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724A3">
      <w:pPr>
        <w:pStyle w:val="2"/>
        <w:rPr>
          <w:sz w:val="28"/>
          <w:szCs w:val="28"/>
          <w:highlight w:val="none"/>
          <w:u w:val="single"/>
        </w:rPr>
      </w:pPr>
    </w:p>
    <w:p w14:paraId="52AE53E4">
      <w:pPr>
        <w:spacing w:line="360" w:lineRule="auto"/>
        <w:jc w:val="center"/>
        <w:rPr>
          <w:rFonts w:hint="eastAsia" w:asciiTheme="majorEastAsia" w:hAnsiTheme="majorEastAsia" w:eastAsiaTheme="majorEastAsia" w:cstheme="majorEastAsia"/>
          <w:b/>
          <w:bCs/>
          <w:sz w:val="32"/>
          <w:szCs w:val="32"/>
          <w:highlight w:val="none"/>
        </w:rPr>
      </w:pPr>
      <w:r>
        <w:rPr>
          <w:rFonts w:hint="eastAsia" w:asciiTheme="majorEastAsia" w:hAnsiTheme="majorEastAsia" w:eastAsiaTheme="majorEastAsia" w:cstheme="majorEastAsia"/>
          <w:b/>
          <w:bCs/>
          <w:sz w:val="32"/>
          <w:szCs w:val="32"/>
          <w:highlight w:val="none"/>
        </w:rPr>
        <w:t>中山大学附属第八医院服务类</w:t>
      </w:r>
    </w:p>
    <w:p w14:paraId="4A93C3A6">
      <w:pPr>
        <w:spacing w:line="360" w:lineRule="auto"/>
        <w:jc w:val="center"/>
        <w:rPr>
          <w:rFonts w:hint="eastAsia" w:asciiTheme="majorEastAsia" w:hAnsiTheme="majorEastAsia" w:eastAsiaTheme="majorEastAsia" w:cstheme="majorEastAsia"/>
          <w:b/>
          <w:bCs/>
          <w:sz w:val="32"/>
          <w:szCs w:val="32"/>
          <w:highlight w:val="none"/>
        </w:rPr>
      </w:pPr>
      <w:r>
        <w:rPr>
          <w:rFonts w:hint="eastAsia" w:asciiTheme="majorEastAsia" w:hAnsiTheme="majorEastAsia" w:eastAsiaTheme="majorEastAsia" w:cstheme="majorEastAsia"/>
          <w:b/>
          <w:bCs/>
          <w:sz w:val="32"/>
          <w:szCs w:val="32"/>
          <w:highlight w:val="none"/>
        </w:rPr>
        <w:t>采购需求模板（</w:t>
      </w:r>
      <w:r>
        <w:rPr>
          <w:rFonts w:hint="eastAsia" w:asciiTheme="majorEastAsia" w:hAnsiTheme="majorEastAsia" w:eastAsiaTheme="majorEastAsia" w:cstheme="majorEastAsia"/>
          <w:b/>
          <w:bCs/>
          <w:sz w:val="32"/>
          <w:szCs w:val="32"/>
          <w:highlight w:val="none"/>
          <w:lang w:val="en-US" w:eastAsia="zh-CN"/>
        </w:rPr>
        <w:t>10</w:t>
      </w:r>
      <w:r>
        <w:rPr>
          <w:rFonts w:hint="eastAsia" w:asciiTheme="majorEastAsia" w:hAnsiTheme="majorEastAsia" w:eastAsiaTheme="majorEastAsia" w:cstheme="majorEastAsia"/>
          <w:b/>
          <w:bCs/>
          <w:sz w:val="32"/>
          <w:szCs w:val="32"/>
          <w:highlight w:val="none"/>
        </w:rPr>
        <w:t>万以下）</w:t>
      </w:r>
    </w:p>
    <w:p w14:paraId="7583271B">
      <w:pPr>
        <w:spacing w:line="540" w:lineRule="exact"/>
        <w:ind w:firstLine="320" w:firstLineChars="100"/>
        <w:jc w:val="center"/>
        <w:rPr>
          <w:rFonts w:hint="eastAsia" w:asciiTheme="majorEastAsia" w:hAnsiTheme="majorEastAsia" w:eastAsiaTheme="majorEastAsia" w:cstheme="majorEastAsia"/>
          <w:sz w:val="32"/>
          <w:szCs w:val="32"/>
          <w:highlight w:val="none"/>
        </w:rPr>
      </w:pPr>
    </w:p>
    <w:p w14:paraId="2C3AFEBD">
      <w:pPr>
        <w:spacing w:line="540" w:lineRule="exact"/>
        <w:ind w:firstLine="320" w:firstLineChars="100"/>
        <w:jc w:val="center"/>
        <w:rPr>
          <w:rFonts w:hint="eastAsia" w:asciiTheme="majorEastAsia" w:hAnsiTheme="majorEastAsia" w:eastAsiaTheme="majorEastAsia" w:cstheme="majorEastAsia"/>
          <w:sz w:val="32"/>
          <w:szCs w:val="32"/>
          <w:highlight w:val="none"/>
        </w:rPr>
      </w:pPr>
      <w:r>
        <w:rPr>
          <w:rFonts w:hint="eastAsia" w:asciiTheme="majorEastAsia" w:hAnsiTheme="majorEastAsia" w:eastAsiaTheme="majorEastAsia" w:cstheme="majorEastAsia"/>
          <w:sz w:val="32"/>
          <w:szCs w:val="32"/>
          <w:highlight w:val="none"/>
        </w:rPr>
        <w:t>第一部分 项目基本要求</w:t>
      </w:r>
    </w:p>
    <w:p w14:paraId="7EFA3495">
      <w:pPr>
        <w:widowControl/>
        <w:spacing w:before="100" w:beforeAutospacing="1" w:after="100" w:afterAutospacing="1" w:line="360" w:lineRule="auto"/>
        <w:ind w:firstLine="440" w:firstLineChars="200"/>
        <w:rPr>
          <w:rFonts w:hint="eastAsia" w:asciiTheme="majorEastAsia" w:hAnsiTheme="majorEastAsia" w:eastAsiaTheme="majorEastAsia" w:cstheme="majorEastAsia"/>
          <w:kern w:val="0"/>
          <w:sz w:val="22"/>
          <w:szCs w:val="22"/>
          <w:highlight w:val="none"/>
        </w:rPr>
      </w:pPr>
      <w:r>
        <w:rPr>
          <w:rFonts w:hint="eastAsia" w:asciiTheme="majorEastAsia" w:hAnsiTheme="majorEastAsia" w:eastAsiaTheme="majorEastAsia" w:cstheme="majorEastAsia"/>
          <w:sz w:val="22"/>
          <w:szCs w:val="22"/>
          <w:highlight w:val="none"/>
          <w:shd w:val="clear" w:color="auto" w:fill="FFFFFF"/>
        </w:rPr>
        <w:t>一</w:t>
      </w:r>
      <w:r>
        <w:rPr>
          <w:rFonts w:hint="eastAsia" w:asciiTheme="majorEastAsia" w:hAnsiTheme="majorEastAsia" w:eastAsiaTheme="majorEastAsia" w:cstheme="majorEastAsia"/>
          <w:sz w:val="24"/>
          <w:highlight w:val="none"/>
          <w:shd w:val="clear" w:color="auto" w:fill="FFFFFF"/>
        </w:rPr>
        <w:t>、项目基本信息</w:t>
      </w:r>
    </w:p>
    <w:p w14:paraId="7ED6FBE8">
      <w:pPr>
        <w:numPr>
          <w:ilvl w:val="0"/>
          <w:numId w:val="0"/>
        </w:numPr>
        <w:tabs>
          <w:tab w:val="left" w:pos="567"/>
        </w:tabs>
        <w:adjustRightInd w:val="0"/>
        <w:snapToGrid w:val="0"/>
        <w:spacing w:line="360" w:lineRule="auto"/>
        <w:ind w:firstLine="0"/>
        <w:rPr>
          <w:rFonts w:ascii="宋体" w:hAnsi="宋体" w:eastAsia="宋体" w:cs="宋体"/>
          <w:sz w:val="24"/>
          <w:highlight w:val="none"/>
        </w:rPr>
      </w:pPr>
      <w:r>
        <w:rPr>
          <w:rFonts w:hint="default" w:ascii="宋体" w:hAnsi="宋体" w:eastAsia="宋体" w:cs="宋体"/>
          <w:kern w:val="2"/>
          <w:sz w:val="24"/>
          <w:szCs w:val="24"/>
          <w:lang w:val="en-US" w:eastAsia="zh-CN" w:bidi="ar-SA"/>
        </w:rPr>
        <w:t>1．</w:t>
      </w:r>
      <w:r>
        <w:rPr>
          <w:rFonts w:hint="eastAsia" w:ascii="宋体" w:hAnsi="宋体" w:eastAsia="宋体" w:cs="宋体"/>
          <w:bCs/>
          <w:sz w:val="24"/>
          <w:highlight w:val="none"/>
        </w:rPr>
        <w:t>采购项目名称：中大八院第一看守所体检中心局部改造工程</w:t>
      </w:r>
    </w:p>
    <w:p w14:paraId="38D4AB82">
      <w:pPr>
        <w:pStyle w:val="2"/>
        <w:numPr>
          <w:ilvl w:val="0"/>
          <w:numId w:val="0"/>
        </w:numPr>
        <w:ind w:firstLine="0"/>
        <w:rPr>
          <w:sz w:val="24"/>
          <w:szCs w:val="24"/>
          <w:highlight w:val="none"/>
        </w:rPr>
      </w:pPr>
      <w:r>
        <w:rPr>
          <w:rFonts w:hint="default" w:asciiTheme="minorHAnsi" w:hAnsiTheme="minorHAnsi" w:eastAsiaTheme="minorEastAsia" w:cstheme="minorBidi"/>
          <w:kern w:val="2"/>
          <w:sz w:val="24"/>
          <w:szCs w:val="24"/>
          <w:lang w:val="en-US" w:eastAsia="zh-CN" w:bidi="ar-SA"/>
        </w:rPr>
        <w:t>2．</w:t>
      </w:r>
      <w:r>
        <w:rPr>
          <w:rFonts w:hint="eastAsia"/>
          <w:sz w:val="24"/>
          <w:szCs w:val="24"/>
          <w:highlight w:val="none"/>
        </w:rPr>
        <w:t>采购方式：议价</w:t>
      </w:r>
    </w:p>
    <w:p w14:paraId="5BEE281C">
      <w:pPr>
        <w:numPr>
          <w:ilvl w:val="0"/>
          <w:numId w:val="0"/>
        </w:numPr>
        <w:adjustRightInd w:val="0"/>
        <w:snapToGrid w:val="0"/>
        <w:spacing w:line="360" w:lineRule="auto"/>
        <w:ind w:firstLine="0"/>
        <w:rPr>
          <w:rFonts w:hint="default" w:asciiTheme="minorHAnsi" w:hAnsiTheme="minorHAnsi" w:eastAsiaTheme="minorEastAsia" w:cstheme="minorBidi"/>
          <w:kern w:val="2"/>
          <w:sz w:val="24"/>
          <w:szCs w:val="24"/>
          <w:lang w:val="en-US" w:eastAsia="zh-CN" w:bidi="ar-SA"/>
        </w:rPr>
      </w:pPr>
      <w:r>
        <w:rPr>
          <w:rFonts w:hint="default" w:ascii="宋体" w:hAnsi="宋体" w:eastAsia="宋体" w:cs="宋体"/>
          <w:kern w:val="2"/>
          <w:sz w:val="24"/>
          <w:szCs w:val="24"/>
          <w:lang w:val="en-US" w:eastAsia="zh-CN" w:bidi="ar-SA"/>
        </w:rPr>
        <w:t>3．</w:t>
      </w:r>
      <w:r>
        <w:rPr>
          <w:rFonts w:hint="eastAsia" w:ascii="宋体" w:hAnsi="宋体" w:eastAsia="宋体" w:cs="宋体"/>
          <w:bCs/>
          <w:sz w:val="24"/>
          <w:highlight w:val="none"/>
        </w:rPr>
        <w:t>预算金额</w:t>
      </w:r>
      <w:r>
        <w:rPr>
          <w:rFonts w:hint="eastAsia" w:ascii="宋体" w:hAnsi="宋体" w:eastAsia="宋体" w:cs="宋体"/>
          <w:sz w:val="24"/>
          <w:highlight w:val="none"/>
        </w:rPr>
        <w:t>：人民币89163.82元</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限价</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w:t>
      </w:r>
    </w:p>
    <w:p w14:paraId="4CA96364">
      <w:pPr>
        <w:numPr>
          <w:ilvl w:val="0"/>
          <w:numId w:val="0"/>
        </w:numPr>
        <w:adjustRightInd w:val="0"/>
        <w:snapToGrid w:val="0"/>
        <w:spacing w:line="360" w:lineRule="auto"/>
        <w:ind w:firstLine="0"/>
        <w:rPr>
          <w:sz w:val="24"/>
          <w:highlight w:val="none"/>
        </w:rPr>
      </w:pPr>
      <w:r>
        <w:rPr>
          <w:rFonts w:hint="default" w:asciiTheme="minorHAnsi" w:hAnsiTheme="minorHAnsi" w:eastAsiaTheme="minorEastAsia" w:cstheme="minorBidi"/>
          <w:kern w:val="2"/>
          <w:sz w:val="24"/>
          <w:szCs w:val="24"/>
          <w:lang w:val="en-US" w:eastAsia="zh-CN" w:bidi="ar-SA"/>
        </w:rPr>
        <w:t>4．</w:t>
      </w:r>
      <w:r>
        <w:rPr>
          <w:rFonts w:hint="eastAsia" w:ascii="宋体" w:hAnsi="宋体" w:eastAsia="宋体" w:cs="宋体"/>
          <w:bCs/>
          <w:sz w:val="24"/>
          <w:highlight w:val="none"/>
        </w:rPr>
        <w:t>采购需求：</w:t>
      </w:r>
    </w:p>
    <w:tbl>
      <w:tblPr>
        <w:tblStyle w:val="12"/>
        <w:tblpPr w:leftFromText="180" w:rightFromText="180" w:vertAnchor="text" w:horzAnchor="page" w:tblpX="1688" w:tblpY="67"/>
        <w:tblOverlap w:val="never"/>
        <w:tblW w:w="8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1785"/>
        <w:gridCol w:w="2880"/>
        <w:gridCol w:w="1943"/>
      </w:tblGrid>
      <w:tr w14:paraId="0B121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2237" w:type="dxa"/>
            <w:shd w:val="clear" w:color="auto" w:fill="EEECE1"/>
            <w:vAlign w:val="center"/>
          </w:tcPr>
          <w:p w14:paraId="66B55383">
            <w:pPr>
              <w:jc w:val="center"/>
              <w:rPr>
                <w:rFonts w:ascii="宋体" w:hAnsi="宋体" w:eastAsia="宋体" w:cs="宋体"/>
                <w:b/>
                <w:sz w:val="24"/>
                <w:highlight w:val="none"/>
              </w:rPr>
            </w:pPr>
            <w:r>
              <w:rPr>
                <w:rFonts w:hint="eastAsia" w:ascii="宋体" w:hAnsi="宋体" w:eastAsia="宋体" w:cs="宋体"/>
                <w:b/>
                <w:sz w:val="24"/>
                <w:highlight w:val="none"/>
              </w:rPr>
              <w:t>采购内容</w:t>
            </w:r>
          </w:p>
        </w:tc>
        <w:tc>
          <w:tcPr>
            <w:tcW w:w="1785" w:type="dxa"/>
            <w:shd w:val="clear" w:color="auto" w:fill="EEECE1"/>
            <w:vAlign w:val="center"/>
          </w:tcPr>
          <w:p w14:paraId="770FD741">
            <w:pPr>
              <w:jc w:val="center"/>
              <w:rPr>
                <w:rFonts w:ascii="宋体" w:hAnsi="宋体" w:eastAsia="宋体" w:cs="宋体"/>
                <w:b/>
                <w:sz w:val="24"/>
                <w:highlight w:val="none"/>
              </w:rPr>
            </w:pPr>
            <w:r>
              <w:rPr>
                <w:rFonts w:hint="eastAsia" w:ascii="宋体" w:hAnsi="宋体" w:eastAsia="宋体" w:cs="宋体"/>
                <w:b/>
                <w:sz w:val="24"/>
                <w:highlight w:val="none"/>
              </w:rPr>
              <w:t>数量</w:t>
            </w:r>
          </w:p>
        </w:tc>
        <w:tc>
          <w:tcPr>
            <w:tcW w:w="2880" w:type="dxa"/>
            <w:shd w:val="clear" w:color="auto" w:fill="EEECE1"/>
            <w:vAlign w:val="center"/>
          </w:tcPr>
          <w:p w14:paraId="4B429FAA">
            <w:pPr>
              <w:jc w:val="center"/>
              <w:rPr>
                <w:rFonts w:ascii="宋体" w:hAnsi="宋体" w:eastAsia="宋体" w:cs="宋体"/>
                <w:b/>
                <w:sz w:val="24"/>
                <w:highlight w:val="none"/>
              </w:rPr>
            </w:pPr>
            <w:r>
              <w:rPr>
                <w:rFonts w:hint="eastAsia" w:ascii="宋体" w:hAnsi="宋体" w:eastAsia="宋体" w:cs="宋体"/>
                <w:b/>
                <w:bCs/>
                <w:kern w:val="0"/>
                <w:sz w:val="24"/>
                <w:highlight w:val="none"/>
              </w:rPr>
              <w:t>简要技术需求</w:t>
            </w:r>
          </w:p>
        </w:tc>
        <w:tc>
          <w:tcPr>
            <w:tcW w:w="1943" w:type="dxa"/>
            <w:shd w:val="clear" w:color="auto" w:fill="EEECE1"/>
            <w:vAlign w:val="center"/>
          </w:tcPr>
          <w:p w14:paraId="1946840F">
            <w:pPr>
              <w:jc w:val="center"/>
              <w:rPr>
                <w:rFonts w:ascii="宋体" w:hAnsi="宋体" w:eastAsia="宋体" w:cs="宋体"/>
                <w:b/>
                <w:sz w:val="24"/>
                <w:highlight w:val="none"/>
              </w:rPr>
            </w:pPr>
            <w:r>
              <w:rPr>
                <w:rFonts w:hint="eastAsia" w:ascii="宋体" w:hAnsi="宋体" w:eastAsia="宋体" w:cs="宋体"/>
                <w:b/>
                <w:sz w:val="24"/>
                <w:highlight w:val="none"/>
              </w:rPr>
              <w:t>备注</w:t>
            </w:r>
          </w:p>
        </w:tc>
      </w:tr>
      <w:tr w14:paraId="2C840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2237" w:type="dxa"/>
            <w:vAlign w:val="center"/>
          </w:tcPr>
          <w:p w14:paraId="6AE13F1F">
            <w:pPr>
              <w:jc w:val="center"/>
              <w:rPr>
                <w:rFonts w:hint="default" w:ascii="宋体" w:hAnsi="宋体" w:eastAsia="宋体"/>
                <w:sz w:val="24"/>
                <w:highlight w:val="none"/>
                <w:lang w:val="en-US" w:eastAsia="zh-CN"/>
              </w:rPr>
            </w:pPr>
            <w:r>
              <w:rPr>
                <w:rFonts w:hint="eastAsia" w:ascii="宋体" w:hAnsi="宋体" w:eastAsia="宋体" w:cs="宋体"/>
                <w:bCs/>
                <w:sz w:val="24"/>
                <w:highlight w:val="none"/>
              </w:rPr>
              <w:t>中大八院第一看守所体检中心局部改造工程</w:t>
            </w:r>
          </w:p>
        </w:tc>
        <w:tc>
          <w:tcPr>
            <w:tcW w:w="1785" w:type="dxa"/>
            <w:vAlign w:val="center"/>
          </w:tcPr>
          <w:p w14:paraId="5EA1C8BE">
            <w:pPr>
              <w:jc w:val="center"/>
              <w:rPr>
                <w:rFonts w:hint="default"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1</w:t>
            </w:r>
          </w:p>
        </w:tc>
        <w:tc>
          <w:tcPr>
            <w:tcW w:w="2880" w:type="dxa"/>
            <w:vAlign w:val="center"/>
          </w:tcPr>
          <w:p w14:paraId="12AF7071">
            <w:pPr>
              <w:pStyle w:val="18"/>
              <w:spacing w:line="240" w:lineRule="auto"/>
              <w:ind w:hanging="67"/>
              <w:jc w:val="left"/>
              <w:rPr>
                <w:rFonts w:hint="eastAsia" w:ascii="宋体" w:hAnsi="宋体" w:eastAsia="宋体" w:cs="宋体"/>
                <w:spacing w:val="0"/>
                <w:kern w:val="2"/>
                <w:szCs w:val="24"/>
                <w:highlight w:val="none"/>
                <w:lang w:eastAsia="zh-CN"/>
              </w:rPr>
            </w:pPr>
            <w:r>
              <w:rPr>
                <w:rFonts w:hint="eastAsia" w:hAnsi="宋体" w:eastAsia="宋体" w:cs="宋体"/>
                <w:sz w:val="24"/>
                <w:szCs w:val="24"/>
                <w:lang w:val="en-US" w:eastAsia="zh-CN"/>
              </w:rPr>
              <w:tab/>
            </w:r>
            <w:r>
              <w:rPr>
                <w:rFonts w:hint="eastAsia" w:ascii="宋体" w:hAnsi="宋体" w:cs="宋体"/>
                <w:kern w:val="0"/>
                <w:sz w:val="24"/>
                <w:lang w:val="en-US" w:eastAsia="zh-CN"/>
              </w:rPr>
              <w:t>详见图纸及工程量清单</w:t>
            </w:r>
          </w:p>
        </w:tc>
        <w:tc>
          <w:tcPr>
            <w:tcW w:w="1943" w:type="dxa"/>
            <w:vAlign w:val="center"/>
          </w:tcPr>
          <w:p w14:paraId="445C2DE7">
            <w:pPr>
              <w:pStyle w:val="18"/>
              <w:spacing w:line="240" w:lineRule="auto"/>
              <w:ind w:firstLine="120"/>
              <w:rPr>
                <w:rFonts w:hint="eastAsia" w:ascii="宋体" w:hAnsi="宋体" w:eastAsia="宋体" w:cs="宋体"/>
                <w:snapToGrid/>
                <w:spacing w:val="0"/>
                <w:kern w:val="2"/>
                <w:szCs w:val="24"/>
                <w:highlight w:val="none"/>
              </w:rPr>
            </w:pPr>
          </w:p>
        </w:tc>
      </w:tr>
    </w:tbl>
    <w:p w14:paraId="57C7F09A">
      <w:pPr>
        <w:numPr>
          <w:ilvl w:val="0"/>
          <w:numId w:val="0"/>
        </w:numPr>
        <w:tabs>
          <w:tab w:val="left" w:pos="567"/>
        </w:tabs>
        <w:adjustRightInd w:val="0"/>
        <w:snapToGrid w:val="0"/>
        <w:spacing w:line="360" w:lineRule="auto"/>
        <w:ind w:firstLine="0"/>
        <w:rPr>
          <w:rFonts w:ascii="宋体" w:hAnsi="宋体" w:eastAsia="宋体" w:cs="宋体"/>
          <w:bCs/>
          <w:sz w:val="24"/>
          <w:highlight w:val="none"/>
        </w:rPr>
      </w:pPr>
      <w:r>
        <w:rPr>
          <w:rFonts w:hint="default" w:ascii="宋体" w:hAnsi="宋体" w:eastAsia="宋体" w:cs="宋体"/>
          <w:bCs/>
          <w:kern w:val="2"/>
          <w:sz w:val="24"/>
          <w:szCs w:val="24"/>
          <w:lang w:val="en-US" w:eastAsia="zh-CN" w:bidi="ar-SA"/>
        </w:rPr>
        <w:t>5．</w:t>
      </w:r>
      <w:r>
        <w:rPr>
          <w:rFonts w:hint="eastAsia" w:ascii="宋体" w:hAnsi="宋体" w:eastAsia="宋体" w:cs="宋体"/>
          <w:bCs/>
          <w:sz w:val="24"/>
          <w:highlight w:val="none"/>
        </w:rPr>
        <w:t>合同履行期限：</w:t>
      </w:r>
      <w:bookmarkStart w:id="0" w:name="_Hlk83826489"/>
      <w:r>
        <w:rPr>
          <w:rFonts w:hint="eastAsia" w:ascii="宋体" w:hAnsi="宋体" w:eastAsia="宋体" w:cs="宋体"/>
          <w:bCs/>
          <w:sz w:val="24"/>
          <w:highlight w:val="none"/>
          <w:lang w:val="en-US" w:eastAsia="zh-CN"/>
        </w:rPr>
        <w:t>合同签订后21天竣工验收</w:t>
      </w:r>
      <w:r>
        <w:rPr>
          <w:rFonts w:hint="eastAsia" w:ascii="宋体" w:hAnsi="宋体" w:eastAsia="宋体" w:cs="宋体"/>
          <w:bCs/>
          <w:sz w:val="24"/>
          <w:highlight w:val="none"/>
        </w:rPr>
        <w:t>。</w:t>
      </w:r>
      <w:bookmarkEnd w:id="0"/>
    </w:p>
    <w:p w14:paraId="2BF2D0F5">
      <w:pPr>
        <w:widowControl/>
        <w:numPr>
          <w:ilvl w:val="0"/>
          <w:numId w:val="1"/>
        </w:numPr>
        <w:spacing w:before="100" w:beforeAutospacing="1" w:after="100" w:afterAutospacing="1" w:line="360" w:lineRule="auto"/>
        <w:ind w:left="420" w:left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shd w:val="clear" w:color="auto" w:fill="FFFFFF"/>
        </w:rPr>
        <w:t>投标人资格要求</w:t>
      </w:r>
    </w:p>
    <w:p w14:paraId="1DA3D044">
      <w:pPr>
        <w:numPr>
          <w:ilvl w:val="0"/>
          <w:numId w:val="2"/>
        </w:numPr>
        <w:tabs>
          <w:tab w:val="left" w:pos="567"/>
        </w:tabs>
        <w:adjustRightInd w:val="0"/>
        <w:snapToGrid w:val="0"/>
        <w:spacing w:line="360" w:lineRule="auto"/>
        <w:rPr>
          <w:rFonts w:ascii="Times New Roman" w:hAnsi="Times New Roman" w:eastAsia="仿宋_GB2312" w:cs="Times New Roman"/>
          <w:sz w:val="44"/>
          <w:szCs w:val="44"/>
          <w:highlight w:val="none"/>
        </w:rPr>
      </w:pPr>
      <w:r>
        <w:rPr>
          <w:rFonts w:hint="eastAsia" w:ascii="宋体" w:hAnsi="宋体" w:eastAsia="宋体" w:cs="宋体"/>
          <w:sz w:val="24"/>
          <w:highlight w:val="none"/>
        </w:rPr>
        <w:t>投标人须是在中华人民共和国境内注册的有合法经营资格的国内独立法人，并具有相关经营范围（提供合法有效的营业执照原件扫描件，原件备查）。</w:t>
      </w:r>
    </w:p>
    <w:p w14:paraId="1791D7E5">
      <w:pPr>
        <w:numPr>
          <w:ilvl w:val="0"/>
          <w:numId w:val="2"/>
        </w:numPr>
        <w:tabs>
          <w:tab w:val="left" w:pos="567"/>
        </w:tabs>
        <w:adjustRightInd w:val="0"/>
        <w:snapToGrid w:val="0"/>
        <w:spacing w:line="360" w:lineRule="auto"/>
        <w:rPr>
          <w:rFonts w:ascii="宋体" w:hAnsi="宋体" w:eastAsia="宋体" w:cs="宋体"/>
          <w:sz w:val="24"/>
          <w:highlight w:val="none"/>
        </w:rPr>
      </w:pPr>
      <w:r>
        <w:rPr>
          <w:rFonts w:hint="eastAsia" w:ascii="宋体" w:hAnsi="宋体" w:eastAsia="宋体" w:cs="宋体"/>
          <w:sz w:val="24"/>
          <w:highlight w:val="none"/>
        </w:rPr>
        <w:t>特殊资质要求：</w:t>
      </w:r>
      <w:r>
        <w:rPr>
          <w:rFonts w:hint="eastAsia" w:ascii="宋体" w:hAnsi="宋体" w:eastAsia="宋体" w:cs="宋体"/>
          <w:sz w:val="24"/>
          <w:highlight w:val="none"/>
          <w:u w:val="single"/>
        </w:rPr>
        <w:t>具备建筑装修装饰工程专业承包二级或以上资质</w:t>
      </w:r>
      <w:r>
        <w:rPr>
          <w:rFonts w:hint="eastAsia" w:ascii="宋体" w:hAnsi="宋体" w:eastAsia="宋体" w:cs="宋体"/>
          <w:sz w:val="24"/>
          <w:u w:val="single"/>
          <w:lang w:eastAsia="zh-CN"/>
        </w:rPr>
        <w:t>。</w:t>
      </w:r>
    </w:p>
    <w:p w14:paraId="07C86856">
      <w:pPr>
        <w:pStyle w:val="2"/>
        <w:rPr>
          <w:rFonts w:hint="eastAsia"/>
          <w:highlight w:val="none"/>
        </w:rPr>
      </w:pPr>
    </w:p>
    <w:p w14:paraId="2B4E1FF5">
      <w:pPr>
        <w:spacing w:line="540" w:lineRule="exact"/>
        <w:ind w:firstLine="320" w:firstLineChars="100"/>
        <w:jc w:val="center"/>
        <w:rPr>
          <w:rFonts w:hint="eastAsia" w:asciiTheme="majorEastAsia" w:hAnsiTheme="majorEastAsia" w:eastAsiaTheme="majorEastAsia" w:cstheme="majorEastAsia"/>
          <w:sz w:val="32"/>
          <w:szCs w:val="32"/>
          <w:highlight w:val="none"/>
        </w:rPr>
      </w:pPr>
      <w:r>
        <w:rPr>
          <w:rFonts w:hint="eastAsia" w:asciiTheme="majorEastAsia" w:hAnsiTheme="majorEastAsia" w:eastAsiaTheme="majorEastAsia" w:cstheme="majorEastAsia"/>
          <w:sz w:val="32"/>
          <w:szCs w:val="32"/>
          <w:highlight w:val="none"/>
        </w:rPr>
        <w:t>第二部分 采购项目需求</w:t>
      </w:r>
    </w:p>
    <w:p w14:paraId="16A83F08">
      <w:pPr>
        <w:pStyle w:val="2"/>
        <w:rPr>
          <w:highlight w:val="none"/>
        </w:rPr>
      </w:pPr>
    </w:p>
    <w:p w14:paraId="65A37F39">
      <w:pPr>
        <w:numPr>
          <w:ilvl w:val="0"/>
          <w:numId w:val="0"/>
        </w:numPr>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kern w:val="2"/>
          <w:sz w:val="28"/>
          <w:szCs w:val="28"/>
          <w:lang w:val="en-US" w:eastAsia="zh-CN" w:bidi="ar-SA"/>
        </w:rPr>
        <w:t>一、</w:t>
      </w:r>
      <w:r>
        <w:rPr>
          <w:rFonts w:hint="eastAsia" w:ascii="宋体" w:hAnsi="宋体" w:eastAsia="宋体" w:cs="宋体"/>
          <w:b/>
          <w:bCs/>
          <w:sz w:val="28"/>
          <w:szCs w:val="28"/>
          <w:highlight w:val="none"/>
        </w:rPr>
        <w:t>服务需求</w:t>
      </w:r>
    </w:p>
    <w:p w14:paraId="10371F22">
      <w:pPr>
        <w:spacing w:line="400" w:lineRule="exact"/>
        <w:rPr>
          <w:rFonts w:ascii="宋体" w:hAnsi="宋体" w:eastAsia="宋体" w:cs="宋体"/>
          <w:b/>
          <w:bCs/>
          <w:sz w:val="24"/>
          <w:highlight w:val="none"/>
        </w:rPr>
      </w:pPr>
      <w:r>
        <w:rPr>
          <w:rFonts w:hint="eastAsia" w:ascii="宋体" w:hAnsi="宋体" w:eastAsia="宋体" w:cs="宋体"/>
          <w:b/>
          <w:sz w:val="24"/>
          <w:highlight w:val="none"/>
        </w:rPr>
        <w:t xml:space="preserve">   </w:t>
      </w:r>
      <w:r>
        <w:rPr>
          <w:rFonts w:hint="eastAsia" w:ascii="宋体" w:hAnsi="宋体" w:eastAsia="宋体" w:cs="宋体"/>
          <w:b/>
          <w:bCs/>
          <w:sz w:val="24"/>
          <w:highlight w:val="none"/>
        </w:rPr>
        <w:t>（一）项目背景</w:t>
      </w:r>
    </w:p>
    <w:p w14:paraId="593331E6">
      <w:pPr>
        <w:numPr>
          <w:ilvl w:val="255"/>
          <w:numId w:val="0"/>
        </w:numPr>
        <w:tabs>
          <w:tab w:val="left" w:pos="567"/>
        </w:tabs>
        <w:adjustRightInd w:val="0"/>
        <w:snapToGrid w:val="0"/>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lang w:val="en-US" w:eastAsia="zh-CN"/>
        </w:rPr>
        <w:t>根据科室申请，拟开展中大八院第一看守所体检中心局部改造工程，</w:t>
      </w:r>
      <w:r>
        <w:rPr>
          <w:rFonts w:hint="eastAsia" w:ascii="宋体" w:hAnsi="宋体" w:eastAsia="宋体" w:cs="宋体"/>
          <w:sz w:val="24"/>
          <w:lang w:eastAsia="zh-CN"/>
        </w:rPr>
        <w:t>建设内容包</w:t>
      </w:r>
      <w:r>
        <w:rPr>
          <w:rFonts w:hint="eastAsia" w:ascii="宋体" w:hAnsi="宋体" w:eastAsia="宋体" w:cs="宋体"/>
          <w:sz w:val="24"/>
          <w:lang w:val="en-US" w:eastAsia="zh-CN"/>
        </w:rPr>
        <w:t>括拆除隔墙、局部墙地面翻新、新建轻钢龙骨隔墙、新增给排水、插座、网络等安装内容</w:t>
      </w:r>
      <w:r>
        <w:rPr>
          <w:rFonts w:hint="eastAsia" w:ascii="宋体" w:hAnsi="宋体" w:eastAsia="宋体" w:cs="宋体"/>
          <w:sz w:val="24"/>
        </w:rPr>
        <w:t>。</w:t>
      </w:r>
      <w:r>
        <w:rPr>
          <w:rFonts w:hint="eastAsia" w:ascii="宋体" w:hAnsi="宋体" w:eastAsia="宋体" w:cs="宋体"/>
          <w:sz w:val="24"/>
          <w:lang w:val="en-US" w:eastAsia="zh-CN"/>
        </w:rPr>
        <w:t>资金来源：医院自筹经费</w:t>
      </w:r>
      <w:r>
        <w:rPr>
          <w:rFonts w:hint="eastAsia" w:ascii="宋体" w:hAnsi="宋体" w:eastAsia="宋体" w:cs="宋体"/>
          <w:sz w:val="24"/>
        </w:rPr>
        <w:t>。</w:t>
      </w:r>
    </w:p>
    <w:p w14:paraId="7FA7C9D9">
      <w:pPr>
        <w:numPr>
          <w:ilvl w:val="0"/>
          <w:numId w:val="3"/>
        </w:numPr>
        <w:spacing w:line="400" w:lineRule="exact"/>
        <w:ind w:firstLine="482" w:firstLineChars="200"/>
        <w:rPr>
          <w:rFonts w:ascii="宋体" w:hAnsi="宋体" w:eastAsia="宋体" w:cs="宋体"/>
          <w:b/>
          <w:sz w:val="24"/>
          <w:highlight w:val="none"/>
        </w:rPr>
      </w:pPr>
      <w:r>
        <w:rPr>
          <w:rFonts w:hint="eastAsia" w:ascii="宋体" w:hAnsi="宋体" w:eastAsia="宋体" w:cs="宋体"/>
          <w:b/>
          <w:sz w:val="24"/>
          <w:highlight w:val="none"/>
        </w:rPr>
        <w:t>服务要求</w:t>
      </w:r>
    </w:p>
    <w:p w14:paraId="26997136">
      <w:pPr>
        <w:pStyle w:val="2"/>
        <w:keepNext w:val="0"/>
        <w:keepLines w:val="0"/>
        <w:pageBreakBefore w:val="0"/>
        <w:widowControl/>
        <w:numPr>
          <w:ilvl w:val="0"/>
          <w:numId w:val="4"/>
        </w:numPr>
        <w:kinsoku/>
        <w:wordWrap/>
        <w:overflowPunct/>
        <w:topLinePunct w:val="0"/>
        <w:autoSpaceDE/>
        <w:autoSpaceDN/>
        <w:bidi w:val="0"/>
        <w:adjustRightInd/>
        <w:snapToGrid/>
        <w:spacing w:line="400" w:lineRule="atLeast"/>
        <w:ind w:left="0" w:leftChars="0" w:firstLine="480" w:firstLineChars="200"/>
        <w:textAlignment w:val="auto"/>
        <w:rPr>
          <w:rFonts w:hint="eastAsia" w:ascii="宋体" w:hAnsi="宋体" w:eastAsia="宋体" w:cs="宋体"/>
          <w:sz w:val="24"/>
          <w:szCs w:val="20"/>
          <w:lang w:val="en-US" w:eastAsia="zh-CN"/>
        </w:rPr>
      </w:pPr>
      <w:r>
        <w:rPr>
          <w:rFonts w:hint="eastAsia" w:ascii="宋体" w:hAnsi="宋体" w:eastAsia="宋体" w:cs="宋体"/>
          <w:sz w:val="24"/>
          <w:szCs w:val="20"/>
          <w:lang w:val="en-US" w:eastAsia="zh-CN"/>
        </w:rPr>
        <w:t>本工程招标的范围包括项目提供的工程量清单在内的所有施工内容。投标人必须负责整个工程所有的施工任务，包括材料设备的采购、施工、安全保护及保修。</w:t>
      </w:r>
    </w:p>
    <w:p w14:paraId="604A2F35">
      <w:pPr>
        <w:pStyle w:val="2"/>
        <w:keepNext w:val="0"/>
        <w:keepLines w:val="0"/>
        <w:pageBreakBefore w:val="0"/>
        <w:widowControl/>
        <w:numPr>
          <w:ilvl w:val="-1"/>
          <w:numId w:val="0"/>
        </w:numPr>
        <w:kinsoku/>
        <w:wordWrap/>
        <w:overflowPunct/>
        <w:topLinePunct w:val="0"/>
        <w:autoSpaceDE/>
        <w:autoSpaceDN/>
        <w:bidi w:val="0"/>
        <w:adjustRightInd/>
        <w:snapToGrid/>
        <w:spacing w:line="400" w:lineRule="atLeast"/>
        <w:ind w:left="0" w:leftChars="0" w:firstLine="480" w:firstLineChars="200"/>
        <w:textAlignment w:val="auto"/>
        <w:rPr>
          <w:rFonts w:hint="eastAsia" w:ascii="宋体" w:hAnsi="宋体" w:eastAsia="宋体" w:cs="宋体"/>
          <w:sz w:val="24"/>
          <w:szCs w:val="20"/>
          <w:lang w:val="en-US" w:eastAsia="zh-CN"/>
        </w:rPr>
      </w:pPr>
      <w:r>
        <w:rPr>
          <w:rFonts w:hint="eastAsia" w:ascii="宋体" w:hAnsi="宋体" w:eastAsia="宋体" w:cs="宋体"/>
          <w:sz w:val="24"/>
          <w:szCs w:val="20"/>
          <w:lang w:val="en-US" w:eastAsia="zh-CN"/>
        </w:rPr>
        <w:t>2.本工程的承包方式为包质量、包安全、包工期、包人工、包材料及包机械等在内的施工总承包。</w:t>
      </w:r>
    </w:p>
    <w:p w14:paraId="07ED9A0B">
      <w:pPr>
        <w:pStyle w:val="2"/>
        <w:keepNext w:val="0"/>
        <w:keepLines w:val="0"/>
        <w:pageBreakBefore w:val="0"/>
        <w:widowControl/>
        <w:numPr>
          <w:ilvl w:val="-1"/>
          <w:numId w:val="0"/>
        </w:numPr>
        <w:kinsoku/>
        <w:wordWrap/>
        <w:overflowPunct/>
        <w:topLinePunct w:val="0"/>
        <w:autoSpaceDE/>
        <w:autoSpaceDN/>
        <w:bidi w:val="0"/>
        <w:adjustRightInd/>
        <w:snapToGrid/>
        <w:spacing w:line="400" w:lineRule="atLeast"/>
        <w:ind w:left="0" w:leftChars="0" w:firstLine="480" w:firstLineChars="200"/>
        <w:textAlignment w:val="auto"/>
        <w:rPr>
          <w:rFonts w:hint="eastAsia" w:ascii="宋体" w:hAnsi="宋体" w:eastAsia="宋体" w:cs="宋体"/>
          <w:sz w:val="24"/>
          <w:szCs w:val="20"/>
          <w:lang w:val="en-US" w:eastAsia="zh-CN"/>
        </w:rPr>
      </w:pPr>
      <w:r>
        <w:rPr>
          <w:rFonts w:hint="eastAsia" w:ascii="宋体" w:hAnsi="宋体" w:eastAsia="宋体" w:cs="宋体"/>
          <w:sz w:val="24"/>
          <w:szCs w:val="20"/>
          <w:lang w:val="en-US" w:eastAsia="zh-CN"/>
        </w:rPr>
        <w:t>3.所有设备、材料由投标人负责采购。参照采购人已有品牌选品，如有定色样品经使用科室确认，方可使用。如无特殊要求，本项目所用设备及主要材料品牌必须符合深圳市建筑工务署或福田区建筑工务署相关设备、材料品牌库的相关要求。清单中有明确的品牌要求的项目，投标人必须严格遵守或使用深圳市建筑工务署品牌库中同档次及以上产品。</w:t>
      </w:r>
    </w:p>
    <w:p w14:paraId="4E16F59F">
      <w:pPr>
        <w:pStyle w:val="2"/>
        <w:keepNext w:val="0"/>
        <w:keepLines w:val="0"/>
        <w:pageBreakBefore w:val="0"/>
        <w:widowControl/>
        <w:numPr>
          <w:ilvl w:val="-1"/>
          <w:numId w:val="0"/>
        </w:numPr>
        <w:kinsoku/>
        <w:wordWrap/>
        <w:overflowPunct/>
        <w:topLinePunct w:val="0"/>
        <w:autoSpaceDE/>
        <w:autoSpaceDN/>
        <w:bidi w:val="0"/>
        <w:adjustRightInd/>
        <w:snapToGrid/>
        <w:spacing w:line="400" w:lineRule="atLeast"/>
        <w:ind w:left="0" w:leftChars="0" w:firstLine="480" w:firstLineChars="200"/>
        <w:textAlignment w:val="auto"/>
        <w:rPr>
          <w:rFonts w:hint="eastAsia" w:ascii="宋体" w:hAnsi="宋体" w:eastAsia="宋体" w:cs="宋体"/>
          <w:sz w:val="24"/>
          <w:szCs w:val="20"/>
          <w:lang w:val="en-US" w:eastAsia="zh-CN"/>
        </w:rPr>
      </w:pPr>
      <w:r>
        <w:rPr>
          <w:rFonts w:hint="eastAsia" w:ascii="宋体" w:hAnsi="宋体" w:eastAsia="宋体" w:cs="宋体"/>
          <w:sz w:val="24"/>
          <w:szCs w:val="20"/>
          <w:lang w:val="en-US" w:eastAsia="zh-CN"/>
        </w:rPr>
        <w:t>4. 工程项目所用的材料必须符合国家环保要求的，必须符合国家建设部颁布的《民用建筑工程室内环境污染控制规定》的规定要求。必须标明产地,品牌及规格型号等参数（招标文件未明确产地品牌等参数要求的，由投标人自己选定的也要标明，除非是极普通且工程量小的可以忽略）。</w:t>
      </w:r>
    </w:p>
    <w:p w14:paraId="229024A3">
      <w:pPr>
        <w:pStyle w:val="2"/>
        <w:keepNext w:val="0"/>
        <w:keepLines w:val="0"/>
        <w:pageBreakBefore w:val="0"/>
        <w:widowControl/>
        <w:numPr>
          <w:ilvl w:val="-1"/>
          <w:numId w:val="0"/>
        </w:numPr>
        <w:kinsoku/>
        <w:wordWrap/>
        <w:overflowPunct/>
        <w:topLinePunct w:val="0"/>
        <w:autoSpaceDE/>
        <w:autoSpaceDN/>
        <w:bidi w:val="0"/>
        <w:adjustRightInd/>
        <w:snapToGrid/>
        <w:spacing w:line="400" w:lineRule="atLeast"/>
        <w:ind w:left="480" w:leftChars="0" w:firstLine="0" w:firstLineChars="0"/>
        <w:textAlignment w:val="auto"/>
        <w:rPr>
          <w:rFonts w:hint="eastAsia" w:ascii="宋体" w:hAnsi="宋体" w:eastAsia="宋体" w:cs="宋体"/>
          <w:sz w:val="24"/>
          <w:szCs w:val="20"/>
          <w:lang w:val="en-US" w:eastAsia="zh-CN"/>
        </w:rPr>
      </w:pPr>
      <w:r>
        <w:rPr>
          <w:rFonts w:hint="eastAsia" w:ascii="宋体" w:hAnsi="宋体" w:eastAsia="宋体" w:cs="宋体"/>
          <w:sz w:val="24"/>
          <w:szCs w:val="20"/>
          <w:lang w:val="en-US" w:eastAsia="zh-CN"/>
        </w:rPr>
        <w:t>5.投标人除应服从采购人的管理规定。</w:t>
      </w:r>
    </w:p>
    <w:p w14:paraId="036242A2">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6.投标人须严格执行施工规范、安全操作规程、防火安全规定、环境保护规定，办理相关申报审批手续。严格按照图纸或作法说明进行施工，做好各项质量检查记录。参加竣工验收，编制工程结算。</w:t>
      </w:r>
    </w:p>
    <w:p w14:paraId="48B18A09">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7.投标人须遵守国家或地方政府及有关部门对施工现场管理的规定，妥善保护好施工现场周围建筑物、设备管线、古树名木。做好施工现场保卫和垃圾消纳等工作，处理好由于施工带来的扰民问题及周围单位（住户）的关系。</w:t>
      </w:r>
    </w:p>
    <w:p w14:paraId="3954292A">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8.施工中未经采购人同意或有关部门批准，投标人不得随意拆改原建筑结构及各种设备管线。</w:t>
      </w:r>
    </w:p>
    <w:p w14:paraId="4252E3A8">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9.工程竣工未移交采购人之前，投标人负责对现场的一切设施和工程成品进行保护。</w:t>
      </w:r>
    </w:p>
    <w:p w14:paraId="382B5029">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10.投标人在施工中需注意文明施工和安全作业，如出现任何安全和质量事故，由投标人承担全部责任。因投标人工作人员给自身、第三方、采购人造成的一切损害均由投标人自行承担，若因上述原因使招标方造成任何损失的，采购人有权向投标方追偿。</w:t>
      </w:r>
    </w:p>
    <w:p w14:paraId="3173687F">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11.投标人在施工中如未按采购人的要求和规定标准、工艺进行施工，采购人有权要求投标人进行整改，投标人必须无条件执行，并承担相应的逾期违约责任。</w:t>
      </w:r>
    </w:p>
    <w:p w14:paraId="495926A0">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12.本工程内建筑材料均须符合国家标准，中标人须做好场地人员及材料监管。</w:t>
      </w:r>
    </w:p>
    <w:p w14:paraId="6453F11E">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13.投标人必须为施工场地内从事作业的员工办理意外伤害保险并支付保险费用。如发生人员伤亡或财产损失的，由投标人承担全部责任。</w:t>
      </w:r>
    </w:p>
    <w:p w14:paraId="6BF7318E">
      <w:pPr>
        <w:pStyle w:val="2"/>
        <w:widowControl/>
        <w:numPr>
          <w:ilvl w:val="0"/>
          <w:numId w:val="0"/>
        </w:numPr>
        <w:spacing w:line="400" w:lineRule="atLeas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14.工程的室内环境污染控制应当按照《民用建筑工程室内环境污染控制规范》（GB50325-2020）以及合同签订时现行有效规范的标准执行</w:t>
      </w:r>
    </w:p>
    <w:p w14:paraId="6B981BCA">
      <w:pPr>
        <w:numPr>
          <w:ilvl w:val="0"/>
          <w:numId w:val="3"/>
        </w:numPr>
        <w:spacing w:line="400" w:lineRule="exact"/>
        <w:ind w:firstLine="482" w:firstLineChars="200"/>
        <w:rPr>
          <w:rFonts w:ascii="宋体" w:hAnsi="宋体" w:eastAsia="宋体" w:cs="宋体"/>
          <w:b/>
          <w:sz w:val="24"/>
          <w:highlight w:val="none"/>
        </w:rPr>
      </w:pPr>
      <w:r>
        <w:rPr>
          <w:rFonts w:hint="eastAsia" w:ascii="宋体" w:hAnsi="宋体" w:eastAsia="宋体" w:cs="宋体"/>
          <w:b/>
          <w:sz w:val="24"/>
          <w:highlight w:val="none"/>
        </w:rPr>
        <w:t>人员要求（必选）</w:t>
      </w:r>
    </w:p>
    <w:p w14:paraId="2F87AA3F">
      <w:pPr>
        <w:keepNext w:val="0"/>
        <w:keepLines w:val="0"/>
        <w:pageBreakBefore w:val="0"/>
        <w:widowControl w:val="0"/>
        <w:kinsoku/>
        <w:wordWrap/>
        <w:overflowPunct/>
        <w:topLinePunct w:val="0"/>
        <w:autoSpaceDE/>
        <w:autoSpaceDN/>
        <w:bidi w:val="0"/>
        <w:adjustRightInd w:val="0"/>
        <w:snapToGrid w:val="0"/>
        <w:spacing w:line="440" w:lineRule="atLeas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投标人须指派负责人为驻工地代表，负责合同履行。按要求组织施工，保质、保量、按期完成施工任务，解决施工过程中出现的各种事项。</w:t>
      </w:r>
    </w:p>
    <w:p w14:paraId="73752F64">
      <w:pPr>
        <w:adjustRightInd w:val="0"/>
        <w:snapToGrid w:val="0"/>
        <w:spacing w:line="44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项目负责人应具备二级注册建造师（建筑工程专业）或以上资格，施工现场有关专业的管理人员应持有岗位证书</w:t>
      </w:r>
    </w:p>
    <w:p w14:paraId="405E6BC9">
      <w:pPr>
        <w:keepNext w:val="0"/>
        <w:keepLines w:val="0"/>
        <w:pageBreakBefore w:val="0"/>
        <w:widowControl w:val="0"/>
        <w:kinsoku/>
        <w:wordWrap/>
        <w:overflowPunct/>
        <w:topLinePunct w:val="0"/>
        <w:autoSpaceDE/>
        <w:autoSpaceDN/>
        <w:bidi w:val="0"/>
        <w:adjustRightInd w:val="0"/>
        <w:snapToGrid w:val="0"/>
        <w:spacing w:line="440" w:lineRule="atLeas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投标人工程相关施工及管理人员应具备相应从业资质，持证上岗（包含但不限于电工证、焊接特种作业证、高空作业证等）</w:t>
      </w:r>
    </w:p>
    <w:p w14:paraId="27091505">
      <w:pPr>
        <w:keepNext w:val="0"/>
        <w:keepLines w:val="0"/>
        <w:pageBreakBefore w:val="0"/>
        <w:widowControl w:val="0"/>
        <w:kinsoku/>
        <w:wordWrap/>
        <w:overflowPunct/>
        <w:topLinePunct w:val="0"/>
        <w:autoSpaceDE/>
        <w:autoSpaceDN/>
        <w:bidi w:val="0"/>
        <w:adjustRightInd w:val="0"/>
        <w:snapToGrid w:val="0"/>
        <w:spacing w:line="440" w:lineRule="atLeas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备注：</w:t>
      </w:r>
      <w:r>
        <w:rPr>
          <w:rFonts w:hint="eastAsia" w:ascii="宋体" w:hAnsi="宋体" w:eastAsia="宋体" w:cs="宋体"/>
          <w:sz w:val="24"/>
          <w:szCs w:val="24"/>
        </w:rPr>
        <w:t>需提</w:t>
      </w:r>
      <w:r>
        <w:rPr>
          <w:rFonts w:hint="eastAsia" w:ascii="宋体" w:hAnsi="宋体" w:eastAsia="宋体" w:cs="宋体"/>
          <w:sz w:val="24"/>
          <w:szCs w:val="24"/>
          <w:lang w:eastAsia="zh-CN"/>
        </w:rPr>
        <w:t>供团队成员组成及各</w:t>
      </w:r>
      <w:r>
        <w:rPr>
          <w:rFonts w:hint="eastAsia" w:ascii="宋体" w:hAnsi="宋体" w:eastAsia="宋体" w:cs="宋体"/>
          <w:sz w:val="24"/>
          <w:szCs w:val="24"/>
        </w:rPr>
        <w:t>相关人员的资质证</w:t>
      </w:r>
      <w:r>
        <w:rPr>
          <w:rFonts w:hint="eastAsia" w:ascii="宋体" w:hAnsi="宋体" w:eastAsia="宋体" w:cs="宋体"/>
          <w:sz w:val="24"/>
          <w:szCs w:val="24"/>
          <w:lang w:eastAsia="zh-CN"/>
        </w:rPr>
        <w:t>明材料</w:t>
      </w:r>
      <w:r>
        <w:rPr>
          <w:rFonts w:hint="eastAsia" w:ascii="宋体" w:hAnsi="宋体" w:eastAsia="宋体" w:cs="宋体"/>
          <w:sz w:val="24"/>
          <w:szCs w:val="24"/>
        </w:rPr>
        <w:t>）</w:t>
      </w:r>
    </w:p>
    <w:p w14:paraId="431879DC">
      <w:pPr>
        <w:spacing w:line="540" w:lineRule="exac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★二、商务要求</w:t>
      </w:r>
    </w:p>
    <w:p w14:paraId="5551D17E">
      <w:pPr>
        <w:keepNext w:val="0"/>
        <w:keepLines w:val="0"/>
        <w:pageBreakBefore w:val="0"/>
        <w:widowControl w:val="0"/>
        <w:numPr>
          <w:ilvl w:val="-1"/>
          <w:numId w:val="0"/>
        </w:numPr>
        <w:kinsoku/>
        <w:wordWrap/>
        <w:overflowPunct/>
        <w:topLinePunct w:val="0"/>
        <w:autoSpaceDE/>
        <w:autoSpaceDN/>
        <w:bidi w:val="0"/>
        <w:adjustRightInd w:val="0"/>
        <w:snapToGrid w:val="0"/>
        <w:spacing w:line="440" w:lineRule="atLeast"/>
        <w:ind w:left="0" w:leftChars="0" w:firstLine="480" w:firstLineChars="200"/>
        <w:textAlignment w:val="auto"/>
        <w:rPr>
          <w:rFonts w:hint="eastAsia" w:ascii="宋体" w:hAnsi="宋体" w:eastAsia="宋体" w:cs="宋体"/>
          <w:b w:val="0"/>
          <w:bCs w:val="0"/>
          <w:kern w:val="2"/>
          <w:sz w:val="24"/>
          <w:szCs w:val="24"/>
          <w:lang w:val="en-US"/>
        </w:rPr>
      </w:pPr>
      <w:r>
        <w:rPr>
          <w:rFonts w:hint="eastAsia" w:ascii="宋体" w:hAnsi="宋体" w:eastAsia="宋体" w:cs="宋体"/>
          <w:b w:val="0"/>
          <w:bCs w:val="0"/>
          <w:kern w:val="2"/>
          <w:sz w:val="24"/>
          <w:szCs w:val="24"/>
          <w:lang w:val="en-US"/>
        </w:rPr>
        <w:t>1.投标总价已包括人工费、材料费、机械费、管理费、措施项目费、安全文明施工费、规费、利润、税金以及有关协调服务费等为完成工程所发生的全部费用。投标报价因符合采购人参考品牌要求，投标清单中项目特征应注明投标品牌及规格。</w:t>
      </w:r>
    </w:p>
    <w:p w14:paraId="2CA97C7C">
      <w:pPr>
        <w:keepNext w:val="0"/>
        <w:keepLines w:val="0"/>
        <w:pageBreakBefore w:val="0"/>
        <w:widowControl w:val="0"/>
        <w:numPr>
          <w:ilvl w:val="-1"/>
          <w:numId w:val="0"/>
        </w:numPr>
        <w:kinsoku/>
        <w:wordWrap/>
        <w:overflowPunct/>
        <w:topLinePunct w:val="0"/>
        <w:autoSpaceDE/>
        <w:autoSpaceDN/>
        <w:bidi w:val="0"/>
        <w:adjustRightInd w:val="0"/>
        <w:snapToGrid w:val="0"/>
        <w:spacing w:line="440" w:lineRule="atLeas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 w:val="0"/>
          <w:bCs w:val="0"/>
          <w:kern w:val="2"/>
          <w:sz w:val="24"/>
          <w:szCs w:val="24"/>
          <w:lang w:val="en-US"/>
        </w:rPr>
        <w:t>2.投标人参照市场信息价进行报价，按投标人报价作为合同暂定价，工程竣工验收后按照经结算审计的工程结算价进行结算。</w:t>
      </w:r>
    </w:p>
    <w:p w14:paraId="348A1709">
      <w:pPr>
        <w:numPr>
          <w:ilvl w:val="0"/>
          <w:numId w:val="5"/>
        </w:numPr>
        <w:spacing w:line="360" w:lineRule="auto"/>
        <w:rPr>
          <w:rFonts w:ascii="宋体" w:hAnsi="宋体" w:eastAsia="宋体" w:cs="宋体"/>
          <w:bCs/>
          <w:sz w:val="24"/>
          <w:highlight w:val="none"/>
        </w:rPr>
      </w:pPr>
      <w:r>
        <w:rPr>
          <w:rFonts w:hint="eastAsia" w:ascii="宋体" w:hAnsi="宋体" w:eastAsia="宋体" w:cs="宋体"/>
          <w:b/>
          <w:bCs/>
          <w:sz w:val="24"/>
          <w:highlight w:val="none"/>
        </w:rPr>
        <w:t>服务时间:</w:t>
      </w:r>
      <w:r>
        <w:rPr>
          <w:rFonts w:hint="eastAsia" w:ascii="宋体" w:hAnsi="宋体" w:eastAsia="宋体" w:cs="宋体"/>
          <w:b w:val="0"/>
          <w:bCs/>
          <w:sz w:val="24"/>
          <w:highlight w:val="none"/>
        </w:rPr>
        <w:t>自</w:t>
      </w:r>
      <w:r>
        <w:rPr>
          <w:rFonts w:hint="eastAsia" w:ascii="宋体" w:hAnsi="宋体" w:eastAsia="宋体" w:cs="宋体"/>
          <w:bCs/>
          <w:sz w:val="24"/>
          <w:highlight w:val="none"/>
        </w:rPr>
        <w:t>合同签订</w:t>
      </w:r>
      <w:r>
        <w:rPr>
          <w:rFonts w:hint="eastAsia" w:ascii="宋体" w:hAnsi="宋体" w:eastAsia="宋体" w:cs="宋体"/>
          <w:bCs/>
          <w:sz w:val="24"/>
          <w:highlight w:val="none"/>
          <w:lang w:val="en-US" w:eastAsia="zh-CN"/>
        </w:rPr>
        <w:t>后，21天竣工验收</w:t>
      </w:r>
      <w:r>
        <w:rPr>
          <w:rFonts w:hint="eastAsia" w:ascii="宋体" w:hAnsi="宋体" w:eastAsia="宋体" w:cs="宋体"/>
          <w:bCs/>
          <w:sz w:val="24"/>
          <w:highlight w:val="none"/>
        </w:rPr>
        <w:t>。</w:t>
      </w:r>
    </w:p>
    <w:p w14:paraId="1A9E76AB">
      <w:pPr>
        <w:numPr>
          <w:ilvl w:val="0"/>
          <w:numId w:val="5"/>
        </w:numPr>
        <w:spacing w:line="360" w:lineRule="auto"/>
        <w:rPr>
          <w:rFonts w:ascii="宋体" w:hAnsi="宋体" w:eastAsia="宋体" w:cs="宋体"/>
          <w:b/>
          <w:bCs/>
          <w:sz w:val="24"/>
          <w:highlight w:val="none"/>
        </w:rPr>
      </w:pPr>
      <w:r>
        <w:rPr>
          <w:rFonts w:hint="eastAsia" w:ascii="宋体" w:hAnsi="宋体" w:eastAsia="宋体" w:cs="宋体"/>
          <w:b/>
          <w:bCs/>
          <w:sz w:val="24"/>
          <w:highlight w:val="none"/>
        </w:rPr>
        <w:t>服务地点：</w:t>
      </w:r>
      <w:r>
        <w:rPr>
          <w:rFonts w:hint="default" w:ascii="宋体" w:hAnsi="宋体" w:eastAsia="宋体" w:cs="宋体"/>
          <w:b w:val="0"/>
          <w:bCs/>
          <w:sz w:val="24"/>
          <w:highlight w:val="none"/>
        </w:rPr>
        <w:t>深圳市第一看守所综合门诊部</w:t>
      </w:r>
    </w:p>
    <w:p w14:paraId="0D989E21">
      <w:pPr>
        <w:numPr>
          <w:ilvl w:val="0"/>
          <w:numId w:val="5"/>
        </w:numPr>
        <w:spacing w:line="360" w:lineRule="auto"/>
        <w:rPr>
          <w:rFonts w:ascii="宋体" w:hAnsi="宋体" w:eastAsia="宋体" w:cs="宋体"/>
          <w:b/>
          <w:bCs/>
          <w:sz w:val="24"/>
          <w:highlight w:val="none"/>
        </w:rPr>
      </w:pPr>
      <w:r>
        <w:rPr>
          <w:rFonts w:hint="eastAsia" w:ascii="宋体" w:hAnsi="宋体" w:eastAsia="宋体" w:cs="宋体"/>
          <w:b/>
          <w:bCs/>
          <w:sz w:val="24"/>
          <w:highlight w:val="none"/>
        </w:rPr>
        <w:t>投标报价要求</w:t>
      </w:r>
    </w:p>
    <w:p w14:paraId="05A4F18F">
      <w:pPr>
        <w:spacing w:line="360" w:lineRule="auto"/>
        <w:ind w:left="0" w:firstLine="480" w:firstLineChars="200"/>
        <w:rPr>
          <w:rFonts w:hint="eastAsia" w:ascii="宋体" w:hAnsi="宋体" w:cs="宋体" w:eastAsiaTheme="minorEastAsia"/>
          <w:kern w:val="0"/>
          <w:sz w:val="24"/>
          <w:highlight w:val="none"/>
          <w:lang w:eastAsia="zh-CN"/>
        </w:rPr>
      </w:pPr>
      <w:r>
        <w:rPr>
          <w:rFonts w:hint="eastAsia" w:ascii="宋体" w:hAnsi="宋体" w:cs="宋体"/>
          <w:kern w:val="0"/>
          <w:sz w:val="24"/>
          <w:highlight w:val="none"/>
        </w:rPr>
        <w:t>不得超过招标控制价</w:t>
      </w:r>
      <w:r>
        <w:rPr>
          <w:rFonts w:hint="eastAsia" w:ascii="宋体" w:hAnsi="宋体" w:cs="宋体"/>
          <w:kern w:val="0"/>
          <w:sz w:val="24"/>
          <w:highlight w:val="none"/>
          <w:lang w:eastAsia="zh-CN"/>
        </w:rPr>
        <w:t>。</w:t>
      </w:r>
    </w:p>
    <w:p w14:paraId="4EC3F744">
      <w:pPr>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（四）付款方式：</w:t>
      </w:r>
    </w:p>
    <w:p w14:paraId="47991D8F">
      <w:pPr>
        <w:spacing w:line="360" w:lineRule="auto"/>
        <w:ind w:firstLine="480" w:firstLineChars="200"/>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1.按照中山大学附属第八医院（深圳福田）有关规定付款。</w:t>
      </w:r>
    </w:p>
    <w:p w14:paraId="48182485">
      <w:pPr>
        <w:spacing w:line="360" w:lineRule="auto"/>
        <w:ind w:firstLine="480" w:firstLineChars="200"/>
        <w:rPr>
          <w:rFonts w:hint="eastAsia" w:ascii="宋体" w:hAnsi="宋体" w:eastAsia="宋体" w:cs="宋体"/>
          <w:kern w:val="2"/>
          <w:sz w:val="24"/>
          <w:highlight w:val="none"/>
          <w:lang w:eastAsia="zh-CN"/>
        </w:rPr>
      </w:pPr>
      <w:r>
        <w:rPr>
          <w:rFonts w:hint="eastAsia" w:ascii="宋体" w:hAnsi="宋体" w:eastAsia="宋体" w:cs="宋体"/>
          <w:b w:val="0"/>
          <w:bCs w:val="0"/>
          <w:sz w:val="24"/>
          <w:highlight w:val="none"/>
        </w:rPr>
        <w:t>2.合同签订后，工程竣工验收合格并递交经第三方结算审计完成后，中标人向采购人出具结算审定价100%的发票，自发票到达采购人财务科之日起10个工作日，采购人向中标人支付经结算审计工程结算价的97%，剩余3%工程价款作为工程质量保证金，在保修期期满且无合同范围内的质量问题后，由中标人凭相关材料向采购人申请支付余款。</w:t>
      </w:r>
      <w:bookmarkStart w:id="1" w:name="_GoBack"/>
      <w:bookmarkEnd w:id="1"/>
    </w:p>
    <w:p w14:paraId="162F0DFD">
      <w:pPr>
        <w:spacing w:line="360" w:lineRule="auto"/>
        <w:ind w:left="420"/>
        <w:rPr>
          <w:rFonts w:ascii="宋体" w:hAnsi="宋体" w:eastAsia="宋体" w:cs="宋体"/>
          <w:b/>
          <w:bCs/>
          <w:sz w:val="24"/>
          <w:highlight w:val="none"/>
        </w:rPr>
      </w:pPr>
      <w:r>
        <w:rPr>
          <w:rFonts w:hint="eastAsia" w:ascii="宋体" w:hAnsi="宋体" w:eastAsia="宋体" w:cs="宋体"/>
          <w:b/>
          <w:bCs/>
          <w:sz w:val="24"/>
          <w:highlight w:val="none"/>
        </w:rPr>
        <w:t>（五）关于验收</w:t>
      </w:r>
    </w:p>
    <w:p w14:paraId="64CE20F5">
      <w:pPr>
        <w:pStyle w:val="2"/>
        <w:ind w:firstLine="480" w:firstLineChars="200"/>
        <w:rPr>
          <w:highlight w:val="none"/>
        </w:rPr>
      </w:pPr>
      <w:r>
        <w:rPr>
          <w:rFonts w:hint="eastAsia" w:ascii="宋体" w:hAnsi="宋体" w:cs="宋体"/>
          <w:sz w:val="24"/>
          <w:szCs w:val="24"/>
          <w:highlight w:val="none"/>
          <w:lang w:val="en-US" w:eastAsia="zh-CN"/>
        </w:rPr>
        <w:t>通过委托人组织的竣工验收，签署验收报告。</w:t>
      </w:r>
    </w:p>
    <w:p w14:paraId="6109D22C">
      <w:pPr>
        <w:spacing w:line="540" w:lineRule="exact"/>
        <w:rPr>
          <w:rFonts w:ascii="Times New Roman" w:hAnsi="Times New Roman" w:eastAsia="仿宋_GB2312" w:cs="Times New Roman"/>
          <w:sz w:val="28"/>
          <w:szCs w:val="28"/>
          <w:highlight w:val="none"/>
        </w:rPr>
      </w:pPr>
    </w:p>
    <w:p w14:paraId="74560BE8">
      <w:pPr>
        <w:spacing w:line="540" w:lineRule="exact"/>
        <w:jc w:val="right"/>
        <w:rPr>
          <w:rFonts w:ascii="Times New Roman" w:hAnsi="Times New Roman" w:eastAsia="仿宋_GB2312" w:cs="Times New Roman"/>
          <w:sz w:val="22"/>
          <w:szCs w:val="22"/>
          <w:highlight w:val="none"/>
        </w:rPr>
      </w:pPr>
      <w:r>
        <w:rPr>
          <w:rFonts w:hint="eastAsia" w:ascii="Times New Roman" w:hAnsi="Times New Roman" w:eastAsia="仿宋_GB2312" w:cs="Times New Roman"/>
          <w:sz w:val="22"/>
          <w:szCs w:val="22"/>
          <w:highlight w:val="none"/>
        </w:rPr>
        <w:t>此模板由招标采购管理办公室于202</w:t>
      </w:r>
      <w:r>
        <w:rPr>
          <w:rFonts w:ascii="Times New Roman" w:hAnsi="Times New Roman" w:eastAsia="仿宋_GB2312" w:cs="Times New Roman"/>
          <w:sz w:val="22"/>
          <w:szCs w:val="22"/>
          <w:highlight w:val="none"/>
        </w:rPr>
        <w:t>3</w:t>
      </w:r>
      <w:r>
        <w:rPr>
          <w:rFonts w:hint="eastAsia" w:ascii="Times New Roman" w:hAnsi="Times New Roman" w:eastAsia="仿宋_GB2312" w:cs="Times New Roman"/>
          <w:sz w:val="22"/>
          <w:szCs w:val="22"/>
          <w:highlight w:val="none"/>
        </w:rPr>
        <w:t>年1月</w:t>
      </w:r>
      <w:r>
        <w:rPr>
          <w:rFonts w:ascii="Times New Roman" w:hAnsi="Times New Roman" w:eastAsia="仿宋_GB2312" w:cs="Times New Roman"/>
          <w:sz w:val="22"/>
          <w:szCs w:val="22"/>
          <w:highlight w:val="none"/>
        </w:rPr>
        <w:t>5</w:t>
      </w:r>
      <w:r>
        <w:rPr>
          <w:rFonts w:hint="eastAsia" w:ascii="Times New Roman" w:hAnsi="Times New Roman" w:eastAsia="仿宋_GB2312" w:cs="Times New Roman"/>
          <w:sz w:val="22"/>
          <w:szCs w:val="22"/>
          <w:highlight w:val="none"/>
        </w:rPr>
        <w:t>日修订</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长城仿宋">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6AE1E">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ACD0EF3">
                          <w:pPr>
                            <w:pStyle w:val="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ACD0EF3">
                    <w:pPr>
                      <w:pStyle w:val="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7E785">
    <w:pPr>
      <w:autoSpaceDE w:val="0"/>
      <w:autoSpaceDN w:val="0"/>
      <w:spacing w:line="14" w:lineRule="auto"/>
      <w:jc w:val="left"/>
      <w:rPr>
        <w:rFonts w:ascii="仿宋" w:hAnsi="仿宋" w:eastAsia="仿宋" w:cs="仿宋"/>
        <w:sz w:val="20"/>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61611C"/>
    <w:multiLevelType w:val="singleLevel"/>
    <w:tmpl w:val="FA61611C"/>
    <w:lvl w:ilvl="0" w:tentative="0">
      <w:start w:val="1"/>
      <w:numFmt w:val="decimal"/>
      <w:suff w:val="nothing"/>
      <w:lvlText w:val="%1．"/>
      <w:lvlJc w:val="left"/>
      <w:pPr>
        <w:ind w:left="0" w:firstLine="400"/>
      </w:pPr>
      <w:rPr>
        <w:rFonts w:hint="default" w:ascii="宋体" w:hAnsi="宋体" w:eastAsia="宋体" w:cstheme="majorEastAsia"/>
        <w:sz w:val="24"/>
        <w:szCs w:val="24"/>
      </w:rPr>
    </w:lvl>
  </w:abstractNum>
  <w:abstractNum w:abstractNumId="1">
    <w:nsid w:val="FC0FFBB1"/>
    <w:multiLevelType w:val="singleLevel"/>
    <w:tmpl w:val="FC0FFBB1"/>
    <w:lvl w:ilvl="0" w:tentative="0">
      <w:start w:val="1"/>
      <w:numFmt w:val="decimal"/>
      <w:lvlText w:val="%1."/>
      <w:lvlJc w:val="left"/>
      <w:pPr>
        <w:tabs>
          <w:tab w:val="left" w:pos="312"/>
        </w:tabs>
      </w:pPr>
    </w:lvl>
  </w:abstractNum>
  <w:abstractNum w:abstractNumId="2">
    <w:nsid w:val="0000000F"/>
    <w:multiLevelType w:val="singleLevel"/>
    <w:tmpl w:val="0000000F"/>
    <w:lvl w:ilvl="0" w:tentative="0">
      <w:start w:val="2"/>
      <w:numFmt w:val="chineseCounting"/>
      <w:suff w:val="nothing"/>
      <w:lvlText w:val="%1、"/>
      <w:lvlJc w:val="left"/>
      <w:rPr>
        <w:rFonts w:hint="eastAsia"/>
      </w:rPr>
    </w:lvl>
  </w:abstractNum>
  <w:abstractNum w:abstractNumId="3">
    <w:nsid w:val="09E84A65"/>
    <w:multiLevelType w:val="singleLevel"/>
    <w:tmpl w:val="09E84A65"/>
    <w:lvl w:ilvl="0" w:tentative="0">
      <w:start w:val="2"/>
      <w:numFmt w:val="chineseCounting"/>
      <w:suff w:val="nothing"/>
      <w:lvlText w:val="（%1）"/>
      <w:lvlJc w:val="left"/>
      <w:rPr>
        <w:rFonts w:hint="eastAsia"/>
      </w:rPr>
    </w:lvl>
  </w:abstractNum>
  <w:abstractNum w:abstractNumId="4">
    <w:nsid w:val="14E3E999"/>
    <w:multiLevelType w:val="singleLevel"/>
    <w:tmpl w:val="14E3E999"/>
    <w:lvl w:ilvl="0" w:tentative="0">
      <w:start w:val="1"/>
      <w:numFmt w:val="chineseCounting"/>
      <w:suff w:val="nothing"/>
      <w:lvlText w:val="（%1）"/>
      <w:lvlJc w:val="left"/>
      <w:pPr>
        <w:ind w:left="0" w:firstLine="420"/>
      </w:pPr>
      <w:rPr>
        <w:rFonts w:hint="eastAsia"/>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VmOGY2NmQ5OTJmMDI1Mjc1OTM0OTRmZDQ5YTZkODMifQ=="/>
  </w:docVars>
  <w:rsids>
    <w:rsidRoot w:val="4FFC5FA2"/>
    <w:rsid w:val="000624C6"/>
    <w:rsid w:val="00176E65"/>
    <w:rsid w:val="001C35EF"/>
    <w:rsid w:val="0021439E"/>
    <w:rsid w:val="006105BC"/>
    <w:rsid w:val="006A471C"/>
    <w:rsid w:val="008B3F21"/>
    <w:rsid w:val="00A23411"/>
    <w:rsid w:val="00B53AF8"/>
    <w:rsid w:val="00C528DB"/>
    <w:rsid w:val="011D4534"/>
    <w:rsid w:val="025A2061"/>
    <w:rsid w:val="031B4DDD"/>
    <w:rsid w:val="048A06DE"/>
    <w:rsid w:val="04F835A0"/>
    <w:rsid w:val="05C30855"/>
    <w:rsid w:val="066639D5"/>
    <w:rsid w:val="07207949"/>
    <w:rsid w:val="08B6005B"/>
    <w:rsid w:val="0AF34F6D"/>
    <w:rsid w:val="0CB734F0"/>
    <w:rsid w:val="0CF33513"/>
    <w:rsid w:val="0F495EAC"/>
    <w:rsid w:val="0FC87C7C"/>
    <w:rsid w:val="109F26E4"/>
    <w:rsid w:val="127A1F19"/>
    <w:rsid w:val="13457442"/>
    <w:rsid w:val="13623211"/>
    <w:rsid w:val="13C045D3"/>
    <w:rsid w:val="14E07226"/>
    <w:rsid w:val="154E4416"/>
    <w:rsid w:val="168B310E"/>
    <w:rsid w:val="18823C45"/>
    <w:rsid w:val="18AC671B"/>
    <w:rsid w:val="1AB64061"/>
    <w:rsid w:val="1D390E43"/>
    <w:rsid w:val="1E7239A4"/>
    <w:rsid w:val="1E7D169F"/>
    <w:rsid w:val="1F2E7B6B"/>
    <w:rsid w:val="1FE65F6B"/>
    <w:rsid w:val="20DB2F52"/>
    <w:rsid w:val="228C6B97"/>
    <w:rsid w:val="22AF44B6"/>
    <w:rsid w:val="22D737D5"/>
    <w:rsid w:val="25261E4E"/>
    <w:rsid w:val="25F37AAF"/>
    <w:rsid w:val="26180E7B"/>
    <w:rsid w:val="27611031"/>
    <w:rsid w:val="28F523D3"/>
    <w:rsid w:val="29ED6FF1"/>
    <w:rsid w:val="2A5C6B8B"/>
    <w:rsid w:val="2ADB453C"/>
    <w:rsid w:val="2B3D2467"/>
    <w:rsid w:val="2B5014F4"/>
    <w:rsid w:val="2D774A5C"/>
    <w:rsid w:val="2E722BA3"/>
    <w:rsid w:val="2F4B1AAD"/>
    <w:rsid w:val="2F5939CF"/>
    <w:rsid w:val="2FC041FF"/>
    <w:rsid w:val="3001707A"/>
    <w:rsid w:val="3215472C"/>
    <w:rsid w:val="32AD00B9"/>
    <w:rsid w:val="34023489"/>
    <w:rsid w:val="34815751"/>
    <w:rsid w:val="35400969"/>
    <w:rsid w:val="36BC2F59"/>
    <w:rsid w:val="370B0B2C"/>
    <w:rsid w:val="3870582C"/>
    <w:rsid w:val="39FD4282"/>
    <w:rsid w:val="3A2E1EF7"/>
    <w:rsid w:val="3AED4389"/>
    <w:rsid w:val="3AF109F6"/>
    <w:rsid w:val="3B4A6275"/>
    <w:rsid w:val="3B915A92"/>
    <w:rsid w:val="3BDB4DF3"/>
    <w:rsid w:val="3C71288B"/>
    <w:rsid w:val="3C9A6F62"/>
    <w:rsid w:val="3DD91E78"/>
    <w:rsid w:val="3E0233F7"/>
    <w:rsid w:val="41072269"/>
    <w:rsid w:val="420B225C"/>
    <w:rsid w:val="42BE4C61"/>
    <w:rsid w:val="4811248E"/>
    <w:rsid w:val="48E61E4B"/>
    <w:rsid w:val="49260284"/>
    <w:rsid w:val="4A086EB1"/>
    <w:rsid w:val="4A1C3C31"/>
    <w:rsid w:val="4ACC6DB8"/>
    <w:rsid w:val="4B0C22F0"/>
    <w:rsid w:val="4B1E5CB5"/>
    <w:rsid w:val="4B595235"/>
    <w:rsid w:val="4EE203B7"/>
    <w:rsid w:val="4FFC5FA2"/>
    <w:rsid w:val="523B17BE"/>
    <w:rsid w:val="53460CB6"/>
    <w:rsid w:val="547B6549"/>
    <w:rsid w:val="56FA2A30"/>
    <w:rsid w:val="5B285746"/>
    <w:rsid w:val="5B9D1491"/>
    <w:rsid w:val="5C2F585E"/>
    <w:rsid w:val="5C7A1A5A"/>
    <w:rsid w:val="5DAF116F"/>
    <w:rsid w:val="5EF9646E"/>
    <w:rsid w:val="600A5DE7"/>
    <w:rsid w:val="608E2BDB"/>
    <w:rsid w:val="60ED780A"/>
    <w:rsid w:val="62355AF7"/>
    <w:rsid w:val="62EA2ED9"/>
    <w:rsid w:val="67CE66AD"/>
    <w:rsid w:val="691D3680"/>
    <w:rsid w:val="6C602904"/>
    <w:rsid w:val="6CDB5633"/>
    <w:rsid w:val="70866F42"/>
    <w:rsid w:val="741B7106"/>
    <w:rsid w:val="775579B8"/>
    <w:rsid w:val="7A2B0238"/>
    <w:rsid w:val="7B086181"/>
    <w:rsid w:val="7BB865F7"/>
    <w:rsid w:val="7CD56FFA"/>
    <w:rsid w:val="7D34021E"/>
    <w:rsid w:val="7DFF2EA4"/>
    <w:rsid w:val="7E0A2AE6"/>
    <w:rsid w:val="7F170FBC"/>
    <w:rsid w:val="7F46351C"/>
    <w:rsid w:val="7FD74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autoRedefine/>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szCs w:val="20"/>
    </w:rPr>
  </w:style>
  <w:style w:type="paragraph" w:styleId="3">
    <w:name w:val="Normal Indent"/>
    <w:basedOn w:val="1"/>
    <w:autoRedefine/>
    <w:qFormat/>
    <w:uiPriority w:val="0"/>
    <w:pPr>
      <w:adjustRightInd w:val="0"/>
      <w:spacing w:line="360" w:lineRule="atLeast"/>
      <w:ind w:firstLine="420"/>
      <w:jc w:val="left"/>
      <w:textAlignment w:val="baseline"/>
    </w:pPr>
    <w:rPr>
      <w:kern w:val="0"/>
      <w:sz w:val="24"/>
    </w:rPr>
  </w:style>
  <w:style w:type="paragraph" w:styleId="4">
    <w:name w:val="annotation text"/>
    <w:basedOn w:val="1"/>
    <w:autoRedefine/>
    <w:qFormat/>
    <w:uiPriority w:val="0"/>
    <w:pPr>
      <w:jc w:val="left"/>
    </w:pPr>
  </w:style>
  <w:style w:type="paragraph" w:styleId="5">
    <w:name w:val="Body Text Indent"/>
    <w:basedOn w:val="1"/>
    <w:next w:val="6"/>
    <w:autoRedefine/>
    <w:qFormat/>
    <w:uiPriority w:val="0"/>
    <w:pPr>
      <w:spacing w:line="560" w:lineRule="exact"/>
      <w:ind w:left="300"/>
    </w:pPr>
    <w:rPr>
      <w:sz w:val="24"/>
    </w:rPr>
  </w:style>
  <w:style w:type="paragraph" w:styleId="6">
    <w:name w:val="Body Text Indent 3"/>
    <w:basedOn w:val="1"/>
    <w:unhideWhenUsed/>
    <w:qFormat/>
    <w:uiPriority w:val="99"/>
    <w:pPr>
      <w:spacing w:after="120"/>
      <w:ind w:left="420" w:leftChars="200"/>
    </w:pPr>
    <w:rPr>
      <w:sz w:val="16"/>
      <w:szCs w:val="16"/>
    </w:rPr>
  </w:style>
  <w:style w:type="paragraph" w:styleId="7">
    <w:name w:val="Plain Text"/>
    <w:basedOn w:val="1"/>
    <w:autoRedefine/>
    <w:qFormat/>
    <w:uiPriority w:val="0"/>
    <w:rPr>
      <w:rFonts w:ascii="宋体" w:hAnsi="Courier New"/>
      <w:szCs w:val="20"/>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spacing w:beforeAutospacing="1" w:afterAutospacing="1"/>
      <w:jc w:val="left"/>
    </w:pPr>
    <w:rPr>
      <w:rFonts w:cs="Times New Roman"/>
      <w:kern w:val="0"/>
      <w:sz w:val="24"/>
    </w:rPr>
  </w:style>
  <w:style w:type="paragraph" w:styleId="11">
    <w:name w:val="Body Text First Indent 2"/>
    <w:basedOn w:val="5"/>
    <w:next w:val="1"/>
    <w:autoRedefine/>
    <w:qFormat/>
    <w:uiPriority w:val="0"/>
    <w:pPr>
      <w:ind w:firstLine="420" w:firstLineChars="200"/>
    </w:pPr>
    <w:rPr>
      <w:sz w:val="21"/>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autoRedefine/>
    <w:qFormat/>
    <w:uiPriority w:val="99"/>
    <w:rPr>
      <w:sz w:val="21"/>
      <w:szCs w:val="21"/>
    </w:rPr>
  </w:style>
  <w:style w:type="paragraph" w:styleId="16">
    <w:name w:val="List Paragraph"/>
    <w:basedOn w:val="1"/>
    <w:autoRedefine/>
    <w:qFormat/>
    <w:uiPriority w:val="0"/>
    <w:pPr>
      <w:ind w:firstLine="420" w:firstLineChars="200"/>
    </w:pPr>
    <w:rPr>
      <w:rFonts w:ascii="Times New Roman" w:hAnsi="Times New Roman" w:eastAsia="宋体" w:cs="Times New Roman"/>
      <w:szCs w:val="20"/>
    </w:rPr>
  </w:style>
  <w:style w:type="paragraph" w:customStyle="1" w:styleId="17">
    <w:name w:val="文档正文"/>
    <w:basedOn w:val="1"/>
    <w:autoRedefine/>
    <w:qFormat/>
    <w:uiPriority w:val="0"/>
    <w:pPr>
      <w:adjustRightInd w:val="0"/>
      <w:spacing w:line="480" w:lineRule="atLeast"/>
      <w:ind w:firstLine="567" w:firstLineChars="200"/>
      <w:textAlignment w:val="baseline"/>
    </w:pPr>
    <w:rPr>
      <w:rFonts w:ascii="长城仿宋" w:hAnsi="Times New Roman" w:eastAsia="宋体" w:cs="Times New Roman"/>
      <w:kern w:val="0"/>
      <w:szCs w:val="20"/>
    </w:rPr>
  </w:style>
  <w:style w:type="paragraph" w:customStyle="1" w:styleId="18">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9">
    <w:name w:val="列出段落1"/>
    <w:basedOn w:val="1"/>
    <w:autoRedefine/>
    <w:qFormat/>
    <w:uiPriority w:val="0"/>
    <w:pPr>
      <w:ind w:firstLine="420" w:firstLineChars="200"/>
    </w:pPr>
    <w:rPr>
      <w:rFonts w:ascii="Times New Roman" w:hAnsi="Times New Roman" w:eastAsia="宋体" w:cs="Times New Roman"/>
    </w:rPr>
  </w:style>
  <w:style w:type="paragraph" w:customStyle="1" w:styleId="20">
    <w:name w:val="p9"/>
    <w:basedOn w:val="1"/>
    <w:autoRedefine/>
    <w:qFormat/>
    <w:uiPriority w:val="0"/>
    <w:pPr>
      <w:widowControl/>
      <w:spacing w:before="100" w:beforeAutospacing="1" w:after="100" w:afterAutospacing="1"/>
      <w:jc w:val="left"/>
    </w:pPr>
    <w:rPr>
      <w:rFonts w:eastAsia="Arial Unicode MS" w:cs="Arial Unicode MS"/>
      <w:color w:val="000000"/>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2620</Words>
  <Characters>2722</Characters>
  <Lines>2</Lines>
  <Paragraphs>2</Paragraphs>
  <TotalTime>2</TotalTime>
  <ScaleCrop>false</ScaleCrop>
  <LinksUpToDate>false</LinksUpToDate>
  <CharactersWithSpaces>2729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2023-01-05T10:14:00Z</dcterms:created>
  <dc:creator>yc</dc:creator>
  <cp:lastModifiedBy>W</cp:lastModifiedBy>
  <dcterms:modified xsi:type="dcterms:W3CDTF">2025-11-06T01:37:48Z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E2A9EAF6D83D4236874CBDE2118080CC_13</vt:lpwstr>
  </property>
  <property fmtid="{D5CDD505-2E9C-101B-9397-08002B2CF9AE}" pid="4" name="KSOTemplateDocerSaveRecord">
    <vt:lpwstr>eyJoZGlkIjoiZTc3Y2E4ZDQzNzVmMmRhNzA1Y2MzNmEyOGJkOGU2MzUiLCJ1c2VySWQiOiI2MDEzMjAxMjIifQ==</vt:lpwstr>
  </property>
</Properties>
</file>