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8"/>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29"/>
        <w:tblW w:w="9193" w:type="dxa"/>
        <w:jc w:val="center"/>
        <w:tblLayout w:type="fixed"/>
        <w:tblCellMar>
          <w:top w:w="56" w:type="dxa"/>
          <w:left w:w="96" w:type="dxa"/>
          <w:bottom w:w="56" w:type="dxa"/>
          <w:right w:w="96" w:type="dxa"/>
        </w:tblCellMar>
      </w:tblPr>
      <w:tblGrid>
        <w:gridCol w:w="705"/>
        <w:gridCol w:w="2226"/>
        <w:gridCol w:w="2609"/>
        <w:gridCol w:w="1605"/>
        <w:gridCol w:w="2048"/>
      </w:tblGrid>
      <w:tr w14:paraId="07EE5F2D">
        <w:tblPrEx>
          <w:tblCellMar>
            <w:top w:w="56" w:type="dxa"/>
            <w:left w:w="96" w:type="dxa"/>
            <w:bottom w:w="56" w:type="dxa"/>
            <w:right w:w="96" w:type="dxa"/>
          </w:tblCellMar>
        </w:tblPrEx>
        <w:trPr>
          <w:trHeight w:val="0" w:hRule="atLeast"/>
          <w:tblHeader/>
          <w:jc w:val="center"/>
        </w:trPr>
        <w:tc>
          <w:tcPr>
            <w:tcW w:w="919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31A387C4">
            <w:pPr>
              <w:snapToGrid w:val="0"/>
              <w:jc w:val="center"/>
              <w:rPr>
                <w:rFonts w:hint="eastAsia" w:eastAsia="宋体"/>
                <w:b/>
                <w:color w:val="000000"/>
                <w:sz w:val="30"/>
                <w:szCs w:val="30"/>
                <w:lang w:eastAsia="zh-CN"/>
              </w:rPr>
            </w:pPr>
            <w:r>
              <w:rPr>
                <w:rFonts w:hint="eastAsia" w:eastAsia="宋体"/>
                <w:b/>
                <w:color w:val="000000"/>
                <w:sz w:val="30"/>
                <w:szCs w:val="30"/>
                <w:lang w:eastAsia="zh-CN"/>
              </w:rPr>
              <w:t>2025年第67期医用耗材</w:t>
            </w:r>
          </w:p>
        </w:tc>
      </w:tr>
      <w:tr w14:paraId="3A2FB4D9">
        <w:tblPrEx>
          <w:tblCellMar>
            <w:top w:w="56" w:type="dxa"/>
            <w:left w:w="96" w:type="dxa"/>
            <w:bottom w:w="56" w:type="dxa"/>
            <w:right w:w="96" w:type="dxa"/>
          </w:tblCellMar>
        </w:tblPrEx>
        <w:trPr>
          <w:trHeight w:val="0" w:hRule="atLeast"/>
          <w:tblHeader/>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snapToGrid w:val="0"/>
              <w:jc w:val="center"/>
              <w:textAlignment w:val="center"/>
              <w:rPr>
                <w:rFonts w:hint="eastAsia" w:ascii="宋体" w:hAnsi="宋体" w:eastAsia="宋体" w:cs="宋体"/>
                <w:color w:val="000000"/>
                <w:kern w:val="0"/>
                <w:sz w:val="20"/>
                <w:szCs w:val="20"/>
                <w:lang w:eastAsia="zh-CN"/>
              </w:rPr>
            </w:pPr>
            <w:r>
              <w:rPr>
                <w:rFonts w:hint="eastAsia" w:ascii="宋体" w:hAnsi="宋体" w:eastAsia="宋体" w:cs="宋体"/>
                <w:color w:val="000000"/>
                <w:kern w:val="0"/>
                <w:sz w:val="20"/>
                <w:szCs w:val="20"/>
                <w:lang w:eastAsia="zh-CN"/>
              </w:rPr>
              <w:t>序号</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58842D07">
            <w:pPr>
              <w:snapToGrid w:val="0"/>
              <w:jc w:val="center"/>
              <w:rPr>
                <w:rFonts w:hint="eastAsia" w:eastAsia="宋体"/>
                <w:color w:val="000000"/>
                <w:sz w:val="22"/>
                <w:lang w:eastAsia="zh-CN"/>
              </w:rPr>
            </w:pPr>
            <w:r>
              <w:rPr>
                <w:rFonts w:hint="eastAsia" w:eastAsia="宋体"/>
                <w:color w:val="000000"/>
                <w:sz w:val="22"/>
                <w:lang w:eastAsia="zh-CN"/>
              </w:rPr>
              <w:t>项目编号</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44A4AF15">
            <w:pPr>
              <w:snapToGrid w:val="0"/>
              <w:jc w:val="center"/>
              <w:rPr>
                <w:rFonts w:hint="eastAsia" w:eastAsia="宋体"/>
                <w:color w:val="000000"/>
                <w:sz w:val="22"/>
                <w:lang w:eastAsia="zh-CN"/>
              </w:rPr>
            </w:pPr>
            <w:r>
              <w:rPr>
                <w:rFonts w:hint="eastAsia" w:eastAsia="宋体"/>
                <w:color w:val="000000"/>
                <w:sz w:val="22"/>
                <w:lang w:eastAsia="zh-CN"/>
              </w:rPr>
              <w:t>项目名称</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28EB382C">
            <w:pPr>
              <w:snapToGrid w:val="0"/>
              <w:jc w:val="center"/>
              <w:rPr>
                <w:rFonts w:hint="eastAsia" w:eastAsia="宋体"/>
                <w:color w:val="000000"/>
                <w:sz w:val="22"/>
                <w:lang w:val="en-US" w:eastAsia="zh-CN"/>
              </w:rPr>
            </w:pPr>
            <w:r>
              <w:rPr>
                <w:rFonts w:hint="eastAsia" w:eastAsia="宋体"/>
                <w:color w:val="000000"/>
                <w:sz w:val="22"/>
                <w:lang w:val="en-US" w:eastAsia="zh-CN"/>
              </w:rPr>
              <w:t>使用科室</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7B1804E1">
            <w:pPr>
              <w:snapToGrid w:val="0"/>
              <w:jc w:val="center"/>
              <w:rPr>
                <w:rFonts w:hint="eastAsia" w:eastAsia="宋体"/>
                <w:color w:val="000000"/>
                <w:sz w:val="22"/>
                <w:lang w:val="en-US" w:eastAsia="zh-CN"/>
              </w:rPr>
            </w:pPr>
            <w:r>
              <w:rPr>
                <w:rFonts w:hint="eastAsia" w:eastAsia="宋体"/>
                <w:color w:val="000000"/>
                <w:sz w:val="22"/>
                <w:lang w:eastAsia="zh-CN"/>
              </w:rPr>
              <w:t>是否执行深圳市阳光平台线上采购</w:t>
            </w:r>
          </w:p>
        </w:tc>
      </w:tr>
      <w:tr w14:paraId="7F8ADA96">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snapToGrid w:val="0"/>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1</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35EC63AA">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90</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072948B5">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一次性使用含药宫颈扩张棒</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513123A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妇科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6D92ED2B">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rPr>
              <w:t>是</w:t>
            </w:r>
          </w:p>
        </w:tc>
      </w:tr>
      <w:tr w14:paraId="4226DF42">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2D9B1EE3">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10CA6856">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91</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EE83B0E">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可视流产吸引手术设备</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540AD6D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妇科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7DC105E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35A9BDA9">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2154F36F">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61190F77">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92</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20F6319">
            <w:pPr>
              <w:widowControl/>
              <w:snapToGrid w:val="0"/>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一次性使用喉罩</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350818EF">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麻醉科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5D10058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4FDCCE09">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73E6FAAB">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4</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3995DF18">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93</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FD28274">
            <w:pPr>
              <w:widowControl/>
              <w:snapToGrid w:val="0"/>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理疗电极片</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616C5D10">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社管中心</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2F9E673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62063F47">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5DD48E38">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5</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662253F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94</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3EDC4BD3">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一次性刀片</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08B9FC1C">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病理科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2A6F9C9B">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否</w:t>
            </w:r>
          </w:p>
        </w:tc>
      </w:tr>
    </w:tbl>
    <w:p w14:paraId="1309CE51">
      <w:pPr>
        <w:pStyle w:val="11"/>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10</w:t>
      </w:r>
      <w:r>
        <w:rPr>
          <w:rFonts w:hint="eastAsia" w:ascii="黑体" w:hAnsi="黑体" w:eastAsia="黑体" w:cs="黑体"/>
          <w:sz w:val="30"/>
          <w:szCs w:val="30"/>
        </w:rPr>
        <w:t>月</w:t>
      </w:r>
    </w:p>
    <w:p w14:paraId="2E976D96">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8"/>
        <w:ind w:firstLine="880"/>
        <w:jc w:val="center"/>
        <w:rPr>
          <w:rFonts w:ascii="黑体" w:hAnsi="黑体" w:eastAsia="黑体" w:cs="黑体"/>
          <w:sz w:val="44"/>
          <w:szCs w:val="44"/>
        </w:rPr>
      </w:pPr>
    </w:p>
    <w:p w14:paraId="517FD8BE">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1"/>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第6</w:t>
      </w:r>
      <w:r>
        <w:rPr>
          <w:rFonts w:hint="eastAsia" w:ascii="方正小标宋简体" w:hAnsi="方正小标宋简体" w:eastAsia="方正小标宋简体" w:cs="方正小标宋简体"/>
          <w:sz w:val="44"/>
          <w:szCs w:val="44"/>
          <w:lang w:val="en-US" w:eastAsia="zh-CN"/>
        </w:rPr>
        <w:t>7</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第6</w:t>
      </w:r>
      <w:r>
        <w:rPr>
          <w:rFonts w:hint="eastAsia" w:ascii="Tahoma" w:hAnsi="Tahoma" w:cs="宋体"/>
          <w:kern w:val="0"/>
          <w:szCs w:val="21"/>
          <w:lang w:val="en-US" w:eastAsia="zh-CN"/>
        </w:rPr>
        <w:t>7</w:t>
      </w:r>
      <w:r>
        <w:rPr>
          <w:rFonts w:hint="eastAsia" w:ascii="Tahoma" w:hAnsi="Tahoma" w:cs="宋体"/>
          <w:kern w:val="0"/>
          <w:szCs w:val="21"/>
          <w:lang w:eastAsia="zh-CN"/>
        </w:rPr>
        <w:t>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13</w:t>
      </w:r>
      <w:r>
        <w:rPr>
          <w:rFonts w:hint="eastAsia" w:ascii="Times New Roman" w:hAnsi="Times New Roman" w:cs="Times New Roman"/>
          <w:color w:val="000000"/>
          <w:szCs w:val="21"/>
          <w:highlight w:val="yellow"/>
          <w:lang w:val="en-US" w:eastAsia="zh-CN"/>
        </w:rPr>
        <w:t>日至</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15</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3082DBA2">
      <w:pPr>
        <w:adjustRightInd w:val="0"/>
        <w:snapToGrid w:val="0"/>
        <w:spacing w:line="440" w:lineRule="atLeast"/>
        <w:ind w:left="420"/>
        <w:rPr>
          <w:rFonts w:hint="eastAsia"/>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开标时间和地点：2025年</w:t>
      </w:r>
      <w:r>
        <w:rPr>
          <w:rFonts w:hint="eastAsia" w:cs="Times New Roman"/>
          <w:b/>
          <w:highlight w:val="yellow"/>
          <w:lang w:val="en-US" w:eastAsia="zh-CN"/>
        </w:rPr>
        <w:t xml:space="preserve"> 10</w:t>
      </w:r>
      <w:r>
        <w:rPr>
          <w:rFonts w:hint="eastAsia" w:ascii="Times New Roman" w:hAnsi="Times New Roman" w:cs="Times New Roman"/>
          <w:b/>
          <w:highlight w:val="yellow"/>
          <w:lang w:val="en-US" w:eastAsia="zh-CN"/>
        </w:rPr>
        <w:t>月</w:t>
      </w:r>
      <w:r>
        <w:rPr>
          <w:rFonts w:hint="eastAsia" w:cs="Times New Roman"/>
          <w:b/>
          <w:highlight w:val="yellow"/>
          <w:lang w:val="en-US" w:eastAsia="zh-CN"/>
        </w:rPr>
        <w:t xml:space="preserve"> 17</w:t>
      </w:r>
      <w:r>
        <w:rPr>
          <w:rFonts w:hint="eastAsia" w:ascii="Times New Roman" w:hAnsi="Times New Roman" w:cs="Times New Roman"/>
          <w:b/>
          <w:highlight w:val="yellow"/>
          <w:lang w:val="en-US" w:eastAsia="zh-CN"/>
        </w:rPr>
        <w:t>日</w:t>
      </w:r>
      <w:r>
        <w:rPr>
          <w:rFonts w:hint="eastAsia" w:cs="Times New Roman"/>
          <w:b/>
          <w:highlight w:val="yellow"/>
          <w:lang w:val="en-US" w:eastAsia="zh-CN"/>
        </w:rPr>
        <w:t>14</w:t>
      </w:r>
      <w:r>
        <w:rPr>
          <w:rFonts w:hint="eastAsia" w:ascii="Times New Roman" w:hAnsi="Times New Roman" w:cs="Times New Roman"/>
          <w:b/>
          <w:highlight w:val="yellow"/>
          <w:lang w:val="en-US" w:eastAsia="zh-CN"/>
        </w:rPr>
        <w:t>点30分，福田区福华路92号福星北小区中山大学附属第八医院(深圳福田)行政楼</w:t>
      </w:r>
      <w:r>
        <w:rPr>
          <w:rFonts w:hint="eastAsia" w:cs="Times New Roman"/>
          <w:b/>
          <w:highlight w:val="yellow"/>
          <w:lang w:val="en-US" w:eastAsia="zh-CN"/>
        </w:rPr>
        <w:t>4</w:t>
      </w:r>
      <w:r>
        <w:rPr>
          <w:rFonts w:hint="eastAsia" w:ascii="Times New Roman" w:hAnsi="Times New Roman" w:cs="Times New Roman"/>
          <w:b/>
          <w:highlight w:val="yellow"/>
          <w:lang w:val="en-US" w:eastAsia="zh-CN"/>
        </w:rPr>
        <w:t>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（二）联系地址：深圳市福田区福华路92号福星北小区中山大学附属第八医院(深圳福田)行政楼3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82898683</w:t>
      </w:r>
    </w:p>
    <w:p w14:paraId="3D3BCC02">
      <w:pPr>
        <w:pStyle w:val="11"/>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252"/>
        <w:gridCol w:w="877"/>
        <w:gridCol w:w="1565"/>
      </w:tblGrid>
      <w:tr w14:paraId="048A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0A496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5F37D58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141BBB4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4ECFF1B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45753FE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4E02BAC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52" w:type="dxa"/>
            <w:vAlign w:val="center"/>
          </w:tcPr>
          <w:p w14:paraId="2CB193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77" w:type="dxa"/>
            <w:vAlign w:val="center"/>
          </w:tcPr>
          <w:p w14:paraId="1DC2C4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565" w:type="dxa"/>
            <w:vAlign w:val="center"/>
          </w:tcPr>
          <w:p w14:paraId="301E67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265D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4D5C26B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0383844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90</w:t>
            </w:r>
          </w:p>
        </w:tc>
        <w:tc>
          <w:tcPr>
            <w:tcW w:w="1037" w:type="dxa"/>
            <w:vAlign w:val="center"/>
          </w:tcPr>
          <w:p w14:paraId="1C6DAB2F">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一次性使用含药宫颈扩张棒</w:t>
            </w:r>
          </w:p>
        </w:tc>
        <w:tc>
          <w:tcPr>
            <w:tcW w:w="1636" w:type="dxa"/>
            <w:vAlign w:val="center"/>
          </w:tcPr>
          <w:p w14:paraId="329B274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370（详见原在库目录）</w:t>
            </w:r>
          </w:p>
        </w:tc>
        <w:tc>
          <w:tcPr>
            <w:tcW w:w="2278" w:type="dxa"/>
            <w:vAlign w:val="center"/>
          </w:tcPr>
          <w:p w14:paraId="0BCBE252">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用于无麻醉的宫腔手术或检查时子宫颈扩张，降低子宫颈扩张时产生的疼痛感。</w:t>
            </w:r>
          </w:p>
        </w:tc>
        <w:tc>
          <w:tcPr>
            <w:tcW w:w="1138" w:type="dxa"/>
            <w:vAlign w:val="center"/>
          </w:tcPr>
          <w:p w14:paraId="470EA37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799CF03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DB34F82">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妇科</w:t>
            </w:r>
          </w:p>
        </w:tc>
        <w:tc>
          <w:tcPr>
            <w:tcW w:w="1565" w:type="dxa"/>
            <w:vAlign w:val="center"/>
          </w:tcPr>
          <w:p w14:paraId="70A84AC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协议到期重新采购项目</w:t>
            </w:r>
          </w:p>
        </w:tc>
      </w:tr>
      <w:tr w14:paraId="532C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158E09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229AF716">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91</w:t>
            </w:r>
          </w:p>
        </w:tc>
        <w:tc>
          <w:tcPr>
            <w:tcW w:w="1037" w:type="dxa"/>
            <w:vAlign w:val="center"/>
          </w:tcPr>
          <w:p w14:paraId="7B735C93">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可视流产吸引手术设备</w:t>
            </w:r>
          </w:p>
        </w:tc>
        <w:tc>
          <w:tcPr>
            <w:tcW w:w="1636" w:type="dxa"/>
            <w:vAlign w:val="center"/>
          </w:tcPr>
          <w:p w14:paraId="70BEB2F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1020（详见原在库目录）</w:t>
            </w:r>
          </w:p>
        </w:tc>
        <w:tc>
          <w:tcPr>
            <w:tcW w:w="2278" w:type="dxa"/>
            <w:vAlign w:val="center"/>
          </w:tcPr>
          <w:p w14:paraId="02BB4BEB">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与金山JSX-1负压吸引器配合使用，用于人工流产手术中对胚胎组织进行观察和吸引。</w:t>
            </w:r>
          </w:p>
        </w:tc>
        <w:tc>
          <w:tcPr>
            <w:tcW w:w="1138" w:type="dxa"/>
            <w:vAlign w:val="center"/>
          </w:tcPr>
          <w:p w14:paraId="1241713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3E9A9F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26D393A4">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妇科</w:t>
            </w:r>
          </w:p>
        </w:tc>
        <w:tc>
          <w:tcPr>
            <w:tcW w:w="1565" w:type="dxa"/>
            <w:vAlign w:val="center"/>
          </w:tcPr>
          <w:p w14:paraId="35123BC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A50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FD9A4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2E25BC53">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92</w:t>
            </w:r>
          </w:p>
        </w:tc>
        <w:tc>
          <w:tcPr>
            <w:tcW w:w="1037" w:type="dxa"/>
            <w:vAlign w:val="center"/>
          </w:tcPr>
          <w:p w14:paraId="75A18316">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一次性使用喉罩</w:t>
            </w:r>
          </w:p>
        </w:tc>
        <w:tc>
          <w:tcPr>
            <w:tcW w:w="1636" w:type="dxa"/>
            <w:vAlign w:val="center"/>
          </w:tcPr>
          <w:p w14:paraId="00BB4DFE">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364（详见原在库目录）</w:t>
            </w:r>
          </w:p>
        </w:tc>
        <w:tc>
          <w:tcPr>
            <w:tcW w:w="2278" w:type="dxa"/>
            <w:vAlign w:val="center"/>
          </w:tcPr>
          <w:p w14:paraId="5E3FD6D4">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用于建立和控制患者呼吸通路</w:t>
            </w:r>
          </w:p>
        </w:tc>
        <w:tc>
          <w:tcPr>
            <w:tcW w:w="1138" w:type="dxa"/>
            <w:vAlign w:val="center"/>
          </w:tcPr>
          <w:p w14:paraId="5F8D37E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26C01C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33F7318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麻醉科</w:t>
            </w:r>
          </w:p>
        </w:tc>
        <w:tc>
          <w:tcPr>
            <w:tcW w:w="1565" w:type="dxa"/>
            <w:vAlign w:val="center"/>
          </w:tcPr>
          <w:p w14:paraId="7A2C7DB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AE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2014C54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1049" w:type="dxa"/>
            <w:vAlign w:val="center"/>
          </w:tcPr>
          <w:p w14:paraId="2E1A578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93</w:t>
            </w:r>
          </w:p>
        </w:tc>
        <w:tc>
          <w:tcPr>
            <w:tcW w:w="1037" w:type="dxa"/>
            <w:vAlign w:val="center"/>
          </w:tcPr>
          <w:p w14:paraId="087EC5E8">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理疗电极片</w:t>
            </w:r>
          </w:p>
        </w:tc>
        <w:tc>
          <w:tcPr>
            <w:tcW w:w="1636" w:type="dxa"/>
            <w:vAlign w:val="center"/>
          </w:tcPr>
          <w:p w14:paraId="111F36A2">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9.5-27（详见原在库目录）</w:t>
            </w:r>
          </w:p>
        </w:tc>
        <w:tc>
          <w:tcPr>
            <w:tcW w:w="2278" w:type="dxa"/>
            <w:vAlign w:val="center"/>
          </w:tcPr>
          <w:p w14:paraId="73773CFC">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配合南京炮苑中医定向透药治疗仪APD-5AE使用，用于传导仪器发出的电脉冲信号。</w:t>
            </w:r>
          </w:p>
        </w:tc>
        <w:tc>
          <w:tcPr>
            <w:tcW w:w="1138" w:type="dxa"/>
            <w:shd w:val="clear" w:color="auto" w:fill="auto"/>
            <w:vAlign w:val="center"/>
          </w:tcPr>
          <w:p w14:paraId="21CE4A9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03BAAB1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AC26032">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社管中心</w:t>
            </w:r>
          </w:p>
        </w:tc>
        <w:tc>
          <w:tcPr>
            <w:tcW w:w="1565" w:type="dxa"/>
            <w:vAlign w:val="center"/>
          </w:tcPr>
          <w:p w14:paraId="16E674B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F9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34F0929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1049" w:type="dxa"/>
            <w:vAlign w:val="center"/>
          </w:tcPr>
          <w:p w14:paraId="3881CEB9">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94</w:t>
            </w:r>
          </w:p>
        </w:tc>
        <w:tc>
          <w:tcPr>
            <w:tcW w:w="1037" w:type="dxa"/>
            <w:vAlign w:val="center"/>
          </w:tcPr>
          <w:p w14:paraId="40625C8D">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一次性刀片</w:t>
            </w:r>
          </w:p>
        </w:tc>
        <w:tc>
          <w:tcPr>
            <w:tcW w:w="1636" w:type="dxa"/>
            <w:vAlign w:val="center"/>
          </w:tcPr>
          <w:p w14:paraId="03DA831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550（详见原在库目录）</w:t>
            </w:r>
          </w:p>
        </w:tc>
        <w:tc>
          <w:tcPr>
            <w:tcW w:w="2278" w:type="dxa"/>
            <w:vAlign w:val="center"/>
          </w:tcPr>
          <w:p w14:paraId="676437E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病理科用于石蜡切片或冷冻切片使用，可手持或置于切片机上使用</w:t>
            </w:r>
          </w:p>
        </w:tc>
        <w:tc>
          <w:tcPr>
            <w:tcW w:w="1138" w:type="dxa"/>
            <w:shd w:val="clear" w:color="auto" w:fill="auto"/>
            <w:vAlign w:val="center"/>
          </w:tcPr>
          <w:p w14:paraId="1AC970C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7DC316D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877" w:type="dxa"/>
            <w:shd w:val="clear" w:color="auto" w:fill="auto"/>
            <w:vAlign w:val="center"/>
          </w:tcPr>
          <w:p w14:paraId="3EEAC48C">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病理科</w:t>
            </w:r>
          </w:p>
        </w:tc>
        <w:tc>
          <w:tcPr>
            <w:tcW w:w="1565" w:type="dxa"/>
            <w:vAlign w:val="center"/>
          </w:tcPr>
          <w:p w14:paraId="6EC1F40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442A7DF3">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36"/>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36"/>
        <w:ind w:firstLine="420"/>
        <w:rPr>
          <w:rFonts w:hint="eastAsia"/>
          <w:szCs w:val="21"/>
        </w:rPr>
      </w:pPr>
      <w:r>
        <w:rPr>
          <w:rFonts w:hint="eastAsia"/>
          <w:szCs w:val="21"/>
        </w:rPr>
        <w:t>附件3：采购文件</w:t>
      </w:r>
    </w:p>
    <w:p w14:paraId="0A4DD88F">
      <w:pPr>
        <w:pStyle w:val="36"/>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2025年</w:t>
      </w:r>
      <w:r>
        <w:rPr>
          <w:rFonts w:hint="eastAsia"/>
          <w:szCs w:val="21"/>
          <w:highlight w:val="yellow"/>
        </w:rPr>
        <w:t>第</w:t>
      </w:r>
      <w:r>
        <w:rPr>
          <w:rFonts w:hint="eastAsia"/>
          <w:szCs w:val="21"/>
          <w:highlight w:val="yellow"/>
          <w:lang w:val="en-US" w:eastAsia="zh-CN"/>
        </w:rPr>
        <w:t>67</w:t>
      </w:r>
      <w:r>
        <w:rPr>
          <w:rFonts w:hint="eastAsia"/>
          <w:szCs w:val="21"/>
          <w:highlight w:val="yellow"/>
        </w:rPr>
        <w:t>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36"/>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2C4F886">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339DA11A">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 xml:space="preserve">   2025年</w:t>
      </w:r>
      <w:r>
        <w:rPr>
          <w:rFonts w:hint="eastAsia" w:ascii="Tahoma" w:hAnsi="Tahoma" w:cs="Tahoma"/>
          <w:color w:val="FF0000"/>
          <w:kern w:val="0"/>
          <w:szCs w:val="21"/>
          <w:lang w:val="en-US" w:eastAsia="zh-CN"/>
        </w:rPr>
        <w:t>10月11日</w:t>
      </w:r>
    </w:p>
    <w:p w14:paraId="6003E70B">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1C18823A">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根据2025年党办通265号（2025年第一次医院耗材管理委员会审议结果）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252"/>
        <w:gridCol w:w="877"/>
        <w:gridCol w:w="1565"/>
      </w:tblGrid>
      <w:tr w14:paraId="146D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120F241D">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198BDA9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26D03DE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5C692A4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4BBBB98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67EC29F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52" w:type="dxa"/>
            <w:vAlign w:val="center"/>
          </w:tcPr>
          <w:p w14:paraId="1220C81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77" w:type="dxa"/>
            <w:vAlign w:val="center"/>
          </w:tcPr>
          <w:p w14:paraId="6A967EE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565" w:type="dxa"/>
            <w:vAlign w:val="center"/>
          </w:tcPr>
          <w:p w14:paraId="0A6EA8F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02B2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6403DD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32BA5C98">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90</w:t>
            </w:r>
          </w:p>
        </w:tc>
        <w:tc>
          <w:tcPr>
            <w:tcW w:w="1037" w:type="dxa"/>
            <w:vAlign w:val="center"/>
          </w:tcPr>
          <w:p w14:paraId="77C47996">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一次性使用含药宫颈扩张棒</w:t>
            </w:r>
          </w:p>
        </w:tc>
        <w:tc>
          <w:tcPr>
            <w:tcW w:w="1636" w:type="dxa"/>
            <w:vAlign w:val="center"/>
          </w:tcPr>
          <w:p w14:paraId="3B557E9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370（详见原在库目录）</w:t>
            </w:r>
          </w:p>
        </w:tc>
        <w:tc>
          <w:tcPr>
            <w:tcW w:w="2278" w:type="dxa"/>
            <w:vAlign w:val="center"/>
          </w:tcPr>
          <w:p w14:paraId="3C24685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用于无麻醉的宫腔手术或检查时子宫颈扩张，降低子宫颈扩张时产生的疼痛感。</w:t>
            </w:r>
          </w:p>
        </w:tc>
        <w:tc>
          <w:tcPr>
            <w:tcW w:w="1138" w:type="dxa"/>
            <w:vAlign w:val="center"/>
          </w:tcPr>
          <w:p w14:paraId="0E88FB1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3F5DA50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5C503D6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妇科</w:t>
            </w:r>
          </w:p>
        </w:tc>
        <w:tc>
          <w:tcPr>
            <w:tcW w:w="1565" w:type="dxa"/>
            <w:vAlign w:val="center"/>
          </w:tcPr>
          <w:p w14:paraId="17BAEEAD">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协议到期重新采购项目</w:t>
            </w:r>
          </w:p>
        </w:tc>
      </w:tr>
      <w:tr w14:paraId="202F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3E5C60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634CE484">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91</w:t>
            </w:r>
          </w:p>
        </w:tc>
        <w:tc>
          <w:tcPr>
            <w:tcW w:w="1037" w:type="dxa"/>
            <w:vAlign w:val="center"/>
          </w:tcPr>
          <w:p w14:paraId="56B26C2F">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可视流产吸引手术设备</w:t>
            </w:r>
          </w:p>
        </w:tc>
        <w:tc>
          <w:tcPr>
            <w:tcW w:w="1636" w:type="dxa"/>
            <w:vAlign w:val="center"/>
          </w:tcPr>
          <w:p w14:paraId="2BE2A29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1020（详见原在库目录）</w:t>
            </w:r>
          </w:p>
        </w:tc>
        <w:tc>
          <w:tcPr>
            <w:tcW w:w="2278" w:type="dxa"/>
            <w:vAlign w:val="center"/>
          </w:tcPr>
          <w:p w14:paraId="00C21ED8">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与金山JSX-1负压吸引器配合使用，用于人工流产手术中对胚胎组织进行观察和吸引。</w:t>
            </w:r>
          </w:p>
        </w:tc>
        <w:tc>
          <w:tcPr>
            <w:tcW w:w="1138" w:type="dxa"/>
            <w:vAlign w:val="center"/>
          </w:tcPr>
          <w:p w14:paraId="0FBDEFA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55F7953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09C146FF">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妇科</w:t>
            </w:r>
          </w:p>
        </w:tc>
        <w:tc>
          <w:tcPr>
            <w:tcW w:w="1565" w:type="dxa"/>
            <w:vAlign w:val="center"/>
          </w:tcPr>
          <w:p w14:paraId="0BBFBE4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BB0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306F76E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41057496">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92</w:t>
            </w:r>
          </w:p>
        </w:tc>
        <w:tc>
          <w:tcPr>
            <w:tcW w:w="1037" w:type="dxa"/>
            <w:vAlign w:val="center"/>
          </w:tcPr>
          <w:p w14:paraId="1C3F24FE">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一次性使用喉罩</w:t>
            </w:r>
          </w:p>
        </w:tc>
        <w:tc>
          <w:tcPr>
            <w:tcW w:w="1636" w:type="dxa"/>
            <w:vAlign w:val="center"/>
          </w:tcPr>
          <w:p w14:paraId="03EF57A1">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364（详见原在库目录）</w:t>
            </w:r>
          </w:p>
        </w:tc>
        <w:tc>
          <w:tcPr>
            <w:tcW w:w="2278" w:type="dxa"/>
            <w:vAlign w:val="center"/>
          </w:tcPr>
          <w:p w14:paraId="1A656FC1">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用于建立和控制患者呼吸通路</w:t>
            </w:r>
          </w:p>
        </w:tc>
        <w:tc>
          <w:tcPr>
            <w:tcW w:w="1138" w:type="dxa"/>
            <w:vAlign w:val="center"/>
          </w:tcPr>
          <w:p w14:paraId="4061C65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00B7204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15F81332">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麻醉科</w:t>
            </w:r>
          </w:p>
        </w:tc>
        <w:tc>
          <w:tcPr>
            <w:tcW w:w="1565" w:type="dxa"/>
            <w:vAlign w:val="center"/>
          </w:tcPr>
          <w:p w14:paraId="540DFA3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2360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107CA77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1049" w:type="dxa"/>
            <w:vAlign w:val="center"/>
          </w:tcPr>
          <w:p w14:paraId="53B6124D">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93</w:t>
            </w:r>
          </w:p>
        </w:tc>
        <w:tc>
          <w:tcPr>
            <w:tcW w:w="1037" w:type="dxa"/>
            <w:vAlign w:val="center"/>
          </w:tcPr>
          <w:p w14:paraId="158CB270">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理疗电极片</w:t>
            </w:r>
          </w:p>
        </w:tc>
        <w:tc>
          <w:tcPr>
            <w:tcW w:w="1636" w:type="dxa"/>
            <w:vAlign w:val="center"/>
          </w:tcPr>
          <w:p w14:paraId="2C5936B1">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9.5-27（详见原在库目录）</w:t>
            </w:r>
          </w:p>
        </w:tc>
        <w:tc>
          <w:tcPr>
            <w:tcW w:w="2278" w:type="dxa"/>
            <w:vAlign w:val="center"/>
          </w:tcPr>
          <w:p w14:paraId="2E91A026">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配合南京炮苑中医定向透药治疗仪APD-5AE使用，用于传导仪器发出的电脉冲信号。</w:t>
            </w:r>
          </w:p>
        </w:tc>
        <w:tc>
          <w:tcPr>
            <w:tcW w:w="1138" w:type="dxa"/>
            <w:shd w:val="clear" w:color="auto" w:fill="auto"/>
            <w:vAlign w:val="center"/>
          </w:tcPr>
          <w:p w14:paraId="1B4AC90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69C710C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541F5D9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社管中心</w:t>
            </w:r>
          </w:p>
        </w:tc>
        <w:tc>
          <w:tcPr>
            <w:tcW w:w="1565" w:type="dxa"/>
            <w:vAlign w:val="center"/>
          </w:tcPr>
          <w:p w14:paraId="554F26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B6F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8776BC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1049" w:type="dxa"/>
            <w:vAlign w:val="center"/>
          </w:tcPr>
          <w:p w14:paraId="473829D9">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94</w:t>
            </w:r>
          </w:p>
        </w:tc>
        <w:tc>
          <w:tcPr>
            <w:tcW w:w="1037" w:type="dxa"/>
            <w:vAlign w:val="center"/>
          </w:tcPr>
          <w:p w14:paraId="7253EFC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一次性刀片</w:t>
            </w:r>
          </w:p>
        </w:tc>
        <w:tc>
          <w:tcPr>
            <w:tcW w:w="1636" w:type="dxa"/>
            <w:vAlign w:val="center"/>
          </w:tcPr>
          <w:p w14:paraId="1E994D4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550（详见原在库目录）</w:t>
            </w:r>
          </w:p>
        </w:tc>
        <w:tc>
          <w:tcPr>
            <w:tcW w:w="2278" w:type="dxa"/>
            <w:vAlign w:val="center"/>
          </w:tcPr>
          <w:p w14:paraId="3DFA2CE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病理科用于石蜡切片或冷冻切片使用，可手持或置于切片机上使用</w:t>
            </w:r>
          </w:p>
        </w:tc>
        <w:tc>
          <w:tcPr>
            <w:tcW w:w="1138" w:type="dxa"/>
            <w:shd w:val="clear" w:color="auto" w:fill="auto"/>
            <w:vAlign w:val="center"/>
          </w:tcPr>
          <w:p w14:paraId="137A598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2D8559E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bookmarkStart w:id="97" w:name="_GoBack"/>
            <w:bookmarkEnd w:id="97"/>
          </w:p>
        </w:tc>
        <w:tc>
          <w:tcPr>
            <w:tcW w:w="877" w:type="dxa"/>
            <w:shd w:val="clear" w:color="auto" w:fill="auto"/>
            <w:vAlign w:val="center"/>
          </w:tcPr>
          <w:p w14:paraId="7F32836B">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病理科</w:t>
            </w:r>
          </w:p>
        </w:tc>
        <w:tc>
          <w:tcPr>
            <w:tcW w:w="1565" w:type="dxa"/>
            <w:vAlign w:val="center"/>
          </w:tcPr>
          <w:p w14:paraId="22C0754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1DD0DDED">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36"/>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57128621"/>
      <w:bookmarkStart w:id="12" w:name="_Toc32335"/>
      <w:bookmarkStart w:id="13" w:name="_Toc15209"/>
      <w:r>
        <w:rPr>
          <w:rFonts w:eastAsia="宋体"/>
          <w:b/>
          <w:bCs/>
          <w:kern w:val="0"/>
          <w:sz w:val="30"/>
          <w:szCs w:val="30"/>
        </w:rPr>
        <w:t>资格性审查表</w:t>
      </w:r>
      <w:bookmarkEnd w:id="11"/>
      <w:bookmarkEnd w:id="12"/>
      <w:bookmarkEnd w:id="13"/>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5D5EA33E">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644D9F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D2CCD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4C542BD7">
            <w:pPr>
              <w:tabs>
                <w:tab w:val="left" w:pos="612"/>
              </w:tabs>
              <w:rPr>
                <w:rFonts w:hint="eastAsia" w:ascii="Times New Roman" w:hAnsi="Times New Roman" w:cs="Times New Roman" w:eastAsiaTheme="minorEastAsia"/>
                <w:kern w:val="2"/>
                <w:sz w:val="21"/>
                <w:szCs w:val="24"/>
                <w:highlight w:val="yellow"/>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07B0E56D">
            <w:pPr>
              <w:numPr>
                <w:ilvl w:val="0"/>
                <w:numId w:val="0"/>
              </w:numPr>
              <w:spacing w:line="420" w:lineRule="exact"/>
              <w:ind w:left="0" w:leftChars="0" w:firstLine="0" w:firstLineChars="0"/>
              <w:jc w:val="left"/>
              <w:rPr>
                <w:rFonts w:hint="eastAsia" w:ascii="Times New Roman" w:hAnsi="Times New Roman" w:cs="Times New Roman" w:eastAsiaTheme="minorEastAsia"/>
                <w:kern w:val="2"/>
                <w:sz w:val="21"/>
                <w:szCs w:val="24"/>
                <w:highlight w:val="yellow"/>
                <w:lang w:val="en-US" w:eastAsia="zh-CN" w:bidi="ar-SA"/>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36"/>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3"/>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36"/>
        <w:ind w:firstLine="0" w:firstLineChars="0"/>
        <w:rPr>
          <w:rFonts w:asciiTheme="minorEastAsia" w:hAnsiTheme="minorEastAsia" w:cstheme="minorEastAsia"/>
          <w:b/>
          <w:bCs/>
          <w:snapToGrid w:val="0"/>
          <w:szCs w:val="24"/>
        </w:rPr>
      </w:pPr>
    </w:p>
    <w:p w14:paraId="5424E6BC">
      <w:pPr>
        <w:pStyle w:val="36"/>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36"/>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36"/>
        <w:ind w:firstLine="0" w:firstLineChars="0"/>
        <w:outlineLvl w:val="1"/>
        <w:rPr>
          <w:rFonts w:asciiTheme="minorEastAsia" w:hAnsiTheme="minorEastAsia" w:cstheme="minorEastAsia"/>
          <w:b/>
          <w:bCs/>
          <w:snapToGrid w:val="0"/>
          <w:szCs w:val="24"/>
        </w:rPr>
      </w:pPr>
      <w:bookmarkStart w:id="32" w:name="q7"/>
      <w:bookmarkEnd w:id="32"/>
      <w:bookmarkStart w:id="33" w:name="_Toc22066"/>
      <w:bookmarkStart w:id="34" w:name="_Toc2301"/>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36"/>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36"/>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36"/>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36"/>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21586"/>
      <w:bookmarkStart w:id="41" w:name="_Toc17773"/>
      <w:bookmarkStart w:id="42" w:name="_Toc73518157"/>
      <w:bookmarkStart w:id="43" w:name="_Toc100052408"/>
      <w:bookmarkStart w:id="44" w:name="_Toc73521674"/>
      <w:bookmarkStart w:id="45" w:name="_Toc73517679"/>
    </w:p>
    <w:p w14:paraId="0EF3BE66">
      <w:pPr>
        <w:adjustRightInd w:val="0"/>
        <w:snapToGrid w:val="0"/>
        <w:spacing w:line="480" w:lineRule="exact"/>
        <w:outlineLvl w:val="1"/>
        <w:rPr>
          <w:rFonts w:asciiTheme="minorEastAsia" w:hAnsiTheme="minorEastAsia" w:cstheme="minorEastAsia"/>
        </w:rPr>
      </w:pPr>
    </w:p>
    <w:p w14:paraId="280DD7A9">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100052409"/>
      <w:bookmarkStart w:id="47" w:name="_Toc73517680"/>
      <w:bookmarkStart w:id="48" w:name="_Toc73521587"/>
      <w:bookmarkStart w:id="49" w:name="_Toc73518158"/>
      <w:bookmarkStart w:id="50" w:name="_Toc73521675"/>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21589"/>
      <w:bookmarkStart w:id="53" w:name="_Toc28536"/>
      <w:bookmarkStart w:id="54" w:name="_Toc73521677"/>
      <w:bookmarkStart w:id="55" w:name="_Toc73518160"/>
      <w:bookmarkStart w:id="56" w:name="_Toc73517682"/>
      <w:bookmarkStart w:id="57" w:name="_Toc100052410"/>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8"/>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1"/>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1"/>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1"/>
              <w:spacing w:line="360" w:lineRule="auto"/>
              <w:ind w:firstLine="482" w:firstLineChars="150"/>
              <w:rPr>
                <w:rFonts w:eastAsia="仿宋_GB2312"/>
                <w:b/>
                <w:sz w:val="32"/>
              </w:rPr>
            </w:pPr>
            <w:r>
              <w:rPr>
                <w:rFonts w:hint="eastAsia" w:eastAsia="仿宋_GB2312"/>
                <w:b/>
                <w:sz w:val="32"/>
              </w:rPr>
              <w:t>投标供应商：</w:t>
            </w:r>
          </w:p>
          <w:p w14:paraId="46C0F07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1"/>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1"/>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36"/>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0"/>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0"/>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0"/>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0"/>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8"/>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36"/>
        <w:ind w:firstLine="482"/>
        <w:rPr>
          <w:rFonts w:eastAsia="宋体"/>
          <w:b/>
          <w:sz w:val="24"/>
        </w:rPr>
      </w:pPr>
    </w:p>
    <w:p w14:paraId="65E5EC39">
      <w:pPr>
        <w:pStyle w:val="36"/>
        <w:ind w:firstLine="482"/>
        <w:rPr>
          <w:rFonts w:eastAsia="宋体"/>
          <w:b/>
          <w:sz w:val="24"/>
        </w:rPr>
      </w:pPr>
    </w:p>
    <w:p w14:paraId="656D0BD3">
      <w:pPr>
        <w:pStyle w:val="36"/>
        <w:ind w:firstLine="482"/>
        <w:rPr>
          <w:rFonts w:eastAsia="宋体"/>
          <w:b/>
          <w:sz w:val="24"/>
        </w:rPr>
      </w:pPr>
    </w:p>
    <w:p w14:paraId="0CEA9F02">
      <w:pPr>
        <w:pStyle w:val="36"/>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29"/>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2"/>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2"/>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2"/>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2"/>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2"/>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2"/>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2"/>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2"/>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2"/>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2"/>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8"/>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36"/>
        <w:ind w:firstLine="420"/>
      </w:pPr>
    </w:p>
    <w:p w14:paraId="3763B3BA">
      <w:pPr>
        <w:pStyle w:val="36"/>
        <w:ind w:firstLine="420"/>
      </w:pPr>
    </w:p>
    <w:p w14:paraId="620F1297">
      <w:pPr>
        <w:pStyle w:val="36"/>
        <w:ind w:firstLine="420"/>
      </w:pPr>
    </w:p>
    <w:p w14:paraId="45B1119D">
      <w:pPr>
        <w:pStyle w:val="36"/>
        <w:ind w:firstLine="420"/>
      </w:pPr>
    </w:p>
    <w:p w14:paraId="49314C30">
      <w:pPr>
        <w:pStyle w:val="36"/>
        <w:ind w:firstLine="420"/>
      </w:pPr>
    </w:p>
    <w:p w14:paraId="0F3C0010">
      <w:pPr>
        <w:pStyle w:val="36"/>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57128634"/>
      <w:bookmarkStart w:id="67" w:name="_Toc12871"/>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8"/>
        <w:ind w:firstLine="480"/>
        <w:rPr>
          <w:rFonts w:ascii="宋体" w:hAnsi="宋体"/>
          <w:bCs/>
          <w:sz w:val="24"/>
        </w:rPr>
      </w:pPr>
    </w:p>
    <w:p w14:paraId="58496C9B">
      <w:pPr>
        <w:rPr>
          <w:rFonts w:ascii="宋体" w:hAnsi="宋体"/>
          <w:bCs/>
          <w:sz w:val="24"/>
        </w:rPr>
      </w:pPr>
    </w:p>
    <w:p w14:paraId="433E0358">
      <w:pPr>
        <w:pStyle w:val="28"/>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3"/>
        <w:numPr>
          <w:ilvl w:val="255"/>
          <w:numId w:val="0"/>
        </w:numPr>
        <w:jc w:val="center"/>
        <w:rPr>
          <w:rFonts w:ascii="Times New Roman" w:hAnsi="Times New Roman" w:eastAsia="宋体" w:cs="Times New Roman"/>
        </w:rPr>
      </w:pPr>
    </w:p>
    <w:p w14:paraId="5E569C0D">
      <w:pPr>
        <w:pStyle w:val="5"/>
        <w:rPr>
          <w:rFonts w:ascii="Times New Roman" w:hAnsi="Times New Roman" w:eastAsia="宋体"/>
        </w:rPr>
      </w:pPr>
    </w:p>
    <w:p w14:paraId="7CB89D83">
      <w:pPr>
        <w:rPr>
          <w:rFonts w:eastAsia="宋体"/>
        </w:rPr>
      </w:pPr>
    </w:p>
    <w:p w14:paraId="34DE1E52">
      <w:pPr>
        <w:pStyle w:val="28"/>
        <w:rPr>
          <w:rFonts w:eastAsia="宋体"/>
        </w:rPr>
      </w:pPr>
    </w:p>
    <w:p w14:paraId="2B00688A">
      <w:pPr>
        <w:rPr>
          <w:rFonts w:eastAsia="宋体"/>
        </w:rPr>
      </w:pPr>
    </w:p>
    <w:p w14:paraId="46787978">
      <w:pPr>
        <w:pStyle w:val="28"/>
        <w:rPr>
          <w:rFonts w:eastAsia="宋体"/>
        </w:rPr>
      </w:pPr>
    </w:p>
    <w:p w14:paraId="4F4689A2">
      <w:pPr>
        <w:rPr>
          <w:rFonts w:eastAsia="宋体"/>
        </w:rPr>
      </w:pPr>
    </w:p>
    <w:p w14:paraId="233BBD22">
      <w:pPr>
        <w:pStyle w:val="28"/>
        <w:rPr>
          <w:rFonts w:eastAsia="宋体"/>
        </w:rPr>
      </w:pPr>
    </w:p>
    <w:p w14:paraId="108CE3ED">
      <w:pPr>
        <w:rPr>
          <w:rFonts w:eastAsia="宋体"/>
        </w:rPr>
      </w:pPr>
    </w:p>
    <w:p w14:paraId="0F3D168B">
      <w:pPr>
        <w:pStyle w:val="36"/>
        <w:ind w:firstLine="420"/>
        <w:rPr>
          <w:rFonts w:eastAsia="宋体"/>
        </w:rPr>
      </w:pPr>
    </w:p>
    <w:p w14:paraId="4C92F53C">
      <w:pPr>
        <w:pStyle w:val="36"/>
        <w:ind w:firstLine="420"/>
        <w:rPr>
          <w:rFonts w:eastAsia="宋体"/>
        </w:rPr>
      </w:pPr>
    </w:p>
    <w:p w14:paraId="75B46C1C">
      <w:pPr>
        <w:rPr>
          <w:rFonts w:eastAsia="宋体"/>
        </w:rPr>
      </w:pPr>
    </w:p>
    <w:p w14:paraId="0D075C15">
      <w:pPr>
        <w:pStyle w:val="28"/>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1"/>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36"/>
        <w:ind w:firstLine="420"/>
      </w:pPr>
    </w:p>
    <w:p w14:paraId="4F24C0BD">
      <w:pPr>
        <w:pStyle w:val="3"/>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3"/>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3"/>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3"/>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3"/>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3"/>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3"/>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3"/>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3"/>
        <w:numPr>
          <w:ilvl w:val="255"/>
          <w:numId w:val="0"/>
        </w:numPr>
        <w:jc w:val="left"/>
        <w:rPr>
          <w:rFonts w:ascii="宋体" w:hAnsi="宋体" w:eastAsia="宋体" w:cs="宋体"/>
          <w:sz w:val="24"/>
        </w:rPr>
      </w:pPr>
    </w:p>
    <w:p w14:paraId="10683830">
      <w:pPr>
        <w:pStyle w:val="3"/>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3"/>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3"/>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3"/>
        <w:numPr>
          <w:ilvl w:val="255"/>
          <w:numId w:val="0"/>
        </w:numPr>
        <w:jc w:val="left"/>
        <w:rPr>
          <w:rFonts w:ascii="宋体" w:hAnsi="宋体" w:eastAsia="宋体" w:cs="宋体"/>
          <w:sz w:val="24"/>
        </w:rPr>
      </w:pPr>
    </w:p>
    <w:p w14:paraId="75ABF505">
      <w:pPr>
        <w:pStyle w:val="3"/>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3"/>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3"/>
        <w:ind w:firstLine="3300" w:firstLineChars="1100"/>
        <w:rPr>
          <w:rFonts w:ascii="Times New Roman" w:hAnsi="Times New Roman" w:eastAsia="宋体"/>
          <w:sz w:val="30"/>
          <w:szCs w:val="30"/>
        </w:rPr>
      </w:pPr>
    </w:p>
    <w:p w14:paraId="275D5957">
      <w:pPr>
        <w:pStyle w:val="3"/>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3"/>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3"/>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3"/>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3"/>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3"/>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3"/>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3"/>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3"/>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3"/>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3"/>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3"/>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3"/>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3"/>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3"/>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8"/>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1"/>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1"/>
      </w:pPr>
    </w:p>
    <w:p w14:paraId="43BB2F10"/>
    <w:p w14:paraId="69D5687C">
      <w:pPr>
        <w:pStyle w:val="11"/>
      </w:pPr>
    </w:p>
    <w:p w14:paraId="25FE7AE7"/>
    <w:p w14:paraId="53001CC4">
      <w:pPr>
        <w:pStyle w:val="11"/>
      </w:pPr>
    </w:p>
    <w:p w14:paraId="7696BE19"/>
    <w:p w14:paraId="30451C10">
      <w:pPr>
        <w:pStyle w:val="3"/>
        <w:widowControl/>
        <w:rPr>
          <w:rFonts w:ascii="Times New Roman" w:hAnsi="Times New Roman" w:eastAsia="宋体" w:cs="Times New Roman"/>
        </w:rPr>
      </w:pPr>
    </w:p>
    <w:p w14:paraId="4115097A">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8"/>
      </w:pPr>
    </w:p>
    <w:p w14:paraId="6C318558"/>
    <w:p w14:paraId="45D4971A">
      <w:pPr>
        <w:pStyle w:val="36"/>
        <w:ind w:firstLine="420"/>
      </w:pPr>
    </w:p>
    <w:p w14:paraId="579011D1">
      <w:pPr>
        <w:pStyle w:val="36"/>
        <w:ind w:firstLine="420"/>
      </w:pPr>
    </w:p>
    <w:p w14:paraId="75C10B81"/>
    <w:p w14:paraId="2508F8D1">
      <w:pPr>
        <w:pStyle w:val="3"/>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1"/>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8"/>
      </w:pPr>
    </w:p>
    <w:p w14:paraId="751C8C74"/>
    <w:p w14:paraId="4EC20709">
      <w:pPr>
        <w:pStyle w:val="28"/>
      </w:pPr>
    </w:p>
    <w:p w14:paraId="41D8A54E"/>
    <w:p w14:paraId="3E3A0F9E">
      <w:pPr>
        <w:pStyle w:val="28"/>
      </w:pPr>
    </w:p>
    <w:p w14:paraId="6C791FC9"/>
    <w:p w14:paraId="5471AD7E"/>
    <w:p w14:paraId="25EC7D00">
      <w:pPr>
        <w:pStyle w:val="28"/>
      </w:pPr>
    </w:p>
    <w:p w14:paraId="2ABCBA20">
      <w:pPr>
        <w:pStyle w:val="28"/>
      </w:pPr>
    </w:p>
    <w:p w14:paraId="604B4512"/>
    <w:p w14:paraId="30CE1EDA">
      <w:pPr>
        <w:pStyle w:val="36"/>
        <w:ind w:firstLine="420"/>
      </w:pPr>
    </w:p>
    <w:p w14:paraId="40E0D26E">
      <w:pPr>
        <w:pStyle w:val="36"/>
        <w:ind w:firstLine="420"/>
      </w:pPr>
    </w:p>
    <w:p w14:paraId="31C69764">
      <w:pPr>
        <w:pStyle w:val="36"/>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8"/>
      </w:pPr>
    </w:p>
    <w:p w14:paraId="5E609523"/>
    <w:p w14:paraId="49D42906">
      <w:pPr>
        <w:pStyle w:val="28"/>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1"/>
      </w:pPr>
    </w:p>
    <w:p w14:paraId="3AE422E3"/>
    <w:p w14:paraId="206A1328">
      <w:pPr>
        <w:pStyle w:val="11"/>
      </w:pPr>
    </w:p>
    <w:p w14:paraId="0EBC6E7D"/>
    <w:p w14:paraId="47B01EB9">
      <w:pPr>
        <w:pStyle w:val="28"/>
      </w:pPr>
    </w:p>
    <w:p w14:paraId="674E8201"/>
    <w:p w14:paraId="7D7A485E">
      <w:pPr>
        <w:pStyle w:val="28"/>
      </w:pPr>
    </w:p>
    <w:p w14:paraId="185140A0"/>
    <w:p w14:paraId="0E313B2B">
      <w:pPr>
        <w:pStyle w:val="28"/>
      </w:pPr>
    </w:p>
    <w:p w14:paraId="35F83113"/>
    <w:p w14:paraId="7CB6E510">
      <w:pPr>
        <w:pStyle w:val="28"/>
      </w:pPr>
    </w:p>
    <w:p w14:paraId="6830511E"/>
    <w:p w14:paraId="2CF81BB2"/>
    <w:p w14:paraId="187C8C6A">
      <w:pPr>
        <w:pStyle w:val="28"/>
        <w:ind w:firstLine="2249" w:firstLineChars="800"/>
        <w:rPr>
          <w:rFonts w:cstheme="majorBidi"/>
          <w:b/>
          <w:bCs/>
          <w:sz w:val="28"/>
          <w:szCs w:val="28"/>
        </w:rPr>
      </w:pPr>
    </w:p>
    <w:p w14:paraId="64EE30DA">
      <w:pPr>
        <w:pStyle w:val="28"/>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8"/>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36"/>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1"/>
      </w:pPr>
    </w:p>
    <w:p w14:paraId="153166A1"/>
    <w:p w14:paraId="509028D7">
      <w:pPr>
        <w:pStyle w:val="28"/>
      </w:pPr>
    </w:p>
    <w:p w14:paraId="1AF48AF0"/>
    <w:p w14:paraId="74E586CB">
      <w:pPr>
        <w:pStyle w:val="28"/>
      </w:pPr>
    </w:p>
    <w:p w14:paraId="1A6FF8F6"/>
    <w:p w14:paraId="606FE33E">
      <w:pPr>
        <w:pStyle w:val="28"/>
      </w:pPr>
    </w:p>
    <w:p w14:paraId="4DAF37F5"/>
    <w:p w14:paraId="15815F28">
      <w:pPr>
        <w:pStyle w:val="28"/>
      </w:pPr>
    </w:p>
    <w:p w14:paraId="7773C551"/>
    <w:p w14:paraId="204A14D3">
      <w:pPr>
        <w:pStyle w:val="28"/>
      </w:pPr>
    </w:p>
    <w:p w14:paraId="6DFBB25E"/>
    <w:p w14:paraId="41B2CFD5">
      <w:pPr>
        <w:pStyle w:val="28"/>
      </w:pPr>
    </w:p>
    <w:p w14:paraId="0E3FB8B4"/>
    <w:p w14:paraId="4FAC5C17">
      <w:pPr>
        <w:pStyle w:val="28"/>
      </w:pPr>
    </w:p>
    <w:p w14:paraId="33104788"/>
    <w:p w14:paraId="6A89FA63">
      <w:pPr>
        <w:pStyle w:val="28"/>
      </w:pPr>
    </w:p>
    <w:p w14:paraId="0B0F8051"/>
    <w:p w14:paraId="4357823D">
      <w:pPr>
        <w:pStyle w:val="6"/>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7"/>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C66A94E-CEF9-48B8-A1E0-879009E0924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E79476A-B6A0-4310-937F-7727C86FE208}"/>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3F7A1420-64A8-4FA2-B219-8AFC8A28286B}"/>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CE474AAD-D23D-47D8-94D4-43664B27C497}"/>
  </w:font>
  <w:font w:name="华文中宋">
    <w:panose1 w:val="02010600040101010101"/>
    <w:charset w:val="86"/>
    <w:family w:val="auto"/>
    <w:pitch w:val="default"/>
    <w:sig w:usb0="00000287" w:usb1="080F0000" w:usb2="00000000" w:usb3="00000000" w:csb0="0004009F" w:csb1="DFD70000"/>
    <w:embedRegular r:id="rId5" w:fontKey="{B27137CA-2500-4EFC-8874-B7E7EAD53DF9}"/>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9DE2F55C-DE9A-41D1-B98D-EC3C77FE1836}"/>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10ED7EC8-908D-4398-9DA3-BD55A1C46FCB}"/>
  </w:font>
  <w:font w:name="方正小标宋_GBK">
    <w:panose1 w:val="02000000000000000000"/>
    <w:charset w:val="86"/>
    <w:family w:val="script"/>
    <w:pitch w:val="default"/>
    <w:sig w:usb0="A00002BF" w:usb1="38CF7CFA" w:usb2="00082016" w:usb3="00000000" w:csb0="00040001" w:csb1="00000000"/>
    <w:embedRegular r:id="rId8" w:fontKey="{714B2C68-47C5-40A5-9DEB-4A718CCC59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v:textbox>
            </v:shape>
          </w:pict>
        </mc:Fallback>
      </mc:AlternateContent>
    </w:r>
  </w:p>
  <w:p w14:paraId="0383C88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1144DCD"/>
    <w:rsid w:val="02430D13"/>
    <w:rsid w:val="034F5608"/>
    <w:rsid w:val="035565DF"/>
    <w:rsid w:val="03BD1657"/>
    <w:rsid w:val="04C31787"/>
    <w:rsid w:val="05AC5740"/>
    <w:rsid w:val="066426AB"/>
    <w:rsid w:val="06D6606E"/>
    <w:rsid w:val="0722284A"/>
    <w:rsid w:val="074D1B24"/>
    <w:rsid w:val="076C043D"/>
    <w:rsid w:val="077C6018"/>
    <w:rsid w:val="07A05F2C"/>
    <w:rsid w:val="08403A7A"/>
    <w:rsid w:val="085546C8"/>
    <w:rsid w:val="08F105C3"/>
    <w:rsid w:val="09491AC5"/>
    <w:rsid w:val="09836074"/>
    <w:rsid w:val="099212CA"/>
    <w:rsid w:val="09FA4319"/>
    <w:rsid w:val="0A263C68"/>
    <w:rsid w:val="0A5667CD"/>
    <w:rsid w:val="0B262E10"/>
    <w:rsid w:val="0B802691"/>
    <w:rsid w:val="0BCE3FEB"/>
    <w:rsid w:val="0BE95409"/>
    <w:rsid w:val="0FAD08ED"/>
    <w:rsid w:val="109A5EF0"/>
    <w:rsid w:val="10A23C41"/>
    <w:rsid w:val="10DC7269"/>
    <w:rsid w:val="117575D2"/>
    <w:rsid w:val="119E3AF5"/>
    <w:rsid w:val="12352795"/>
    <w:rsid w:val="14175BB0"/>
    <w:rsid w:val="14922FE9"/>
    <w:rsid w:val="14F930FD"/>
    <w:rsid w:val="15180BA4"/>
    <w:rsid w:val="1566146B"/>
    <w:rsid w:val="15DC43E5"/>
    <w:rsid w:val="16503E5D"/>
    <w:rsid w:val="16714F7E"/>
    <w:rsid w:val="17B0123E"/>
    <w:rsid w:val="181C32D5"/>
    <w:rsid w:val="188340A0"/>
    <w:rsid w:val="18C84236"/>
    <w:rsid w:val="18CA2E04"/>
    <w:rsid w:val="190B1E92"/>
    <w:rsid w:val="19285BF1"/>
    <w:rsid w:val="1989001D"/>
    <w:rsid w:val="1ADD2A98"/>
    <w:rsid w:val="1AF94279"/>
    <w:rsid w:val="1B7B2B10"/>
    <w:rsid w:val="1C1373E3"/>
    <w:rsid w:val="1D471F18"/>
    <w:rsid w:val="1E324BDA"/>
    <w:rsid w:val="1EAB60A6"/>
    <w:rsid w:val="1EAE474B"/>
    <w:rsid w:val="1F1B41F1"/>
    <w:rsid w:val="1F9F0833"/>
    <w:rsid w:val="20B25CBE"/>
    <w:rsid w:val="22221D49"/>
    <w:rsid w:val="222F1E4B"/>
    <w:rsid w:val="22635651"/>
    <w:rsid w:val="227616EA"/>
    <w:rsid w:val="2367560F"/>
    <w:rsid w:val="24B05A43"/>
    <w:rsid w:val="25335A76"/>
    <w:rsid w:val="257965BE"/>
    <w:rsid w:val="25897742"/>
    <w:rsid w:val="263F63D5"/>
    <w:rsid w:val="26A86584"/>
    <w:rsid w:val="273E0B94"/>
    <w:rsid w:val="27F65DCE"/>
    <w:rsid w:val="281B3EE1"/>
    <w:rsid w:val="298B4180"/>
    <w:rsid w:val="29C11B85"/>
    <w:rsid w:val="2A005F31"/>
    <w:rsid w:val="2A9D615B"/>
    <w:rsid w:val="2AE65E55"/>
    <w:rsid w:val="2B3A3C06"/>
    <w:rsid w:val="2B7B2CD7"/>
    <w:rsid w:val="2BBE4A09"/>
    <w:rsid w:val="2C7F577D"/>
    <w:rsid w:val="2C916CE1"/>
    <w:rsid w:val="2CB573F1"/>
    <w:rsid w:val="2DF5037E"/>
    <w:rsid w:val="2E1F29F2"/>
    <w:rsid w:val="2ED962FD"/>
    <w:rsid w:val="2EF75A9F"/>
    <w:rsid w:val="2FA22E86"/>
    <w:rsid w:val="2FEA2C92"/>
    <w:rsid w:val="30636F6F"/>
    <w:rsid w:val="308D7267"/>
    <w:rsid w:val="309A28A5"/>
    <w:rsid w:val="309B7B37"/>
    <w:rsid w:val="31EE248D"/>
    <w:rsid w:val="33097BA0"/>
    <w:rsid w:val="33346566"/>
    <w:rsid w:val="340B487E"/>
    <w:rsid w:val="34876E3B"/>
    <w:rsid w:val="34D53509"/>
    <w:rsid w:val="34DB5F91"/>
    <w:rsid w:val="35A4296B"/>
    <w:rsid w:val="35AF70D3"/>
    <w:rsid w:val="364452A8"/>
    <w:rsid w:val="3676199F"/>
    <w:rsid w:val="36DB2EFD"/>
    <w:rsid w:val="37295B73"/>
    <w:rsid w:val="379773BF"/>
    <w:rsid w:val="37BA2B92"/>
    <w:rsid w:val="3A736BBC"/>
    <w:rsid w:val="3AC4797F"/>
    <w:rsid w:val="3ACE0B58"/>
    <w:rsid w:val="3B0F15A5"/>
    <w:rsid w:val="3B83690E"/>
    <w:rsid w:val="3D222D3E"/>
    <w:rsid w:val="3D5460D2"/>
    <w:rsid w:val="3DCF679E"/>
    <w:rsid w:val="3EF21FA7"/>
    <w:rsid w:val="3FD414E4"/>
    <w:rsid w:val="3FED5CCD"/>
    <w:rsid w:val="400D4BB3"/>
    <w:rsid w:val="416D6A0E"/>
    <w:rsid w:val="417D1DC2"/>
    <w:rsid w:val="44E87A7E"/>
    <w:rsid w:val="46587C56"/>
    <w:rsid w:val="46756E72"/>
    <w:rsid w:val="46813D02"/>
    <w:rsid w:val="46EA336A"/>
    <w:rsid w:val="4732450F"/>
    <w:rsid w:val="474A1318"/>
    <w:rsid w:val="47DD64EB"/>
    <w:rsid w:val="498F35C1"/>
    <w:rsid w:val="4A0431B2"/>
    <w:rsid w:val="4A0A5CC7"/>
    <w:rsid w:val="4A307253"/>
    <w:rsid w:val="4A6C0158"/>
    <w:rsid w:val="4AB41B33"/>
    <w:rsid w:val="4B0B5394"/>
    <w:rsid w:val="4B59602E"/>
    <w:rsid w:val="4CBB3066"/>
    <w:rsid w:val="4D2C345F"/>
    <w:rsid w:val="4D473FEB"/>
    <w:rsid w:val="4EF852D8"/>
    <w:rsid w:val="4F476795"/>
    <w:rsid w:val="4F6008F2"/>
    <w:rsid w:val="4F6260FB"/>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89B7282"/>
    <w:rsid w:val="592E63F2"/>
    <w:rsid w:val="59462FFB"/>
    <w:rsid w:val="59D20454"/>
    <w:rsid w:val="5AC3366B"/>
    <w:rsid w:val="5B6B4F9B"/>
    <w:rsid w:val="5C8508F0"/>
    <w:rsid w:val="5DDB6737"/>
    <w:rsid w:val="5E0B1060"/>
    <w:rsid w:val="5EED3477"/>
    <w:rsid w:val="5F2E6A0B"/>
    <w:rsid w:val="5FEA46E0"/>
    <w:rsid w:val="5FEE1524"/>
    <w:rsid w:val="6001450E"/>
    <w:rsid w:val="6005031D"/>
    <w:rsid w:val="601E789F"/>
    <w:rsid w:val="60FE4811"/>
    <w:rsid w:val="61B614D7"/>
    <w:rsid w:val="61C90448"/>
    <w:rsid w:val="62032444"/>
    <w:rsid w:val="62131CA2"/>
    <w:rsid w:val="627B3857"/>
    <w:rsid w:val="62EF4D77"/>
    <w:rsid w:val="630006BE"/>
    <w:rsid w:val="63147DC8"/>
    <w:rsid w:val="63195E00"/>
    <w:rsid w:val="63670099"/>
    <w:rsid w:val="63907C20"/>
    <w:rsid w:val="63BD55FE"/>
    <w:rsid w:val="651915C4"/>
    <w:rsid w:val="6562740E"/>
    <w:rsid w:val="65F00D0C"/>
    <w:rsid w:val="65F93378"/>
    <w:rsid w:val="660A4DD7"/>
    <w:rsid w:val="669A773D"/>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C61070"/>
    <w:rsid w:val="6CE25242"/>
    <w:rsid w:val="6D325640"/>
    <w:rsid w:val="6DB00317"/>
    <w:rsid w:val="6DC009DD"/>
    <w:rsid w:val="6E0077C5"/>
    <w:rsid w:val="6E495C1B"/>
    <w:rsid w:val="6E504430"/>
    <w:rsid w:val="6E5B59D0"/>
    <w:rsid w:val="6E9758D2"/>
    <w:rsid w:val="710D3D1B"/>
    <w:rsid w:val="711B37E9"/>
    <w:rsid w:val="71C254BD"/>
    <w:rsid w:val="72A0767C"/>
    <w:rsid w:val="72CD4903"/>
    <w:rsid w:val="730C5665"/>
    <w:rsid w:val="732D33F2"/>
    <w:rsid w:val="74B925FE"/>
    <w:rsid w:val="753955B3"/>
    <w:rsid w:val="7542758E"/>
    <w:rsid w:val="75886FA4"/>
    <w:rsid w:val="75AD3D2D"/>
    <w:rsid w:val="765B28EF"/>
    <w:rsid w:val="77D01FB6"/>
    <w:rsid w:val="78054170"/>
    <w:rsid w:val="782A6295"/>
    <w:rsid w:val="782E689B"/>
    <w:rsid w:val="784D29BC"/>
    <w:rsid w:val="78913205"/>
    <w:rsid w:val="78F7341F"/>
    <w:rsid w:val="79845204"/>
    <w:rsid w:val="79940985"/>
    <w:rsid w:val="79DE04A6"/>
    <w:rsid w:val="79E629C5"/>
    <w:rsid w:val="7A3149A7"/>
    <w:rsid w:val="7A6D2811"/>
    <w:rsid w:val="7AC671D8"/>
    <w:rsid w:val="7C2B4657"/>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1"/>
    <w:qFormat/>
    <w:uiPriority w:val="0"/>
    <w:rPr>
      <w:rFonts w:hint="eastAsia" w:ascii="宋体" w:hAnsi="宋体" w:eastAsia="宋体" w:cs="宋体"/>
      <w:color w:val="000000"/>
      <w:sz w:val="22"/>
      <w:szCs w:val="22"/>
      <w:u w:val="none"/>
    </w:rPr>
  </w:style>
  <w:style w:type="character" w:customStyle="1" w:styleId="84">
    <w:name w:val="font31"/>
    <w:basedOn w:val="31"/>
    <w:qFormat/>
    <w:uiPriority w:val="0"/>
    <w:rPr>
      <w:rFonts w:hint="eastAsia" w:ascii="宋体" w:hAnsi="宋体" w:eastAsia="宋体" w:cs="宋体"/>
      <w:color w:val="FF0000"/>
      <w:sz w:val="22"/>
      <w:szCs w:val="22"/>
      <w:u w:val="none"/>
    </w:rPr>
  </w:style>
  <w:style w:type="character" w:customStyle="1" w:styleId="85">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17591</Words>
  <Characters>18373</Characters>
  <Lines>38</Lines>
  <Paragraphs>65</Paragraphs>
  <TotalTime>40</TotalTime>
  <ScaleCrop>false</ScaleCrop>
  <LinksUpToDate>false</LinksUpToDate>
  <CharactersWithSpaces>18862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2025-10-14T03:20:25Z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D1C08FCC46A54D64A67E1661548D66CD_13</vt:lpwstr>
  </property>
  <property fmtid="{D5CDD505-2E9C-101B-9397-08002B2CF9AE}" pid="4" name="KSOTemplateDocerSaveRecord">
    <vt:lpwstr>eyJoZGlkIjoiYjVmOGY2NmQ5OTJmMDI1Mjc1OTM0OTRmZDQ5YTZkODMiLCJ1c2VySWQiOiIxMjM0Njk1MzQ0In0=</vt:lpwstr>
  </property>
</Properties>
</file>