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780" w:type="pct"/>
        <w:tblInd w:w="-1090" w:type="dxa"/>
        <w:tblLayout w:type="autofit"/>
        <w:tblCellMar>
          <w:top w:w="0" w:type="dxa"/>
          <w:left w:w="108" w:type="dxa"/>
          <w:bottom w:w="0" w:type="dxa"/>
          <w:right w:w="108" w:type="dxa"/>
        </w:tblCellMar>
      </w:tblPr>
      <w:tblGrid>
        <w:gridCol w:w="700"/>
        <w:gridCol w:w="2713"/>
        <w:gridCol w:w="4261"/>
        <w:gridCol w:w="2564"/>
      </w:tblGrid>
      <w:tr w14:paraId="20121B5C">
        <w:tblPrEx>
          <w:tblCellMar>
            <w:top w:w="0" w:type="dxa"/>
            <w:left w:w="108" w:type="dxa"/>
            <w:bottom w:w="0" w:type="dxa"/>
            <w:right w:w="108" w:type="dxa"/>
          </w:tblCellMar>
        </w:tblPrEx>
        <w:trPr>
          <w:trHeight w:val="612"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70</w:t>
            </w:r>
            <w:r>
              <w:rPr>
                <w:rFonts w:hint="eastAsia" w:eastAsia="宋体"/>
                <w:b/>
                <w:color w:val="000000"/>
                <w:sz w:val="30"/>
                <w:szCs w:val="30"/>
              </w:rPr>
              <w:t>期医用耗材</w:t>
            </w:r>
          </w:p>
        </w:tc>
      </w:tr>
      <w:tr w14:paraId="3C3781CA">
        <w:tblPrEx>
          <w:tblCellMar>
            <w:top w:w="0" w:type="dxa"/>
            <w:left w:w="108" w:type="dxa"/>
            <w:bottom w:w="0" w:type="dxa"/>
            <w:right w:w="108" w:type="dxa"/>
          </w:tblCellMar>
        </w:tblPrEx>
        <w:trPr>
          <w:trHeight w:val="722" w:hRule="atLeast"/>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25"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81"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49"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521" w:hRule="atLeast"/>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25" w:type="pct"/>
            <w:tcBorders>
              <w:top w:val="single" w:color="auto" w:sz="4" w:space="0"/>
              <w:left w:val="nil"/>
              <w:bottom w:val="single" w:color="auto" w:sz="4" w:space="0"/>
              <w:right w:val="single" w:color="auto" w:sz="4" w:space="0"/>
            </w:tcBorders>
            <w:shd w:val="clear" w:color="auto" w:fill="auto"/>
            <w:vAlign w:val="center"/>
          </w:tcPr>
          <w:p w14:paraId="4A26AC75">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ZCB2025-HC70-306</w:t>
            </w:r>
          </w:p>
        </w:tc>
        <w:tc>
          <w:tcPr>
            <w:tcW w:w="2081"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hint="eastAsia" w:eastAsia="宋体"/>
                <w:color w:val="000000"/>
                <w:sz w:val="22"/>
              </w:rPr>
            </w:pPr>
            <w:r>
              <w:rPr>
                <w:rFonts w:hint="eastAsia" w:ascii="宋体" w:hAnsi="宋体" w:eastAsia="宋体" w:cs="宋体"/>
                <w:i w:val="0"/>
                <w:iCs w:val="0"/>
                <w:color w:val="000000"/>
                <w:kern w:val="0"/>
                <w:sz w:val="22"/>
                <w:szCs w:val="22"/>
                <w:u w:val="none"/>
                <w:lang w:val="en-US" w:eastAsia="zh-CN" w:bidi="ar"/>
              </w:rPr>
              <w:t>一次性无纺布</w:t>
            </w:r>
          </w:p>
        </w:tc>
        <w:tc>
          <w:tcPr>
            <w:tcW w:w="1249" w:type="pct"/>
            <w:tcBorders>
              <w:top w:val="single" w:color="auto" w:sz="4" w:space="0"/>
              <w:left w:val="nil"/>
              <w:bottom w:val="single" w:color="auto" w:sz="4" w:space="0"/>
              <w:right w:val="single" w:color="auto" w:sz="4" w:space="0"/>
            </w:tcBorders>
            <w:shd w:val="clear" w:color="auto" w:fill="auto"/>
            <w:vAlign w:val="center"/>
          </w:tcPr>
          <w:p w14:paraId="7629D61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消毒供应中心</w:t>
            </w:r>
          </w:p>
        </w:tc>
      </w:tr>
      <w:tr w14:paraId="76B6B453">
        <w:tblPrEx>
          <w:tblCellMar>
            <w:top w:w="0" w:type="dxa"/>
            <w:left w:w="108" w:type="dxa"/>
            <w:bottom w:w="0" w:type="dxa"/>
            <w:right w:w="108" w:type="dxa"/>
          </w:tblCellMar>
        </w:tblPrEx>
        <w:trPr>
          <w:trHeight w:val="460" w:hRule="atLeast"/>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325" w:type="pct"/>
            <w:tcBorders>
              <w:top w:val="single" w:color="auto" w:sz="4" w:space="0"/>
              <w:left w:val="nil"/>
              <w:bottom w:val="single" w:color="auto" w:sz="4" w:space="0"/>
              <w:right w:val="single" w:color="auto" w:sz="4" w:space="0"/>
            </w:tcBorders>
            <w:shd w:val="clear" w:color="auto" w:fill="auto"/>
            <w:vAlign w:val="center"/>
          </w:tcPr>
          <w:p w14:paraId="4D88D586">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ZCB2025-HC70-307</w:t>
            </w:r>
          </w:p>
        </w:tc>
        <w:tc>
          <w:tcPr>
            <w:tcW w:w="2081"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eastAsia="宋体"/>
                <w:color w:val="000000"/>
                <w:sz w:val="22"/>
              </w:rPr>
            </w:pPr>
            <w:r>
              <w:rPr>
                <w:rFonts w:hint="eastAsia" w:ascii="宋体" w:hAnsi="宋体" w:eastAsia="宋体" w:cs="宋体"/>
                <w:i w:val="0"/>
                <w:iCs w:val="0"/>
                <w:color w:val="000000"/>
                <w:kern w:val="0"/>
                <w:sz w:val="22"/>
                <w:szCs w:val="22"/>
                <w:u w:val="none"/>
                <w:lang w:val="en-US" w:eastAsia="zh-CN" w:bidi="ar"/>
              </w:rPr>
              <w:t>器械清洗耗材包</w:t>
            </w:r>
          </w:p>
        </w:tc>
        <w:tc>
          <w:tcPr>
            <w:tcW w:w="1249" w:type="pct"/>
            <w:tcBorders>
              <w:top w:val="single" w:color="auto" w:sz="4" w:space="0"/>
              <w:left w:val="nil"/>
              <w:bottom w:val="single" w:color="auto" w:sz="4" w:space="0"/>
              <w:right w:val="single" w:color="auto" w:sz="4" w:space="0"/>
            </w:tcBorders>
            <w:shd w:val="clear" w:color="auto" w:fill="auto"/>
            <w:vAlign w:val="center"/>
          </w:tcPr>
          <w:p w14:paraId="298A59AF">
            <w:pPr>
              <w:keepNext w:val="0"/>
              <w:keepLines w:val="0"/>
              <w:widowControl/>
              <w:suppressLineNumbers w:val="0"/>
              <w:jc w:val="center"/>
              <w:textAlignment w:val="center"/>
              <w:rPr>
                <w:rFonts w:hint="eastAsia" w:eastAsia="宋体"/>
                <w:color w:val="000000"/>
                <w:sz w:val="22"/>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r>
      <w:tr w14:paraId="399B031C">
        <w:tblPrEx>
          <w:tblCellMar>
            <w:top w:w="0" w:type="dxa"/>
            <w:left w:w="108" w:type="dxa"/>
            <w:bottom w:w="0" w:type="dxa"/>
            <w:right w:w="108" w:type="dxa"/>
          </w:tblCellMar>
        </w:tblPrEx>
        <w:trPr>
          <w:trHeight w:val="541" w:hRule="atLeast"/>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71817B2C">
            <w:pPr>
              <w:jc w:val="center"/>
              <w:rPr>
                <w:rFonts w:hint="default" w:eastAsia="宋体"/>
                <w:color w:val="000000"/>
                <w:sz w:val="22"/>
                <w:lang w:val="en-US" w:eastAsia="zh-CN"/>
              </w:rPr>
            </w:pPr>
            <w:r>
              <w:rPr>
                <w:rFonts w:hint="eastAsia" w:eastAsia="宋体"/>
                <w:color w:val="000000"/>
                <w:sz w:val="22"/>
                <w:lang w:val="en-US" w:eastAsia="zh-CN"/>
              </w:rPr>
              <w:t>3-1</w:t>
            </w:r>
          </w:p>
        </w:tc>
        <w:tc>
          <w:tcPr>
            <w:tcW w:w="1325" w:type="pct"/>
            <w:tcBorders>
              <w:top w:val="single" w:color="auto" w:sz="4" w:space="0"/>
              <w:left w:val="nil"/>
              <w:bottom w:val="single" w:color="auto" w:sz="4" w:space="0"/>
              <w:right w:val="single" w:color="auto" w:sz="4" w:space="0"/>
            </w:tcBorders>
            <w:shd w:val="clear" w:color="auto" w:fill="auto"/>
            <w:vAlign w:val="center"/>
          </w:tcPr>
          <w:p w14:paraId="1CE0497E">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ZCB2025-HC70-308-A</w:t>
            </w:r>
          </w:p>
        </w:tc>
        <w:tc>
          <w:tcPr>
            <w:tcW w:w="2081" w:type="pct"/>
            <w:tcBorders>
              <w:top w:val="single" w:color="auto" w:sz="4" w:space="0"/>
              <w:left w:val="nil"/>
              <w:bottom w:val="single" w:color="auto" w:sz="4" w:space="0"/>
              <w:right w:val="single" w:color="auto" w:sz="4" w:space="0"/>
            </w:tcBorders>
            <w:shd w:val="clear" w:color="auto" w:fill="auto"/>
            <w:vAlign w:val="center"/>
          </w:tcPr>
          <w:p w14:paraId="6EBDA54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一次性使用无菌针灸针（A包）</w:t>
            </w:r>
          </w:p>
        </w:tc>
        <w:tc>
          <w:tcPr>
            <w:tcW w:w="1249" w:type="pct"/>
            <w:tcBorders>
              <w:top w:val="single" w:color="auto" w:sz="4" w:space="0"/>
              <w:left w:val="nil"/>
              <w:bottom w:val="single" w:color="auto" w:sz="4" w:space="0"/>
              <w:right w:val="single" w:color="auto" w:sz="4" w:space="0"/>
            </w:tcBorders>
            <w:shd w:val="clear" w:color="auto" w:fill="auto"/>
            <w:vAlign w:val="center"/>
          </w:tcPr>
          <w:p w14:paraId="1379FE5B">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中医科</w:t>
            </w:r>
          </w:p>
        </w:tc>
      </w:tr>
      <w:tr w14:paraId="577765B6">
        <w:tblPrEx>
          <w:tblCellMar>
            <w:top w:w="0" w:type="dxa"/>
            <w:left w:w="108" w:type="dxa"/>
            <w:bottom w:w="0" w:type="dxa"/>
            <w:right w:w="108" w:type="dxa"/>
          </w:tblCellMar>
        </w:tblPrEx>
        <w:trPr>
          <w:trHeight w:val="555" w:hRule="atLeast"/>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683168B6">
            <w:pPr>
              <w:jc w:val="center"/>
              <w:rPr>
                <w:rFonts w:hint="default" w:eastAsia="宋体"/>
                <w:color w:val="000000"/>
                <w:sz w:val="22"/>
                <w:lang w:val="en-US" w:eastAsia="zh-CN"/>
              </w:rPr>
            </w:pPr>
            <w:r>
              <w:rPr>
                <w:rFonts w:hint="eastAsia" w:eastAsia="宋体"/>
                <w:color w:val="000000"/>
                <w:sz w:val="22"/>
                <w:lang w:val="en-US" w:eastAsia="zh-CN"/>
              </w:rPr>
              <w:t>3-2</w:t>
            </w:r>
          </w:p>
        </w:tc>
        <w:tc>
          <w:tcPr>
            <w:tcW w:w="1325" w:type="pct"/>
            <w:tcBorders>
              <w:top w:val="single" w:color="auto" w:sz="4" w:space="0"/>
              <w:left w:val="nil"/>
              <w:bottom w:val="single" w:color="auto" w:sz="4" w:space="0"/>
              <w:right w:val="single" w:color="auto" w:sz="4" w:space="0"/>
            </w:tcBorders>
            <w:shd w:val="clear" w:color="auto" w:fill="auto"/>
            <w:vAlign w:val="center"/>
          </w:tcPr>
          <w:p w14:paraId="24529C0C">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ZCB2025-HC70-308-A</w:t>
            </w:r>
          </w:p>
        </w:tc>
        <w:tc>
          <w:tcPr>
            <w:tcW w:w="2081" w:type="pct"/>
            <w:tcBorders>
              <w:top w:val="single" w:color="auto" w:sz="4" w:space="0"/>
              <w:left w:val="nil"/>
              <w:bottom w:val="single" w:color="auto" w:sz="4" w:space="0"/>
              <w:right w:val="single" w:color="auto" w:sz="4" w:space="0"/>
            </w:tcBorders>
            <w:shd w:val="clear" w:color="auto" w:fill="auto"/>
            <w:vAlign w:val="center"/>
          </w:tcPr>
          <w:p w14:paraId="4345EC9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一次性使用无菌针灸针（B包）</w:t>
            </w:r>
          </w:p>
        </w:tc>
        <w:tc>
          <w:tcPr>
            <w:tcW w:w="1249" w:type="pct"/>
            <w:tcBorders>
              <w:top w:val="single" w:color="auto" w:sz="4" w:space="0"/>
              <w:left w:val="nil"/>
              <w:bottom w:val="single" w:color="auto" w:sz="4" w:space="0"/>
              <w:right w:val="single" w:color="auto" w:sz="4" w:space="0"/>
            </w:tcBorders>
            <w:shd w:val="clear" w:color="auto" w:fill="auto"/>
            <w:vAlign w:val="center"/>
          </w:tcPr>
          <w:p w14:paraId="798D4FF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中医科</w:t>
            </w:r>
          </w:p>
        </w:tc>
      </w:tr>
      <w:tr w14:paraId="1E69CD6A">
        <w:tblPrEx>
          <w:tblCellMar>
            <w:top w:w="0" w:type="dxa"/>
            <w:left w:w="108" w:type="dxa"/>
            <w:bottom w:w="0" w:type="dxa"/>
            <w:right w:w="108" w:type="dxa"/>
          </w:tblCellMar>
        </w:tblPrEx>
        <w:trPr>
          <w:trHeight w:val="568" w:hRule="atLeast"/>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2948B20F">
            <w:pPr>
              <w:jc w:val="center"/>
              <w:rPr>
                <w:rFonts w:hint="default" w:eastAsia="宋体"/>
                <w:color w:val="000000"/>
                <w:sz w:val="22"/>
                <w:lang w:val="en-US" w:eastAsia="zh-CN"/>
              </w:rPr>
            </w:pPr>
            <w:r>
              <w:rPr>
                <w:rFonts w:hint="eastAsia" w:eastAsia="宋体"/>
                <w:color w:val="000000"/>
                <w:sz w:val="22"/>
                <w:lang w:val="en-US" w:eastAsia="zh-CN"/>
              </w:rPr>
              <w:t>4-</w:t>
            </w:r>
          </w:p>
        </w:tc>
        <w:tc>
          <w:tcPr>
            <w:tcW w:w="1325" w:type="pct"/>
            <w:tcBorders>
              <w:top w:val="single" w:color="auto" w:sz="4" w:space="0"/>
              <w:left w:val="nil"/>
              <w:bottom w:val="single" w:color="auto" w:sz="4" w:space="0"/>
              <w:right w:val="single" w:color="auto" w:sz="4" w:space="0"/>
            </w:tcBorders>
            <w:shd w:val="clear" w:color="auto" w:fill="auto"/>
            <w:vAlign w:val="center"/>
          </w:tcPr>
          <w:p w14:paraId="2D01805D">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ZCB2025-HC70-309</w:t>
            </w:r>
          </w:p>
        </w:tc>
        <w:tc>
          <w:tcPr>
            <w:tcW w:w="2081" w:type="pct"/>
            <w:tcBorders>
              <w:top w:val="single" w:color="auto" w:sz="4" w:space="0"/>
              <w:left w:val="nil"/>
              <w:bottom w:val="single" w:color="auto" w:sz="4" w:space="0"/>
              <w:right w:val="single" w:color="auto" w:sz="4" w:space="0"/>
            </w:tcBorders>
            <w:shd w:val="clear" w:color="auto" w:fill="auto"/>
            <w:vAlign w:val="center"/>
          </w:tcPr>
          <w:p w14:paraId="5119CDC4">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一次性肛肠套扎吻合器</w:t>
            </w:r>
          </w:p>
        </w:tc>
        <w:tc>
          <w:tcPr>
            <w:tcW w:w="1249" w:type="pct"/>
            <w:tcBorders>
              <w:top w:val="single" w:color="auto" w:sz="4" w:space="0"/>
              <w:left w:val="nil"/>
              <w:bottom w:val="single" w:color="auto" w:sz="4" w:space="0"/>
              <w:right w:val="single" w:color="auto" w:sz="4" w:space="0"/>
            </w:tcBorders>
            <w:shd w:val="clear" w:color="auto" w:fill="auto"/>
            <w:vAlign w:val="center"/>
          </w:tcPr>
          <w:p w14:paraId="26FA915C">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胃肠外科（二）</w:t>
            </w:r>
          </w:p>
        </w:tc>
      </w:tr>
      <w:tr w14:paraId="00EF35C8">
        <w:tblPrEx>
          <w:tblCellMar>
            <w:top w:w="0" w:type="dxa"/>
            <w:left w:w="108" w:type="dxa"/>
            <w:bottom w:w="0" w:type="dxa"/>
            <w:right w:w="108" w:type="dxa"/>
          </w:tblCellMar>
        </w:tblPrEx>
        <w:trPr>
          <w:trHeight w:val="552" w:hRule="atLeast"/>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65665707">
            <w:pPr>
              <w:jc w:val="center"/>
              <w:rPr>
                <w:rFonts w:hint="eastAsia" w:eastAsia="宋体"/>
                <w:color w:val="000000"/>
                <w:sz w:val="22"/>
                <w:lang w:val="en-US" w:eastAsia="zh-CN"/>
              </w:rPr>
            </w:pPr>
            <w:r>
              <w:rPr>
                <w:rFonts w:hint="eastAsia" w:eastAsia="宋体"/>
                <w:color w:val="000000"/>
                <w:sz w:val="22"/>
                <w:lang w:val="en-US" w:eastAsia="zh-CN"/>
              </w:rPr>
              <w:t>5</w:t>
            </w:r>
          </w:p>
        </w:tc>
        <w:tc>
          <w:tcPr>
            <w:tcW w:w="1325" w:type="pct"/>
            <w:tcBorders>
              <w:top w:val="single" w:color="auto" w:sz="4" w:space="0"/>
              <w:left w:val="nil"/>
              <w:bottom w:val="single" w:color="auto" w:sz="4" w:space="0"/>
              <w:right w:val="single" w:color="auto" w:sz="4" w:space="0"/>
            </w:tcBorders>
            <w:shd w:val="clear" w:color="auto" w:fill="auto"/>
            <w:vAlign w:val="center"/>
          </w:tcPr>
          <w:p w14:paraId="17452CF0">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ZCB2025-HC70-310</w:t>
            </w:r>
          </w:p>
        </w:tc>
        <w:tc>
          <w:tcPr>
            <w:tcW w:w="2081" w:type="pct"/>
            <w:tcBorders>
              <w:top w:val="single" w:color="auto" w:sz="4" w:space="0"/>
              <w:left w:val="nil"/>
              <w:bottom w:val="single" w:color="auto" w:sz="4" w:space="0"/>
              <w:right w:val="single" w:color="auto" w:sz="4" w:space="0"/>
            </w:tcBorders>
            <w:shd w:val="clear" w:color="auto" w:fill="auto"/>
            <w:vAlign w:val="center"/>
          </w:tcPr>
          <w:p w14:paraId="2860A0E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聚酯和聚乳酸补片</w:t>
            </w:r>
          </w:p>
        </w:tc>
        <w:tc>
          <w:tcPr>
            <w:tcW w:w="1249" w:type="pct"/>
            <w:tcBorders>
              <w:top w:val="single" w:color="auto" w:sz="4" w:space="0"/>
              <w:left w:val="nil"/>
              <w:bottom w:val="single" w:color="auto" w:sz="4" w:space="0"/>
              <w:right w:val="single" w:color="auto" w:sz="4" w:space="0"/>
            </w:tcBorders>
            <w:shd w:val="clear" w:color="auto" w:fill="auto"/>
            <w:vAlign w:val="center"/>
          </w:tcPr>
          <w:p w14:paraId="14D9761B">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胃肠外科（二）</w:t>
            </w:r>
          </w:p>
        </w:tc>
      </w:tr>
      <w:tr w14:paraId="69F5404B">
        <w:tblPrEx>
          <w:tblCellMar>
            <w:top w:w="0" w:type="dxa"/>
            <w:left w:w="108" w:type="dxa"/>
            <w:bottom w:w="0" w:type="dxa"/>
            <w:right w:w="108" w:type="dxa"/>
          </w:tblCellMar>
        </w:tblPrEx>
        <w:trPr>
          <w:trHeight w:val="552" w:hRule="atLeast"/>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47B4CD9D">
            <w:pPr>
              <w:jc w:val="center"/>
              <w:rPr>
                <w:rFonts w:hint="default" w:eastAsia="宋体"/>
                <w:color w:val="000000"/>
                <w:sz w:val="22"/>
                <w:lang w:val="en-US" w:eastAsia="zh-CN"/>
              </w:rPr>
            </w:pPr>
            <w:r>
              <w:rPr>
                <w:rFonts w:hint="eastAsia" w:eastAsia="宋体"/>
                <w:color w:val="000000"/>
                <w:sz w:val="22"/>
                <w:lang w:val="en-US" w:eastAsia="zh-CN"/>
              </w:rPr>
              <w:t>6-1</w:t>
            </w:r>
          </w:p>
        </w:tc>
        <w:tc>
          <w:tcPr>
            <w:tcW w:w="1325" w:type="pct"/>
            <w:tcBorders>
              <w:top w:val="single" w:color="auto" w:sz="4" w:space="0"/>
              <w:left w:val="nil"/>
              <w:bottom w:val="single" w:color="auto" w:sz="4" w:space="0"/>
              <w:right w:val="single" w:color="auto" w:sz="4" w:space="0"/>
            </w:tcBorders>
            <w:shd w:val="clear" w:color="auto" w:fill="auto"/>
            <w:vAlign w:val="center"/>
          </w:tcPr>
          <w:p w14:paraId="798AEC71">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ZCB2025-HC70-311-A</w:t>
            </w:r>
          </w:p>
        </w:tc>
        <w:tc>
          <w:tcPr>
            <w:tcW w:w="2081" w:type="pct"/>
            <w:tcBorders>
              <w:top w:val="single" w:color="auto" w:sz="4" w:space="0"/>
              <w:left w:val="nil"/>
              <w:bottom w:val="single" w:color="auto" w:sz="4" w:space="0"/>
              <w:right w:val="single" w:color="auto" w:sz="4" w:space="0"/>
            </w:tcBorders>
            <w:shd w:val="clear" w:color="auto" w:fill="auto"/>
            <w:vAlign w:val="center"/>
          </w:tcPr>
          <w:p w14:paraId="3839118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疝补片和修补固定器（A包）</w:t>
            </w:r>
          </w:p>
        </w:tc>
        <w:tc>
          <w:tcPr>
            <w:tcW w:w="1249" w:type="pct"/>
            <w:tcBorders>
              <w:top w:val="single" w:color="auto" w:sz="4" w:space="0"/>
              <w:left w:val="nil"/>
              <w:bottom w:val="single" w:color="auto" w:sz="4" w:space="0"/>
              <w:right w:val="single" w:color="auto" w:sz="4" w:space="0"/>
            </w:tcBorders>
            <w:shd w:val="clear" w:color="auto" w:fill="auto"/>
            <w:vAlign w:val="center"/>
          </w:tcPr>
          <w:p w14:paraId="40BD37C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胃肠外科</w:t>
            </w:r>
          </w:p>
        </w:tc>
      </w:tr>
      <w:tr w14:paraId="59B83A14">
        <w:tblPrEx>
          <w:tblCellMar>
            <w:top w:w="0" w:type="dxa"/>
            <w:left w:w="108" w:type="dxa"/>
            <w:bottom w:w="0" w:type="dxa"/>
            <w:right w:w="108" w:type="dxa"/>
          </w:tblCellMar>
        </w:tblPrEx>
        <w:trPr>
          <w:trHeight w:val="552" w:hRule="atLeast"/>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6AE124E8">
            <w:pPr>
              <w:jc w:val="center"/>
              <w:rPr>
                <w:rFonts w:hint="default" w:eastAsia="宋体"/>
                <w:color w:val="000000"/>
                <w:sz w:val="22"/>
                <w:lang w:val="en-US" w:eastAsia="zh-CN"/>
              </w:rPr>
            </w:pPr>
            <w:r>
              <w:rPr>
                <w:rFonts w:hint="eastAsia" w:eastAsia="宋体"/>
                <w:color w:val="000000"/>
                <w:sz w:val="22"/>
                <w:lang w:val="en-US" w:eastAsia="zh-CN"/>
              </w:rPr>
              <w:t>6-2</w:t>
            </w:r>
          </w:p>
        </w:tc>
        <w:tc>
          <w:tcPr>
            <w:tcW w:w="1325" w:type="pct"/>
            <w:tcBorders>
              <w:top w:val="single" w:color="auto" w:sz="4" w:space="0"/>
              <w:left w:val="nil"/>
              <w:bottom w:val="single" w:color="auto" w:sz="4" w:space="0"/>
              <w:right w:val="single" w:color="auto" w:sz="4" w:space="0"/>
            </w:tcBorders>
            <w:shd w:val="clear" w:color="auto" w:fill="auto"/>
            <w:vAlign w:val="center"/>
          </w:tcPr>
          <w:p w14:paraId="5E15343A">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ZCB2025-HC70-311-B</w:t>
            </w:r>
          </w:p>
        </w:tc>
        <w:tc>
          <w:tcPr>
            <w:tcW w:w="2081" w:type="pct"/>
            <w:tcBorders>
              <w:top w:val="single" w:color="auto" w:sz="4" w:space="0"/>
              <w:left w:val="nil"/>
              <w:bottom w:val="single" w:color="auto" w:sz="4" w:space="0"/>
              <w:right w:val="single" w:color="auto" w:sz="4" w:space="0"/>
            </w:tcBorders>
            <w:shd w:val="clear" w:color="auto" w:fill="auto"/>
            <w:vAlign w:val="center"/>
          </w:tcPr>
          <w:p w14:paraId="313EDF1B">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疝补片和修补固定器（B包）</w:t>
            </w:r>
          </w:p>
        </w:tc>
        <w:tc>
          <w:tcPr>
            <w:tcW w:w="1249" w:type="pct"/>
            <w:tcBorders>
              <w:top w:val="single" w:color="auto" w:sz="4" w:space="0"/>
              <w:left w:val="nil"/>
              <w:bottom w:val="single" w:color="auto" w:sz="4" w:space="0"/>
              <w:right w:val="single" w:color="auto" w:sz="4" w:space="0"/>
            </w:tcBorders>
            <w:shd w:val="clear" w:color="auto" w:fill="auto"/>
            <w:vAlign w:val="center"/>
          </w:tcPr>
          <w:p w14:paraId="00241511">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胃肠外科</w:t>
            </w:r>
          </w:p>
        </w:tc>
      </w:tr>
      <w:tr w14:paraId="2E9A30FA">
        <w:tblPrEx>
          <w:tblCellMar>
            <w:top w:w="0" w:type="dxa"/>
            <w:left w:w="108" w:type="dxa"/>
            <w:bottom w:w="0" w:type="dxa"/>
            <w:right w:w="108" w:type="dxa"/>
          </w:tblCellMar>
        </w:tblPrEx>
        <w:trPr>
          <w:trHeight w:val="552" w:hRule="atLeast"/>
        </w:trPr>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14:paraId="539D9473">
            <w:pPr>
              <w:jc w:val="center"/>
              <w:rPr>
                <w:rFonts w:hint="default" w:eastAsia="宋体"/>
                <w:color w:val="000000"/>
                <w:sz w:val="22"/>
                <w:lang w:val="en-US" w:eastAsia="zh-CN"/>
              </w:rPr>
            </w:pPr>
            <w:r>
              <w:rPr>
                <w:rFonts w:hint="eastAsia" w:eastAsia="宋体"/>
                <w:color w:val="000000"/>
                <w:sz w:val="22"/>
                <w:lang w:val="en-US" w:eastAsia="zh-CN"/>
              </w:rPr>
              <w:t>7</w:t>
            </w:r>
          </w:p>
        </w:tc>
        <w:tc>
          <w:tcPr>
            <w:tcW w:w="1325" w:type="pct"/>
            <w:tcBorders>
              <w:top w:val="single" w:color="auto" w:sz="4" w:space="0"/>
              <w:left w:val="nil"/>
              <w:bottom w:val="single" w:color="auto" w:sz="4" w:space="0"/>
              <w:right w:val="single" w:color="auto" w:sz="4" w:space="0"/>
            </w:tcBorders>
            <w:shd w:val="clear" w:color="auto" w:fill="auto"/>
            <w:vAlign w:val="center"/>
          </w:tcPr>
          <w:p w14:paraId="20EF8467">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ZCB2025-HC70-312</w:t>
            </w:r>
          </w:p>
        </w:tc>
        <w:tc>
          <w:tcPr>
            <w:tcW w:w="2081" w:type="pct"/>
            <w:tcBorders>
              <w:top w:val="single" w:color="auto" w:sz="4" w:space="0"/>
              <w:left w:val="nil"/>
              <w:bottom w:val="single" w:color="auto" w:sz="4" w:space="0"/>
              <w:right w:val="single" w:color="auto" w:sz="4" w:space="0"/>
            </w:tcBorders>
            <w:shd w:val="clear" w:color="auto" w:fill="auto"/>
            <w:vAlign w:val="center"/>
          </w:tcPr>
          <w:p w14:paraId="2F3AFC58">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一次性套管穿刺器（多通道）</w:t>
            </w:r>
          </w:p>
        </w:tc>
        <w:tc>
          <w:tcPr>
            <w:tcW w:w="1249" w:type="pct"/>
            <w:tcBorders>
              <w:top w:val="single" w:color="auto" w:sz="4" w:space="0"/>
              <w:left w:val="nil"/>
              <w:bottom w:val="single" w:color="auto" w:sz="4" w:space="0"/>
              <w:right w:val="single" w:color="auto" w:sz="4" w:space="0"/>
            </w:tcBorders>
            <w:shd w:val="clear" w:color="auto" w:fill="auto"/>
            <w:vAlign w:val="center"/>
          </w:tcPr>
          <w:p w14:paraId="32AC615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胃肠外科</w:t>
            </w:r>
          </w:p>
        </w:tc>
      </w:tr>
    </w:tbl>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10</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第70期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第70期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t>
      </w:r>
      <w:r>
        <w:rPr>
          <w:rStyle w:val="34"/>
          <w:rFonts w:hint="eastAsia" w:ascii="Tahoma" w:hAnsi="Tahoma" w:cs="宋体"/>
          <w:kern w:val="0"/>
          <w:szCs w:val="21"/>
          <w:lang w:eastAsia="zh-CN"/>
        </w:rPr>
        <w:t>：</w:t>
      </w:r>
      <w:r>
        <w:rPr>
          <w:rStyle w:val="34"/>
          <w:rFonts w:hint="eastAsia" w:ascii="Tahoma" w:hAnsi="Tahoma" w:cs="宋体"/>
          <w:kern w:val="0"/>
          <w:szCs w:val="21"/>
        </w:rPr>
        <w:t>//www.nmpa.gov.cn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1FF50CE2">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0" w:firstLineChars="200"/>
        <w:rPr>
          <w:rFonts w:hint="eastAsia" w:ascii="宋体" w:hAnsi="宋体" w:eastAsia="宋体" w:cs="宋体"/>
          <w:b/>
          <w:bCs/>
          <w:color w:val="000000"/>
          <w:sz w:val="21"/>
          <w:szCs w:val="21"/>
          <w:highlight w:val="cyan"/>
          <w:u w:val="single"/>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16</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22</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3ADE5CB7">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34AE7CB7">
      <w:pPr>
        <w:adjustRightInd w:val="0"/>
        <w:snapToGrid w:val="0"/>
        <w:spacing w:line="440" w:lineRule="atLeast"/>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9</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177EA597">
      <w:pPr>
        <w:adjustRightInd w:val="0"/>
        <w:snapToGrid w:val="0"/>
        <w:spacing w:line="440" w:lineRule="atLeast"/>
      </w:pPr>
      <w:r>
        <w:rPr>
          <w:rFonts w:hint="eastAsia"/>
          <w:b/>
          <w:bCs w:val="0"/>
          <w:highlight w:val="yellow"/>
          <w:lang w:val="en-US" w:eastAsia="zh-CN"/>
        </w:rPr>
        <w:t>重要提示：“ZCB2025-HC70-308一次性使用无菌针灸针”项目、“ZCB2025-HC70-311疝补片和修补固定器”项目设A、B两个独立子包，可兼投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u w:val="single"/>
          <w:lang w:val="en-US" w:eastAsia="zh-CN"/>
        </w:rPr>
        <w:t>2025年11月7日14点30分，</w:t>
      </w:r>
      <w:r>
        <w:rPr>
          <w:rFonts w:hint="eastAsia" w:ascii="宋体" w:hAnsi="宋体" w:eastAsia="宋体" w:cs="宋体"/>
          <w:b/>
          <w:bCs/>
          <w:color w:val="000000"/>
          <w:sz w:val="20"/>
          <w:szCs w:val="20"/>
          <w:u w:val="single"/>
        </w:rPr>
        <w:t>福田区福华路92号福星北小区中山大学附属第八医院</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深圳福田</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54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855"/>
        <w:gridCol w:w="906"/>
        <w:gridCol w:w="1479"/>
        <w:gridCol w:w="4010"/>
        <w:gridCol w:w="750"/>
        <w:gridCol w:w="1045"/>
        <w:gridCol w:w="495"/>
        <w:gridCol w:w="1518"/>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8"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70"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392"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40" w:type="pct"/>
            <w:vAlign w:val="center"/>
          </w:tcPr>
          <w:p w14:paraId="495B28C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737" w:type="pct"/>
            <w:vAlign w:val="center"/>
          </w:tcPr>
          <w:p w14:paraId="62D743FF">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24"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52"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14" w:type="pct"/>
            <w:vAlign w:val="center"/>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657" w:type="pct"/>
            <w:vAlign w:val="center"/>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8"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70"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ZCB2025-HC70-306</w:t>
            </w:r>
          </w:p>
        </w:tc>
        <w:tc>
          <w:tcPr>
            <w:tcW w:w="392"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一次性无纺布</w:t>
            </w:r>
          </w:p>
        </w:tc>
        <w:tc>
          <w:tcPr>
            <w:tcW w:w="640" w:type="pct"/>
            <w:shd w:val="clear" w:color="auto" w:fill="auto"/>
            <w:vAlign w:val="center"/>
          </w:tcPr>
          <w:p w14:paraId="2FAAEB8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0.36-4.8（详见原在库目录）</w:t>
            </w:r>
          </w:p>
        </w:tc>
        <w:tc>
          <w:tcPr>
            <w:tcW w:w="1737" w:type="pct"/>
            <w:shd w:val="clear" w:color="auto" w:fill="auto"/>
            <w:vAlign w:val="center"/>
          </w:tcPr>
          <w:p w14:paraId="3F9E7A6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符合GB/T19633.1（最终灭菌医疗器械包装 第1部分：材料、无菌屏障系统和包装系统的要求），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并出具第三方有CMA资质或相关材料证明佐证。</w:t>
            </w:r>
            <w:r>
              <w:rPr>
                <w:rFonts w:hint="default" w:asciiTheme="majorEastAsia" w:hAnsiTheme="majorEastAsia" w:eastAsiaTheme="majorEastAsia" w:cstheme="majorEastAsia"/>
                <w:i w:val="0"/>
                <w:iCs w:val="0"/>
                <w:color w:val="000000"/>
                <w:kern w:val="0"/>
                <w:sz w:val="20"/>
                <w:szCs w:val="20"/>
                <w:u w:val="none"/>
                <w:lang w:val="en-US" w:eastAsia="zh-CN" w:bidi="ar"/>
              </w:rPr>
              <w:t>应符合GB/T19633.1标准5.1.5条款：</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应提供所有材料特别是回收材料的来源、历史和可追溯性，以确保最终产品持续符合</w:t>
            </w:r>
            <w:bookmarkStart w:id="30" w:name="_GoBack"/>
            <w:bookmarkEnd w:id="30"/>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国家标准的要求。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须按标准提供原厂报告，保障质量可追溯。</w:t>
            </w:r>
          </w:p>
          <w:p w14:paraId="4AE06F85">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应符合GB/T19633.1标准5.1.6 条款，评价下列产品特性，</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并出具第三方有CMA资质或相关材料证明佐证。</w:t>
            </w:r>
          </w:p>
          <w:p w14:paraId="406DF0DC">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（1）微生物屏障及无菌有效期不小于180天；</w:t>
            </w:r>
          </w:p>
          <w:p w14:paraId="52C63DB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（2）生物相容性和毒理学特性：包括皮肤刺激，致敏，细胞毒性；</w:t>
            </w:r>
          </w:p>
          <w:p w14:paraId="4919AB88">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（3）与预期灭菌过程的适应性：包括压力蒸汽灭菌、环氧乙烷灭菌、过氧化氢低温等离子灭菌和低温蒸汽甲醛灭菌方式的兼容性报告。</w:t>
            </w:r>
          </w:p>
          <w:p w14:paraId="19EBF26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需按GB/T19633.1标准8.3 条提供产品产品稳定性试验，证明产品的有效期。</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提供有CMA资质或相关材料证明佐证。</w:t>
            </w:r>
          </w:p>
          <w:p w14:paraId="555125D8">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应符合YY/T 0698.2-2022</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最终灭菌医疗器械包装材料第2部分：灭菌包裹材料要求和试验方法</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并提供相关性能的出具第三方有CMA资质或相关材料证明佐证。</w:t>
            </w:r>
          </w:p>
          <w:p w14:paraId="751D81A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应符合YY/T 0698.2标准4.2.2.3.7条款：应按GB/T4744静水压法检测产品的防水性能，</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并提供第三方检测报告。</w:t>
            </w:r>
          </w:p>
          <w:p w14:paraId="6292B55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100%聚丙烯原料，无添加其他物质，</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提供相关第三方原料检测报告。</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克重提供45克、60克；医用包布含多种颜色，例如蓝绿双色、蓝色、绿色、白色、粉色、紫色、蓝绿交叉叠放、白蓝交叉叠放、白绿交叉叠放。 </w:t>
            </w:r>
          </w:p>
          <w:p w14:paraId="54051F1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医用包布的耐磨次数应不小于2000转；断裂伸长率沿机器方向应不小于70%，横向应不小于70%；且每一张无纺布上需打印规格、克重、生产日期。</w:t>
            </w:r>
          </w:p>
        </w:tc>
        <w:tc>
          <w:tcPr>
            <w:tcW w:w="324" w:type="pct"/>
            <w:shd w:val="clear" w:color="auto" w:fill="auto"/>
            <w:vAlign w:val="center"/>
          </w:tcPr>
          <w:p w14:paraId="244C394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552897C3">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否</w:t>
            </w:r>
          </w:p>
        </w:tc>
        <w:tc>
          <w:tcPr>
            <w:tcW w:w="214" w:type="pct"/>
            <w:shd w:val="clear" w:color="auto" w:fill="auto"/>
            <w:vAlign w:val="center"/>
          </w:tcPr>
          <w:p w14:paraId="34546274">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消毒供应中心</w:t>
            </w:r>
          </w:p>
        </w:tc>
        <w:tc>
          <w:tcPr>
            <w:tcW w:w="657" w:type="pct"/>
            <w:vAlign w:val="center"/>
          </w:tcPr>
          <w:p w14:paraId="2E7A1C56">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100X100cm 、75X75cm、60X60cm</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的产品作为样品，此样品为综合评分的一部分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8"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70"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ZCB2025-HC70-307</w:t>
            </w:r>
          </w:p>
        </w:tc>
        <w:tc>
          <w:tcPr>
            <w:tcW w:w="392"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器械清洗耗材包</w:t>
            </w:r>
          </w:p>
        </w:tc>
        <w:tc>
          <w:tcPr>
            <w:tcW w:w="640" w:type="pct"/>
            <w:shd w:val="clear" w:color="auto" w:fill="auto"/>
            <w:vAlign w:val="center"/>
          </w:tcPr>
          <w:p w14:paraId="3BF328E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560；670；440；840；290；720；280；240（详见原在库目录）</w:t>
            </w:r>
          </w:p>
        </w:tc>
        <w:tc>
          <w:tcPr>
            <w:tcW w:w="1737" w:type="pct"/>
            <w:shd w:val="clear" w:color="auto" w:fill="auto"/>
            <w:vAlign w:val="center"/>
          </w:tcPr>
          <w:p w14:paraId="09568B1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1、软式内镜专用多酶清洗剂：</w:t>
            </w:r>
            <w:r>
              <w:rPr>
                <w:rFonts w:hint="default" w:asciiTheme="majorEastAsia" w:hAnsiTheme="majorEastAsia" w:eastAsiaTheme="majorEastAsia" w:cstheme="majorEastAsia"/>
                <w:i w:val="0"/>
                <w:iCs w:val="0"/>
                <w:color w:val="000000"/>
                <w:kern w:val="0"/>
                <w:sz w:val="20"/>
                <w:szCs w:val="20"/>
                <w:u w:val="none"/>
                <w:lang w:val="en-US" w:eastAsia="zh-CN" w:bidi="ar"/>
              </w:rPr>
              <w:t>用于胃镜、肠镜、十二指肠镜、支气管镜等各种软式内镜及相关配套器械的清洗；成分至少含蛋白酶、脂肪酶、淀粉酶、纤维素酶、果胶酶等生物酶；清洗效果应符合T/WSTD 002-2019《医用清洗剂卫生要求》相关要求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r>
              <w:rPr>
                <w:rFonts w:hint="default" w:asciiTheme="majorEastAsia" w:hAnsiTheme="majorEastAsia" w:eastAsiaTheme="majorEastAsia" w:cstheme="majorEastAsia"/>
                <w:i w:val="0"/>
                <w:iCs w:val="0"/>
                <w:color w:val="000000"/>
                <w:kern w:val="0"/>
                <w:sz w:val="20"/>
                <w:szCs w:val="20"/>
                <w:u w:val="none"/>
                <w:lang w:val="en-US" w:eastAsia="zh-CN" w:bidi="ar"/>
              </w:rPr>
              <w:t>需提供具有防止蛋白酶分解其他酶的依据证明；pH呈中性；手工清洗、超声清洗及机器清洗</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13475AB8">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2、快速多酶清洗剂：</w:t>
            </w:r>
            <w:r>
              <w:rPr>
                <w:rFonts w:hint="default" w:asciiTheme="majorEastAsia" w:hAnsiTheme="majorEastAsia" w:eastAsiaTheme="majorEastAsia" w:cstheme="majorEastAsia"/>
                <w:i w:val="0"/>
                <w:iCs w:val="0"/>
                <w:color w:val="000000"/>
                <w:kern w:val="0"/>
                <w:sz w:val="20"/>
                <w:szCs w:val="20"/>
                <w:u w:val="none"/>
                <w:lang w:val="en-US" w:eastAsia="zh-CN" w:bidi="ar"/>
              </w:rPr>
              <w:t>成分至少含蛋白酶、脂肪酶、淀粉酶、纤维素酶、果胶酶等生物酶；用于各类管腔器械、各种手术器械及周边配套器械的清洗；清洗效果应符合T/WSTD 002-2019《医用清洗剂卫生要求》相关要求，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r>
              <w:rPr>
                <w:rFonts w:hint="default" w:asciiTheme="majorEastAsia" w:hAnsiTheme="majorEastAsia" w:eastAsiaTheme="majorEastAsia" w:cstheme="majorEastAsia"/>
                <w:i w:val="0"/>
                <w:iCs w:val="0"/>
                <w:color w:val="000000"/>
                <w:kern w:val="0"/>
                <w:sz w:val="20"/>
                <w:szCs w:val="20"/>
                <w:u w:val="none"/>
                <w:lang w:val="en-US" w:eastAsia="zh-CN" w:bidi="ar"/>
              </w:rPr>
              <w:t>适用于手工清洗、超声清洗及机器清洗</w:t>
            </w:r>
          </w:p>
          <w:p w14:paraId="0203F0D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3、全能强效多酶清洗剂：</w:t>
            </w:r>
            <w:r>
              <w:rPr>
                <w:rFonts w:hint="default" w:asciiTheme="majorEastAsia" w:hAnsiTheme="majorEastAsia" w:eastAsiaTheme="majorEastAsia" w:cstheme="majorEastAsia"/>
                <w:i w:val="0"/>
                <w:iCs w:val="0"/>
                <w:color w:val="000000"/>
                <w:kern w:val="0"/>
                <w:sz w:val="20"/>
                <w:szCs w:val="20"/>
                <w:u w:val="none"/>
                <w:lang w:val="en-US" w:eastAsia="zh-CN" w:bidi="ar"/>
              </w:rPr>
              <w:t>产品成分至少含蛋白酶、脂肪酶、淀粉酶、纤维素酶、果胶酶等生物酶；用于各类管腔器械、各种手术器械及周边配套器械的清洗；清洗效果应符合T/WSTD 002-2019《医用清洗剂卫生要求》相关要求，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对不锈钢、碳钢、铜、铝基本无腐蚀或轻度腐蚀，</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r>
              <w:rPr>
                <w:rFonts w:hint="default" w:asciiTheme="majorEastAsia" w:hAnsiTheme="majorEastAsia" w:eastAsiaTheme="majorEastAsia" w:cstheme="majorEastAsia"/>
                <w:i w:val="0"/>
                <w:iCs w:val="0"/>
                <w:color w:val="000000"/>
                <w:kern w:val="0"/>
                <w:sz w:val="20"/>
                <w:szCs w:val="20"/>
                <w:u w:val="none"/>
                <w:lang w:val="en-US" w:eastAsia="zh-CN" w:bidi="ar"/>
              </w:rPr>
              <w:t>急性经口毒测试无毒，对皮肤无刺激，</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r>
              <w:rPr>
                <w:rFonts w:hint="default" w:asciiTheme="majorEastAsia" w:hAnsiTheme="majorEastAsia" w:eastAsiaTheme="majorEastAsia" w:cstheme="majorEastAsia"/>
                <w:i w:val="0"/>
                <w:iCs w:val="0"/>
                <w:color w:val="000000"/>
                <w:kern w:val="0"/>
                <w:sz w:val="20"/>
                <w:szCs w:val="20"/>
                <w:u w:val="none"/>
                <w:lang w:val="en-US" w:eastAsia="zh-CN" w:bidi="ar"/>
              </w:rPr>
              <w:t>物理性状需稳定</w:t>
            </w:r>
          </w:p>
          <w:p w14:paraId="4F1C0A75">
            <w:pPr>
              <w:widowControl/>
              <w:jc w:val="both"/>
              <w:rPr>
                <w:rFonts w:hint="eastAsia" w:asciiTheme="majorEastAsia" w:hAnsiTheme="majorEastAsia" w:eastAsiaTheme="majorEastAsia" w:cstheme="majorEastAsia"/>
                <w:b/>
                <w:bCs/>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4、生物膜专用清洗剂：</w:t>
            </w:r>
          </w:p>
          <w:p w14:paraId="1B4E9B68">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r>
              <w:rPr>
                <w:rFonts w:hint="default" w:asciiTheme="majorEastAsia" w:hAnsiTheme="majorEastAsia" w:eastAsiaTheme="majorEastAsia" w:cstheme="majorEastAsia"/>
                <w:i w:val="0"/>
                <w:iCs w:val="0"/>
                <w:color w:val="000000"/>
                <w:kern w:val="0"/>
                <w:sz w:val="20"/>
                <w:szCs w:val="20"/>
                <w:u w:val="none"/>
                <w:lang w:val="en-US" w:eastAsia="zh-CN" w:bidi="ar"/>
              </w:rPr>
              <w:t>产品组成要求：产品成分至少含蛋白酶、脂肪酶、淀粉酶、纤维素酶、果胶酶等生物酶；</w:t>
            </w:r>
          </w:p>
          <w:p w14:paraId="57C65FB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2.用于各类管腔器械、各种手术器械及周边配套器械的清洗；                         </w:t>
            </w:r>
          </w:p>
          <w:p w14:paraId="24D9E8C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3.清洗剂成分可100%生物降解，安全环保；</w:t>
            </w:r>
          </w:p>
          <w:p w14:paraId="1F29F5E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4.应清澈透明，可根据临床需求，提供低泡或无泡，易于漂洗干净，无刺激性气味；                                                     </w:t>
            </w:r>
          </w:p>
          <w:p w14:paraId="61B3A822">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5.清洗效果应符合T/WSTD 002-2019《医用清洗剂卫生要求》相关要求，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 xml:space="preserve">并提供国家认可的第三方检测机构出具的检测报告复印件： </w:t>
            </w:r>
          </w:p>
          <w:p w14:paraId="2DD25AD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a）对菌血悬液中细菌的去除率≥99%，且ATP含量下降率≥99%； </w:t>
            </w:r>
          </w:p>
          <w:p w14:paraId="220B688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b）对人工污染于聚四氟乙烯上的模拟污染物的去除率≥95%；</w:t>
            </w:r>
          </w:p>
          <w:p w14:paraId="1E81350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c）对模拟污染物中蛋白质的去除率≥90%，对模拟污染物中淀粉的去除率≥60%，对模拟污染物中脂肪的去除率≥50%；                                                                                       ▲6.对人工制备生物膜中细菌的去除率≥90%，符合T/WSJD 002-2019《医用清洗剂卫生要求》规定，</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 xml:space="preserve">并提供国家认可的第三方检测（检验）机构出具的检测（检验）报告复印件；            </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p>
          <w:p w14:paraId="5DD2CD08">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▲7.根据酶本身的特性及原理，为保障清洗效果，需提供具有防止蛋白酶分解其他酶的依据证明；</w:t>
            </w:r>
          </w:p>
          <w:p w14:paraId="2B32F1BF">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▲8.对不锈钢、碳钢、铜、铝基本无腐蚀或轻度腐蚀，</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p>
          <w:p w14:paraId="62C1C0C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▲9.急性经口毒测试无毒，对皮肤无刺激，</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p>
          <w:p w14:paraId="3C985A3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10.物理性状需稳定，经高低温测试，无结晶、无沉淀、不分层、不浑浊、不改变气味，</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p>
          <w:p w14:paraId="62927A3B">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11.细菌菌落总数应&lt;100CFU/mL，符合T/WSJD 002-2019《医用清洗剂卫生要求》规定，</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p>
          <w:p w14:paraId="2D07D31A">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12. 不得含有毒有害物质，不得检出荧光增白剂，砷（1%溶液中以砷记）≤0.05mg/kg；重金属（1%溶液中以铅记）≤1mg/kg；甲醇含量≤1mg/g；甲醛含量≤0.1mg/g，</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p>
          <w:p w14:paraId="63E352D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13.手洗清洗温度在15℃～45℃；</w:t>
            </w:r>
          </w:p>
          <w:p w14:paraId="4B513081">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14.使用配比：手工及超声清洗1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100～200，机器清洗1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400；</w:t>
            </w:r>
          </w:p>
          <w:p w14:paraId="7BDF02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15.规格5L。</w:t>
            </w:r>
          </w:p>
          <w:p w14:paraId="61FF8F1B">
            <w:pPr>
              <w:widowControl/>
              <w:jc w:val="both"/>
              <w:rPr>
                <w:rFonts w:hint="eastAsia" w:asciiTheme="majorEastAsia" w:hAnsiTheme="majorEastAsia" w:eastAsiaTheme="majorEastAsia" w:cstheme="majorEastAsia"/>
                <w:b/>
                <w:bCs/>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5、</w:t>
            </w:r>
            <w:r>
              <w:rPr>
                <w:rFonts w:hint="default" w:asciiTheme="majorEastAsia" w:hAnsiTheme="majorEastAsia" w:eastAsiaTheme="majorEastAsia" w:cstheme="majorEastAsia"/>
                <w:b/>
                <w:bCs/>
                <w:i w:val="0"/>
                <w:iCs w:val="0"/>
                <w:color w:val="000000"/>
                <w:kern w:val="0"/>
                <w:sz w:val="20"/>
                <w:szCs w:val="20"/>
                <w:u w:val="none"/>
                <w:lang w:val="en-US" w:eastAsia="zh-CN" w:bidi="ar"/>
              </w:rPr>
              <w:t>口腔专用多酶清洗剂</w:t>
            </w:r>
            <w:r>
              <w:rPr>
                <w:rFonts w:hint="eastAsia" w:asciiTheme="majorEastAsia" w:hAnsiTheme="majorEastAsia" w:eastAsiaTheme="majorEastAsia" w:cstheme="majorEastAsia"/>
                <w:b/>
                <w:bCs/>
                <w:i w:val="0"/>
                <w:iCs w:val="0"/>
                <w:color w:val="000000"/>
                <w:kern w:val="0"/>
                <w:sz w:val="20"/>
                <w:szCs w:val="20"/>
                <w:u w:val="none"/>
                <w:lang w:val="en-US" w:eastAsia="zh-CN" w:bidi="ar"/>
              </w:rPr>
              <w:t>：</w:t>
            </w:r>
          </w:p>
          <w:p w14:paraId="79B2F79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r>
              <w:rPr>
                <w:rFonts w:hint="default" w:asciiTheme="majorEastAsia" w:hAnsiTheme="majorEastAsia" w:eastAsiaTheme="majorEastAsia" w:cstheme="majorEastAsia"/>
                <w:i w:val="0"/>
                <w:iCs w:val="0"/>
                <w:color w:val="000000"/>
                <w:kern w:val="0"/>
                <w:sz w:val="20"/>
                <w:szCs w:val="20"/>
                <w:u w:val="none"/>
                <w:lang w:val="en-US" w:eastAsia="zh-CN" w:bidi="ar"/>
              </w:rPr>
              <w:t>产品组成要求：产品成分至少含蛋白酶、脂肪酶、淀粉酶、纤维素酶、果胶酶等生物酶；</w:t>
            </w:r>
          </w:p>
          <w:p w14:paraId="600915C9">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2.用于拔牙器械、牙周器械、根管器械、手术器械、检查器械、正畸用器械、修复用器械等口腔器械的清洗；                          </w:t>
            </w:r>
          </w:p>
          <w:p w14:paraId="28918AC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3.清洗剂成分可100%生物降解，安全环保；</w:t>
            </w:r>
          </w:p>
          <w:p w14:paraId="52C4F4F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4.应清澈透明，低泡或无泡，易漂洗，无刺激性气味；                                                     </w:t>
            </w:r>
          </w:p>
          <w:p w14:paraId="06D657E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5.能快速分解口腔器械上的血液、组织、粘液、分泌物等各种污物                                                                                        ▲6.pH呈中性；                                                                                       7.手洗清洗温度在15℃～45℃；                                                                                      </w:t>
            </w:r>
          </w:p>
          <w:p w14:paraId="7807A85B">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8.适用于手工清洗、超声清洗及机器清洗，使用配比：手工及超声清洗1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100～200，机器清洗1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300。</w:t>
            </w:r>
          </w:p>
          <w:p w14:paraId="4B56F6F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9.规格5L。"</w:t>
            </w:r>
          </w:p>
          <w:p w14:paraId="47EA4ECD">
            <w:pPr>
              <w:widowControl/>
              <w:jc w:val="both"/>
              <w:rPr>
                <w:rFonts w:hint="eastAsia" w:asciiTheme="majorEastAsia" w:hAnsiTheme="majorEastAsia" w:eastAsiaTheme="majorEastAsia" w:cstheme="majorEastAsia"/>
                <w:b/>
                <w:bCs/>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6、眼科器械专用碱性清洗剂</w:t>
            </w:r>
          </w:p>
          <w:p w14:paraId="72D677CC">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r>
              <w:rPr>
                <w:rFonts w:hint="default" w:asciiTheme="majorEastAsia" w:hAnsiTheme="majorEastAsia" w:eastAsiaTheme="majorEastAsia" w:cstheme="majorEastAsia"/>
                <w:i w:val="0"/>
                <w:iCs w:val="0"/>
                <w:color w:val="000000"/>
                <w:kern w:val="0"/>
                <w:sz w:val="20"/>
                <w:szCs w:val="20"/>
                <w:u w:val="none"/>
                <w:lang w:val="en-US" w:eastAsia="zh-CN" w:bidi="ar"/>
              </w:rPr>
              <w:t>产品组成要求：复合碱剂，无表活配方；</w:t>
            </w:r>
          </w:p>
          <w:p w14:paraId="1324BE8B">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2.适用于清洗眼科复杂精密的眼内手术器械和特殊精密器械；</w:t>
            </w:r>
          </w:p>
          <w:p w14:paraId="06DBE30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3.产品需无泡、易漂洗，不含NTA（氨三乙酸），使用后无需中和；</w:t>
            </w:r>
          </w:p>
          <w:p w14:paraId="7E2EA2B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4.材料兼容性广，不会对眼科精密器械或特殊精密器械造成损伤；</w:t>
            </w:r>
          </w:p>
          <w:p w14:paraId="1B85F959">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5.适用于手工清洗、超声波清洗器及清洗消毒机清洗，手工稀释配比1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100～200，机器稀释配比1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500；</w:t>
            </w:r>
          </w:p>
          <w:p w14:paraId="70ECFBA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6.需提供产品安全说明表；                                                                   </w:t>
            </w:r>
          </w:p>
          <w:p w14:paraId="7EF3E7A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7.规格5L。"</w:t>
            </w:r>
          </w:p>
          <w:p w14:paraId="6E018F7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7、</w:t>
            </w:r>
            <w:r>
              <w:rPr>
                <w:rFonts w:hint="default" w:asciiTheme="majorEastAsia" w:hAnsiTheme="majorEastAsia" w:eastAsiaTheme="majorEastAsia" w:cstheme="majorEastAsia"/>
                <w:b/>
                <w:bCs/>
                <w:i w:val="0"/>
                <w:iCs w:val="0"/>
                <w:color w:val="000000"/>
                <w:kern w:val="0"/>
                <w:sz w:val="20"/>
                <w:szCs w:val="20"/>
                <w:u w:val="none"/>
                <w:lang w:val="en-US" w:eastAsia="zh-CN" w:bidi="ar"/>
              </w:rPr>
              <w:t>眼科器械专用酸性中和剂</w:t>
            </w:r>
            <w:r>
              <w:rPr>
                <w:rFonts w:hint="eastAsia" w:asciiTheme="majorEastAsia" w:hAnsiTheme="majorEastAsia" w:eastAsiaTheme="majorEastAsia" w:cstheme="majorEastAsia"/>
                <w:b/>
                <w:bCs/>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适用于眼科器械在强碱清洗后的中和，去除碱残留；材料兼容性广，不会对眼科精密器械或特殊精密器械造成损伤；适用于手工中和、超声波清洗器及清洗消毒机中和</w:t>
            </w:r>
          </w:p>
          <w:p w14:paraId="4FC3E595">
            <w:pPr>
              <w:widowControl/>
              <w:jc w:val="both"/>
              <w:rPr>
                <w:rFonts w:hint="eastAsia" w:asciiTheme="majorEastAsia" w:hAnsiTheme="majorEastAsia" w:eastAsiaTheme="majorEastAsia" w:cstheme="majorEastAsia"/>
                <w:b/>
                <w:bCs/>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8、去污膏</w:t>
            </w:r>
          </w:p>
          <w:p w14:paraId="7E587E9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r>
              <w:rPr>
                <w:rFonts w:hint="default" w:asciiTheme="majorEastAsia" w:hAnsiTheme="majorEastAsia" w:eastAsiaTheme="majorEastAsia" w:cstheme="majorEastAsia"/>
                <w:i w:val="0"/>
                <w:iCs w:val="0"/>
                <w:color w:val="000000"/>
                <w:kern w:val="0"/>
                <w:sz w:val="20"/>
                <w:szCs w:val="20"/>
                <w:u w:val="none"/>
                <w:lang w:val="en-US" w:eastAsia="zh-CN" w:bidi="ar"/>
              </w:rPr>
              <w:t>产品组成要求：含表面活性剂配方；</w:t>
            </w:r>
          </w:p>
          <w:p w14:paraId="7733F88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2.适用于去除金属器械、器具及物品表面的顽固残留，也可用于去除硅胶残留、顽固胶带残留、手术器械表面的干涸血渍；</w:t>
            </w:r>
          </w:p>
          <w:p w14:paraId="78FFBF22">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3.产品需不伤表面，在高效清洁的同时有效保护物品表面；</w:t>
            </w:r>
          </w:p>
          <w:p w14:paraId="306C2A3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4.易漂洗。</w:t>
            </w:r>
          </w:p>
          <w:p w14:paraId="77C976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9、</w:t>
            </w:r>
            <w:r>
              <w:rPr>
                <w:rFonts w:hint="default" w:asciiTheme="majorEastAsia" w:hAnsiTheme="majorEastAsia" w:eastAsiaTheme="majorEastAsia" w:cstheme="majorEastAsia"/>
                <w:b/>
                <w:bCs/>
                <w:i w:val="0"/>
                <w:iCs w:val="0"/>
                <w:color w:val="000000"/>
                <w:kern w:val="0"/>
                <w:sz w:val="20"/>
                <w:szCs w:val="20"/>
                <w:u w:val="none"/>
                <w:lang w:val="en-US" w:eastAsia="zh-CN" w:bidi="ar"/>
              </w:rPr>
              <w:t>医用除胶剂</w:t>
            </w:r>
            <w:r>
              <w:rPr>
                <w:rFonts w:hint="eastAsia" w:asciiTheme="majorEastAsia" w:hAnsiTheme="majorEastAsia" w:eastAsiaTheme="majorEastAsia" w:cstheme="majorEastAsia"/>
                <w:b/>
                <w:bCs/>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用于去除物体表面残胶；采用植物提取物，安全环保，对人体无害；</w:t>
            </w:r>
          </w:p>
        </w:tc>
        <w:tc>
          <w:tcPr>
            <w:tcW w:w="324" w:type="pct"/>
            <w:shd w:val="clear" w:color="auto" w:fill="auto"/>
            <w:vAlign w:val="center"/>
          </w:tcPr>
          <w:p w14:paraId="01E6C8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581150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否</w:t>
            </w:r>
          </w:p>
        </w:tc>
        <w:tc>
          <w:tcPr>
            <w:tcW w:w="214" w:type="pct"/>
            <w:shd w:val="clear" w:color="auto" w:fill="auto"/>
            <w:vAlign w:val="center"/>
          </w:tcPr>
          <w:p w14:paraId="7886359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消毒供应中心</w:t>
            </w:r>
          </w:p>
        </w:tc>
        <w:tc>
          <w:tcPr>
            <w:tcW w:w="657" w:type="pct"/>
            <w:vAlign w:val="center"/>
          </w:tcPr>
          <w:p w14:paraId="5C35A736">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3974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8" w:type="pct"/>
            <w:vAlign w:val="center"/>
          </w:tcPr>
          <w:p w14:paraId="0C539D3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3-1</w:t>
            </w:r>
          </w:p>
        </w:tc>
        <w:tc>
          <w:tcPr>
            <w:tcW w:w="370" w:type="pct"/>
            <w:shd w:val="clear" w:color="auto" w:fill="auto"/>
            <w:vAlign w:val="center"/>
          </w:tcPr>
          <w:p w14:paraId="4425C64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ZCB2025-HC70-308-A</w:t>
            </w:r>
          </w:p>
        </w:tc>
        <w:tc>
          <w:tcPr>
            <w:tcW w:w="392" w:type="pct"/>
            <w:shd w:val="clear" w:color="auto" w:fill="auto"/>
            <w:vAlign w:val="center"/>
          </w:tcPr>
          <w:p w14:paraId="4DCFAE7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一次性使用无菌针灸针（A包）</w:t>
            </w:r>
          </w:p>
        </w:tc>
        <w:tc>
          <w:tcPr>
            <w:tcW w:w="640" w:type="pct"/>
            <w:shd w:val="clear" w:color="auto" w:fill="auto"/>
            <w:vAlign w:val="center"/>
          </w:tcPr>
          <w:p w14:paraId="038C400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0.15</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37" w:type="pct"/>
            <w:shd w:val="clear" w:color="auto" w:fill="auto"/>
            <w:vAlign w:val="center"/>
          </w:tcPr>
          <w:p w14:paraId="37194A1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用于中医面部美容针灸疗法，无菌包装，针细且无痛效果好</w:t>
            </w:r>
          </w:p>
        </w:tc>
        <w:tc>
          <w:tcPr>
            <w:tcW w:w="324" w:type="pct"/>
            <w:shd w:val="clear" w:color="auto" w:fill="auto"/>
            <w:vAlign w:val="center"/>
          </w:tcPr>
          <w:p w14:paraId="3C03D589">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5546F019">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5B9360D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657" w:type="pct"/>
            <w:vAlign w:val="center"/>
          </w:tcPr>
          <w:p w14:paraId="2F1B5161">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0.25mm*25mm、0.25mm*40mm、0.30mm*40mm</w:t>
            </w:r>
          </w:p>
          <w:p w14:paraId="4677CFD5">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的产品作为样品，此样品为综合评分的一部分</w:t>
            </w:r>
          </w:p>
        </w:tc>
      </w:tr>
      <w:tr w14:paraId="48FE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8" w:type="pct"/>
            <w:vAlign w:val="center"/>
          </w:tcPr>
          <w:p w14:paraId="577CF7F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3-2</w:t>
            </w:r>
          </w:p>
        </w:tc>
        <w:tc>
          <w:tcPr>
            <w:tcW w:w="370" w:type="pct"/>
            <w:shd w:val="clear" w:color="auto" w:fill="auto"/>
            <w:vAlign w:val="center"/>
          </w:tcPr>
          <w:p w14:paraId="67EFD6B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ZCB2025-HC70-308-A</w:t>
            </w:r>
          </w:p>
        </w:tc>
        <w:tc>
          <w:tcPr>
            <w:tcW w:w="392" w:type="pct"/>
            <w:shd w:val="clear" w:color="auto" w:fill="auto"/>
            <w:vAlign w:val="center"/>
          </w:tcPr>
          <w:p w14:paraId="3B759D3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一次性使用无菌针灸针（B包）</w:t>
            </w:r>
          </w:p>
        </w:tc>
        <w:tc>
          <w:tcPr>
            <w:tcW w:w="640" w:type="pct"/>
            <w:shd w:val="clear" w:color="auto" w:fill="auto"/>
            <w:vAlign w:val="center"/>
          </w:tcPr>
          <w:p w14:paraId="41A3801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0.12</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37" w:type="pct"/>
            <w:shd w:val="clear" w:color="auto" w:fill="auto"/>
            <w:vAlign w:val="center"/>
          </w:tcPr>
          <w:p w14:paraId="122AEC7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用于中医针灸疗法，无菌包装</w:t>
            </w:r>
          </w:p>
        </w:tc>
        <w:tc>
          <w:tcPr>
            <w:tcW w:w="324" w:type="pct"/>
            <w:shd w:val="clear" w:color="auto" w:fill="auto"/>
            <w:vAlign w:val="center"/>
          </w:tcPr>
          <w:p w14:paraId="3CAA459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47194C6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425E5AF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657" w:type="pct"/>
            <w:vAlign w:val="center"/>
          </w:tcPr>
          <w:p w14:paraId="23A5079E">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0.25×25mm、0.30×25mm、0.30×40mm</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的产品作为样品，此样品为综合评分的一部分</w:t>
            </w:r>
          </w:p>
        </w:tc>
      </w:tr>
      <w:tr w14:paraId="504F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8" w:type="pct"/>
            <w:vAlign w:val="center"/>
          </w:tcPr>
          <w:p w14:paraId="428E897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70" w:type="pct"/>
            <w:shd w:val="clear" w:color="auto" w:fill="auto"/>
            <w:vAlign w:val="center"/>
          </w:tcPr>
          <w:p w14:paraId="0AE5334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ZCB2025-HC70-309</w:t>
            </w:r>
          </w:p>
        </w:tc>
        <w:tc>
          <w:tcPr>
            <w:tcW w:w="392" w:type="pct"/>
            <w:shd w:val="clear" w:color="auto" w:fill="auto"/>
            <w:vAlign w:val="center"/>
          </w:tcPr>
          <w:p w14:paraId="037708A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一次性肛肠套扎吻合器</w:t>
            </w:r>
          </w:p>
        </w:tc>
        <w:tc>
          <w:tcPr>
            <w:tcW w:w="640" w:type="pct"/>
            <w:shd w:val="clear" w:color="auto" w:fill="auto"/>
            <w:vAlign w:val="center"/>
          </w:tcPr>
          <w:p w14:paraId="44E07411">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2100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37" w:type="pct"/>
            <w:shd w:val="clear" w:color="auto" w:fill="auto"/>
            <w:vAlign w:val="center"/>
          </w:tcPr>
          <w:p w14:paraId="2C220ED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适用于各种内痔及混合痔的套扎治疗</w:t>
            </w:r>
          </w:p>
        </w:tc>
        <w:tc>
          <w:tcPr>
            <w:tcW w:w="324" w:type="pct"/>
            <w:shd w:val="clear" w:color="auto" w:fill="auto"/>
            <w:vAlign w:val="center"/>
          </w:tcPr>
          <w:p w14:paraId="4CAADE6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138CBFD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06677A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胃肠外科（二）</w:t>
            </w:r>
          </w:p>
        </w:tc>
        <w:tc>
          <w:tcPr>
            <w:tcW w:w="657" w:type="pct"/>
            <w:vAlign w:val="center"/>
          </w:tcPr>
          <w:p w14:paraId="3277DC30">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7040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8" w:type="pct"/>
            <w:vAlign w:val="center"/>
          </w:tcPr>
          <w:p w14:paraId="1BC4F59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70" w:type="pct"/>
            <w:shd w:val="clear" w:color="auto" w:fill="auto"/>
            <w:vAlign w:val="center"/>
          </w:tcPr>
          <w:p w14:paraId="153CEE8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ZCB2025-HC70-310</w:t>
            </w:r>
          </w:p>
        </w:tc>
        <w:tc>
          <w:tcPr>
            <w:tcW w:w="392" w:type="pct"/>
            <w:shd w:val="clear" w:color="auto" w:fill="auto"/>
            <w:vAlign w:val="center"/>
          </w:tcPr>
          <w:p w14:paraId="06427C6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聚酯和聚乳酸补片</w:t>
            </w:r>
          </w:p>
        </w:tc>
        <w:tc>
          <w:tcPr>
            <w:tcW w:w="640" w:type="pct"/>
            <w:shd w:val="clear" w:color="auto" w:fill="auto"/>
            <w:vAlign w:val="center"/>
          </w:tcPr>
          <w:p w14:paraId="1180D06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3501.77-4200</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608115B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5194.6-12000</w:t>
            </w:r>
          </w:p>
          <w:p w14:paraId="4D6B8F12">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37" w:type="pct"/>
            <w:shd w:val="clear" w:color="auto" w:fill="auto"/>
            <w:vAlign w:val="center"/>
          </w:tcPr>
          <w:p w14:paraId="7583969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补片配备聚乳酸材质的可吸收插针。用于腹股沟疝和切口疝的修复。</w:t>
            </w:r>
          </w:p>
        </w:tc>
        <w:tc>
          <w:tcPr>
            <w:tcW w:w="324" w:type="pct"/>
            <w:shd w:val="clear" w:color="auto" w:fill="auto"/>
            <w:vAlign w:val="center"/>
          </w:tcPr>
          <w:p w14:paraId="089EE29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52" w:type="pct"/>
            <w:vAlign w:val="center"/>
          </w:tcPr>
          <w:p w14:paraId="7C20811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553ADE2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胃肠外科（二）</w:t>
            </w:r>
          </w:p>
        </w:tc>
        <w:tc>
          <w:tcPr>
            <w:tcW w:w="657" w:type="pct"/>
            <w:vAlign w:val="center"/>
          </w:tcPr>
          <w:p w14:paraId="3A2A23C5">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与原在库规格TEM1509G、TEM1515G相对应的产品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r w14:paraId="42E6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8" w:type="pct"/>
            <w:vAlign w:val="center"/>
          </w:tcPr>
          <w:p w14:paraId="5A8B9C9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6-1</w:t>
            </w:r>
          </w:p>
        </w:tc>
        <w:tc>
          <w:tcPr>
            <w:tcW w:w="370" w:type="pct"/>
            <w:shd w:val="clear" w:color="auto" w:fill="auto"/>
            <w:vAlign w:val="center"/>
          </w:tcPr>
          <w:p w14:paraId="50DD2672">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ZCB2025-HC70-311-A</w:t>
            </w:r>
          </w:p>
        </w:tc>
        <w:tc>
          <w:tcPr>
            <w:tcW w:w="392" w:type="pct"/>
            <w:shd w:val="clear" w:color="auto" w:fill="auto"/>
            <w:vAlign w:val="center"/>
          </w:tcPr>
          <w:p w14:paraId="78E9A32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疝补片和修补固定器（A包）</w:t>
            </w:r>
          </w:p>
        </w:tc>
        <w:tc>
          <w:tcPr>
            <w:tcW w:w="640" w:type="pct"/>
            <w:shd w:val="clear" w:color="auto" w:fill="auto"/>
            <w:vAlign w:val="center"/>
          </w:tcPr>
          <w:p w14:paraId="62562F8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14000-22200</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23500</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67DA946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7531-10700</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4258</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37" w:type="pct"/>
            <w:shd w:val="clear" w:color="auto" w:fill="auto"/>
            <w:vAlign w:val="center"/>
          </w:tcPr>
          <w:p w14:paraId="78A83E5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用于开放式或者腹腔镜手术中的腹壁软组织修复及补片与组织的固定</w:t>
            </w:r>
          </w:p>
        </w:tc>
        <w:tc>
          <w:tcPr>
            <w:tcW w:w="324" w:type="pct"/>
            <w:shd w:val="clear" w:color="auto" w:fill="auto"/>
            <w:vAlign w:val="center"/>
          </w:tcPr>
          <w:p w14:paraId="4E2359D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52" w:type="pct"/>
            <w:shd w:val="clear" w:color="auto" w:fill="auto"/>
            <w:vAlign w:val="center"/>
          </w:tcPr>
          <w:p w14:paraId="77EA4FD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072C01F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胃肠外科</w:t>
            </w:r>
          </w:p>
        </w:tc>
        <w:tc>
          <w:tcPr>
            <w:tcW w:w="657" w:type="pct"/>
            <w:vAlign w:val="center"/>
          </w:tcPr>
          <w:p w14:paraId="4E49299D">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10*15cm、15*20cm、20*30cm</w:t>
            </w:r>
          </w:p>
          <w:p w14:paraId="6630136F">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的补片作为样品，此样品为综合评分的一部分</w:t>
            </w:r>
          </w:p>
        </w:tc>
      </w:tr>
      <w:tr w14:paraId="4BC4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8" w:type="pct"/>
            <w:vAlign w:val="center"/>
          </w:tcPr>
          <w:p w14:paraId="31A3ABB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6-2</w:t>
            </w:r>
          </w:p>
        </w:tc>
        <w:tc>
          <w:tcPr>
            <w:tcW w:w="370" w:type="pct"/>
            <w:shd w:val="clear" w:color="auto" w:fill="auto"/>
            <w:vAlign w:val="center"/>
          </w:tcPr>
          <w:p w14:paraId="59C98FF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ZCB2025-HC70-311-B</w:t>
            </w:r>
          </w:p>
        </w:tc>
        <w:tc>
          <w:tcPr>
            <w:tcW w:w="392" w:type="pct"/>
            <w:shd w:val="clear" w:color="auto" w:fill="auto"/>
            <w:vAlign w:val="center"/>
          </w:tcPr>
          <w:p w14:paraId="4FECC68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疝补片和修补固定器（B包）</w:t>
            </w:r>
          </w:p>
        </w:tc>
        <w:tc>
          <w:tcPr>
            <w:tcW w:w="640" w:type="pct"/>
            <w:shd w:val="clear" w:color="auto" w:fill="auto"/>
            <w:vAlign w:val="center"/>
          </w:tcPr>
          <w:p w14:paraId="308A137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2635-4400</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6A27B27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7350-17641</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2AD141B1">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1777-2600</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5714F9E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700</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4B01729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3200-4283</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408AC31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8500-119681937-3192</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46D76E89">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8550-370004700-6548</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38F1BBC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12800-35000</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3760-4000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37" w:type="pct"/>
            <w:shd w:val="clear" w:color="auto" w:fill="auto"/>
            <w:vAlign w:val="center"/>
          </w:tcPr>
          <w:p w14:paraId="6FD7B01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用于开放式或者腹腔镜手术中的腹壁软组织修复及补片与组织的固定</w:t>
            </w:r>
          </w:p>
        </w:tc>
        <w:tc>
          <w:tcPr>
            <w:tcW w:w="324" w:type="pct"/>
            <w:shd w:val="clear" w:color="auto" w:fill="auto"/>
            <w:vAlign w:val="center"/>
          </w:tcPr>
          <w:p w14:paraId="5E0C702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52" w:type="pct"/>
            <w:vAlign w:val="center"/>
          </w:tcPr>
          <w:p w14:paraId="671972A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6C7D287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胃肠外科</w:t>
            </w:r>
          </w:p>
        </w:tc>
        <w:tc>
          <w:tcPr>
            <w:tcW w:w="657" w:type="pct"/>
            <w:vAlign w:val="center"/>
          </w:tcPr>
          <w:p w14:paraId="49753D77">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与原在库规格0113115、0317311、0317321相对应的产品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r w14:paraId="5168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8" w:type="pct"/>
            <w:vAlign w:val="center"/>
          </w:tcPr>
          <w:p w14:paraId="5BBDE9A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w:t>
            </w:r>
          </w:p>
        </w:tc>
        <w:tc>
          <w:tcPr>
            <w:tcW w:w="370" w:type="pct"/>
            <w:shd w:val="clear" w:color="auto" w:fill="auto"/>
            <w:vAlign w:val="center"/>
          </w:tcPr>
          <w:p w14:paraId="2F8021F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ZCB2025-HC70-312</w:t>
            </w:r>
          </w:p>
        </w:tc>
        <w:tc>
          <w:tcPr>
            <w:tcW w:w="392" w:type="pct"/>
            <w:shd w:val="clear" w:color="auto" w:fill="auto"/>
            <w:vAlign w:val="center"/>
          </w:tcPr>
          <w:p w14:paraId="4AFC3EC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一次性套管穿刺器（多通道）</w:t>
            </w:r>
          </w:p>
        </w:tc>
        <w:tc>
          <w:tcPr>
            <w:tcW w:w="640" w:type="pct"/>
            <w:shd w:val="clear" w:color="auto" w:fill="auto"/>
            <w:vAlign w:val="center"/>
          </w:tcPr>
          <w:p w14:paraId="1DA8C7E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578-2400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37" w:type="pct"/>
            <w:shd w:val="clear" w:color="auto" w:fill="auto"/>
            <w:vAlign w:val="center"/>
          </w:tcPr>
          <w:p w14:paraId="47EE53E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多通道单孔穿刺器，用于内窥镜手术中对人体腹部组织穿刺并建立腹腔通道。</w:t>
            </w:r>
          </w:p>
        </w:tc>
        <w:tc>
          <w:tcPr>
            <w:tcW w:w="324" w:type="pct"/>
            <w:shd w:val="clear" w:color="auto" w:fill="auto"/>
            <w:vAlign w:val="center"/>
          </w:tcPr>
          <w:p w14:paraId="3801FBC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0F307E4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25B24198">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胃肠外科</w:t>
            </w:r>
          </w:p>
        </w:tc>
        <w:tc>
          <w:tcPr>
            <w:tcW w:w="657" w:type="pct"/>
            <w:vAlign w:val="center"/>
          </w:tcPr>
          <w:p w14:paraId="05D0055A">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与原在库规格3A-70×150、3A-110×250、3E-50×150相对应的产品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F241369">
      <w:pPr>
        <w:pStyle w:val="36"/>
        <w:ind w:firstLine="0" w:firstLineChars="0"/>
        <w:rPr>
          <w:rFonts w:hint="default" w:eastAsiaTheme="minorEastAsia"/>
          <w:szCs w:val="21"/>
          <w:lang w:val="en-US" w:eastAsia="zh-CN"/>
        </w:rPr>
      </w:pPr>
      <w:r>
        <w:rPr>
          <w:rFonts w:hint="eastAsia"/>
          <w:szCs w:val="21"/>
          <w:lang w:val="en-US" w:eastAsia="zh-CN"/>
        </w:rPr>
        <w:t>附件4：2025年</w:t>
      </w:r>
      <w:r>
        <w:rPr>
          <w:rFonts w:hint="eastAsia"/>
          <w:szCs w:val="21"/>
          <w:highlight w:val="yellow"/>
          <w:lang w:val="en-US" w:eastAsia="zh-CN"/>
        </w:rPr>
        <w:t>第70期</w:t>
      </w:r>
      <w:r>
        <w:rPr>
          <w:rFonts w:hint="eastAsia"/>
          <w:szCs w:val="21"/>
          <w:lang w:val="en-US" w:eastAsia="zh-CN"/>
        </w:rPr>
        <w:t>医用耗材原在库目录</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jc w:val="right"/>
        <w:rPr>
          <w:rFonts w:ascii="Tahoma" w:hAnsi="Tahoma" w:cs="Tahoma"/>
          <w:kern w:val="0"/>
          <w:szCs w:val="21"/>
        </w:rPr>
      </w:pP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10月15日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83DAB82">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党办通〔2025〕7号（</w:t>
      </w:r>
      <w:r>
        <w:rPr>
          <w:rFonts w:hint="eastAsia" w:ascii="宋体" w:hAnsi="宋体" w:eastAsia="宋体" w:cs="宋体"/>
          <w:color w:val="000000" w:themeColor="text1"/>
          <w:kern w:val="0"/>
          <w:sz w:val="24"/>
          <w14:textFill>
            <w14:solidFill>
              <w14:schemeClr w14:val="tx1"/>
            </w14:solidFill>
          </w14:textFill>
        </w:rPr>
        <w:t>202</w:t>
      </w:r>
      <w:r>
        <w:rPr>
          <w:rFonts w:hint="eastAsia" w:ascii="宋体" w:hAnsi="宋体" w:eastAsia="宋体" w:cs="宋体"/>
          <w:color w:val="000000" w:themeColor="text1"/>
          <w:kern w:val="0"/>
          <w:sz w:val="24"/>
          <w:lang w:val="en-US" w:eastAsia="zh-CN"/>
          <w14:textFill>
            <w14:solidFill>
              <w14:schemeClr w14:val="tx1"/>
            </w14:solidFill>
          </w14:textFill>
        </w:rPr>
        <w:t>4</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二</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29"/>
        <w:tblW w:w="5401" w:type="pct"/>
        <w:tblInd w:w="-4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855"/>
        <w:gridCol w:w="891"/>
        <w:gridCol w:w="1545"/>
        <w:gridCol w:w="3959"/>
        <w:gridCol w:w="750"/>
        <w:gridCol w:w="1045"/>
        <w:gridCol w:w="495"/>
        <w:gridCol w:w="1518"/>
      </w:tblGrid>
      <w:tr w14:paraId="48DA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8" w:type="pct"/>
            <w:vAlign w:val="center"/>
          </w:tcPr>
          <w:p w14:paraId="7CC0A1B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70" w:type="pct"/>
            <w:vAlign w:val="center"/>
          </w:tcPr>
          <w:p w14:paraId="3B44FF9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386" w:type="pct"/>
            <w:vAlign w:val="center"/>
          </w:tcPr>
          <w:p w14:paraId="321BEA2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69" w:type="pct"/>
            <w:vAlign w:val="center"/>
          </w:tcPr>
          <w:p w14:paraId="5FE91F4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715" w:type="pct"/>
            <w:vAlign w:val="center"/>
          </w:tcPr>
          <w:p w14:paraId="19EFA590">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24" w:type="pct"/>
            <w:vAlign w:val="center"/>
          </w:tcPr>
          <w:p w14:paraId="2342837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52" w:type="pct"/>
            <w:vAlign w:val="center"/>
          </w:tcPr>
          <w:p w14:paraId="316938A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14" w:type="pct"/>
          </w:tcPr>
          <w:p w14:paraId="5CA1939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657" w:type="pct"/>
          </w:tcPr>
          <w:p w14:paraId="3E62110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96A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8" w:type="pct"/>
            <w:vAlign w:val="center"/>
          </w:tcPr>
          <w:p w14:paraId="019AA6D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70" w:type="pct"/>
            <w:shd w:val="clear" w:color="auto" w:fill="auto"/>
            <w:vAlign w:val="center"/>
          </w:tcPr>
          <w:p w14:paraId="25580F1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ZCB2025-HC70-306</w:t>
            </w:r>
          </w:p>
        </w:tc>
        <w:tc>
          <w:tcPr>
            <w:tcW w:w="386" w:type="pct"/>
            <w:shd w:val="clear" w:color="auto" w:fill="auto"/>
            <w:vAlign w:val="center"/>
          </w:tcPr>
          <w:p w14:paraId="0114AF4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一次性无纺布</w:t>
            </w:r>
          </w:p>
        </w:tc>
        <w:tc>
          <w:tcPr>
            <w:tcW w:w="669" w:type="pct"/>
            <w:shd w:val="clear" w:color="auto" w:fill="auto"/>
            <w:vAlign w:val="center"/>
          </w:tcPr>
          <w:p w14:paraId="5B25BAD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0.36-4.8（详见原在库目录）</w:t>
            </w:r>
          </w:p>
        </w:tc>
        <w:tc>
          <w:tcPr>
            <w:tcW w:w="1715" w:type="pct"/>
            <w:shd w:val="clear" w:color="auto" w:fill="auto"/>
            <w:vAlign w:val="center"/>
          </w:tcPr>
          <w:p w14:paraId="1DA76FA2">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符合GB/T19633.1（最终灭菌医疗器械包装 第1部分：材料、无菌屏障系统和包装系统的要求），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并出具第三方有CMA资质或相关材料证明佐证。</w:t>
            </w:r>
            <w:r>
              <w:rPr>
                <w:rFonts w:hint="default" w:asciiTheme="majorEastAsia" w:hAnsiTheme="majorEastAsia" w:eastAsiaTheme="majorEastAsia" w:cstheme="majorEastAsia"/>
                <w:i w:val="0"/>
                <w:iCs w:val="0"/>
                <w:color w:val="000000"/>
                <w:kern w:val="0"/>
                <w:sz w:val="20"/>
                <w:szCs w:val="20"/>
                <w:u w:val="none"/>
                <w:lang w:val="en-US" w:eastAsia="zh-CN" w:bidi="ar"/>
              </w:rPr>
              <w:t>应符合GB/T19633.1标准5.1.5条款：</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应提供所有材料特别是回收材料的来源、历史和可追溯性，以确保最终产品持续符合国家标准的要求。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须按标准提供原厂报告，保障质量可追溯。</w:t>
            </w:r>
          </w:p>
          <w:p w14:paraId="0F2D23DD">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应符合GB/T19633.1标准5.1.6 条款，评价下列产品特性，</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并出具第三方有CMA资质或相关材料证明佐证。</w:t>
            </w:r>
          </w:p>
          <w:p w14:paraId="18871DF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（1）微生物屏障及无菌有效期不小于180天；</w:t>
            </w:r>
          </w:p>
          <w:p w14:paraId="5BF0A43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（2）生物相容性和毒理学特性：包括皮肤刺激，致敏，细胞毒性；</w:t>
            </w:r>
          </w:p>
          <w:p w14:paraId="0AFACEA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（3）与预期灭菌过程的适应性：包括压力蒸汽灭菌、环氧乙烷灭菌、过氧化氢低温等离子灭菌和低温蒸汽甲醛灭菌方式的兼容性报告。</w:t>
            </w:r>
          </w:p>
          <w:p w14:paraId="7E8FE672">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需按GB/T19633.1标准8.3 条提供产品产品稳定性试验，证明产品的有效期。</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提供有CMA资质或相关材料证明佐证。</w:t>
            </w:r>
          </w:p>
          <w:p w14:paraId="5F2B9DE0">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应符合YY/T 0698.2-2022</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最终灭菌医疗器械包装材料第2部分：灭菌包裹材料要求和试验方法</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并提供相关性能的出具第三方有CMA资质或相关材料证明佐证。</w:t>
            </w:r>
          </w:p>
          <w:p w14:paraId="0A6448D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应符合YY/T 0698.2标准4.2.2.3.7条款：应按GB/T4744静水压法检测产品的防水性能，</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并提供第三方检测报告。</w:t>
            </w:r>
          </w:p>
          <w:p w14:paraId="5FE4D2B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100%聚丙烯原料，无添加其他物质，</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提供相关第三方原料检测报告。</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克重提供45克、60克；医用包布含多种颜色，例如蓝绿双色、蓝色、绿色、白色、粉色、紫色、蓝绿交叉叠放、白蓝交叉叠放、白绿交叉叠放。 </w:t>
            </w:r>
          </w:p>
          <w:p w14:paraId="0FA11568">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医用包布的耐磨次数应不小于2000转；断裂伸长率沿机器方向应不小于70%，横向应不小于70%；且每一张无纺布上需打印规格、克重、生产日期。</w:t>
            </w:r>
          </w:p>
        </w:tc>
        <w:tc>
          <w:tcPr>
            <w:tcW w:w="324" w:type="pct"/>
            <w:shd w:val="clear" w:color="auto" w:fill="auto"/>
            <w:vAlign w:val="center"/>
          </w:tcPr>
          <w:p w14:paraId="2EB08B0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3ABF8F66">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否</w:t>
            </w:r>
          </w:p>
        </w:tc>
        <w:tc>
          <w:tcPr>
            <w:tcW w:w="214" w:type="pct"/>
            <w:shd w:val="clear" w:color="auto" w:fill="auto"/>
            <w:vAlign w:val="center"/>
          </w:tcPr>
          <w:p w14:paraId="4B74A8E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消毒供应中心</w:t>
            </w:r>
          </w:p>
        </w:tc>
        <w:tc>
          <w:tcPr>
            <w:tcW w:w="657" w:type="pct"/>
            <w:vAlign w:val="top"/>
          </w:tcPr>
          <w:p w14:paraId="18351112">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100X100cm 、75X75cm、60X60cm</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的产品作为样品，此样品为综合评分的一部分</w:t>
            </w:r>
          </w:p>
        </w:tc>
      </w:tr>
      <w:tr w14:paraId="18B1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8" w:type="pct"/>
            <w:vAlign w:val="center"/>
          </w:tcPr>
          <w:p w14:paraId="5921568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70" w:type="pct"/>
            <w:shd w:val="clear" w:color="auto" w:fill="auto"/>
            <w:vAlign w:val="center"/>
          </w:tcPr>
          <w:p w14:paraId="53EA00C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ZCB2025-HC70-307</w:t>
            </w:r>
          </w:p>
        </w:tc>
        <w:tc>
          <w:tcPr>
            <w:tcW w:w="386" w:type="pct"/>
            <w:shd w:val="clear" w:color="auto" w:fill="auto"/>
            <w:vAlign w:val="center"/>
          </w:tcPr>
          <w:p w14:paraId="7395AE8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器械清洗耗材包</w:t>
            </w:r>
          </w:p>
        </w:tc>
        <w:tc>
          <w:tcPr>
            <w:tcW w:w="669" w:type="pct"/>
            <w:shd w:val="clear" w:color="auto" w:fill="auto"/>
            <w:vAlign w:val="center"/>
          </w:tcPr>
          <w:p w14:paraId="17E3C6C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560；670；440；840；290；720；280；240（详见原在库目录）</w:t>
            </w:r>
          </w:p>
        </w:tc>
        <w:tc>
          <w:tcPr>
            <w:tcW w:w="1715" w:type="pct"/>
            <w:shd w:val="clear" w:color="auto" w:fill="auto"/>
            <w:vAlign w:val="center"/>
          </w:tcPr>
          <w:p w14:paraId="530F6EA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1、软式内镜专用多酶清洗剂：</w:t>
            </w:r>
            <w:r>
              <w:rPr>
                <w:rFonts w:hint="default" w:asciiTheme="majorEastAsia" w:hAnsiTheme="majorEastAsia" w:eastAsiaTheme="majorEastAsia" w:cstheme="majorEastAsia"/>
                <w:i w:val="0"/>
                <w:iCs w:val="0"/>
                <w:color w:val="000000"/>
                <w:kern w:val="0"/>
                <w:sz w:val="20"/>
                <w:szCs w:val="20"/>
                <w:u w:val="none"/>
                <w:lang w:val="en-US" w:eastAsia="zh-CN" w:bidi="ar"/>
              </w:rPr>
              <w:t>用于胃镜、肠镜、十二指肠镜、支气管镜等各种软式内镜及相关配套器械的清洗；成分至少含蛋白酶、脂肪酶、淀粉酶、纤维素酶、果胶酶等生物酶；清洗效果应符合T/WSTD 002-2019《医用清洗剂卫生要求》相关要求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r>
              <w:rPr>
                <w:rFonts w:hint="default" w:asciiTheme="majorEastAsia" w:hAnsiTheme="majorEastAsia" w:eastAsiaTheme="majorEastAsia" w:cstheme="majorEastAsia"/>
                <w:i w:val="0"/>
                <w:iCs w:val="0"/>
                <w:color w:val="000000"/>
                <w:kern w:val="0"/>
                <w:sz w:val="20"/>
                <w:szCs w:val="20"/>
                <w:u w:val="none"/>
                <w:lang w:val="en-US" w:eastAsia="zh-CN" w:bidi="ar"/>
              </w:rPr>
              <w:t>需提供具有防止蛋白酶分解其他酶的依据证明；pH呈中性；手工清洗、超声清洗及机器清洗</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77C3145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2、快速多酶清洗剂：</w:t>
            </w:r>
            <w:r>
              <w:rPr>
                <w:rFonts w:hint="default" w:asciiTheme="majorEastAsia" w:hAnsiTheme="majorEastAsia" w:eastAsiaTheme="majorEastAsia" w:cstheme="majorEastAsia"/>
                <w:i w:val="0"/>
                <w:iCs w:val="0"/>
                <w:color w:val="000000"/>
                <w:kern w:val="0"/>
                <w:sz w:val="20"/>
                <w:szCs w:val="20"/>
                <w:u w:val="none"/>
                <w:lang w:val="en-US" w:eastAsia="zh-CN" w:bidi="ar"/>
              </w:rPr>
              <w:t>成分至少含蛋白酶、脂肪酶、淀粉酶、纤维素酶、果胶酶等生物酶；用于各类管腔器械、各种手术器械及周边配套器械的清洗；清洗效果应符合T/WSTD 002-2019《医用清洗剂卫生要求》相关要求，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r>
              <w:rPr>
                <w:rFonts w:hint="default" w:asciiTheme="majorEastAsia" w:hAnsiTheme="majorEastAsia" w:eastAsiaTheme="majorEastAsia" w:cstheme="majorEastAsia"/>
                <w:i w:val="0"/>
                <w:iCs w:val="0"/>
                <w:color w:val="000000"/>
                <w:kern w:val="0"/>
                <w:sz w:val="20"/>
                <w:szCs w:val="20"/>
                <w:u w:val="none"/>
                <w:lang w:val="en-US" w:eastAsia="zh-CN" w:bidi="ar"/>
              </w:rPr>
              <w:t>适用于手工清洗、超声清洗及机器清洗</w:t>
            </w:r>
          </w:p>
          <w:p w14:paraId="68E8830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3、全能强效多酶清洗剂：</w:t>
            </w:r>
            <w:r>
              <w:rPr>
                <w:rFonts w:hint="default" w:asciiTheme="majorEastAsia" w:hAnsiTheme="majorEastAsia" w:eastAsiaTheme="majorEastAsia" w:cstheme="majorEastAsia"/>
                <w:i w:val="0"/>
                <w:iCs w:val="0"/>
                <w:color w:val="000000"/>
                <w:kern w:val="0"/>
                <w:sz w:val="20"/>
                <w:szCs w:val="20"/>
                <w:u w:val="none"/>
                <w:lang w:val="en-US" w:eastAsia="zh-CN" w:bidi="ar"/>
              </w:rPr>
              <w:t>产品成分至少含蛋白酶、脂肪酶、淀粉酶、纤维素酶、果胶酶等生物酶；用于各类管腔器械、各种手术器械及周边配套器械的清洗；清洗效果应符合T/WSTD 002-2019《医用清洗剂卫生要求》相关要求，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对不锈钢、碳钢、铜、铝基本无腐蚀或轻度腐蚀，</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r>
              <w:rPr>
                <w:rFonts w:hint="default" w:asciiTheme="majorEastAsia" w:hAnsiTheme="majorEastAsia" w:eastAsiaTheme="majorEastAsia" w:cstheme="majorEastAsia"/>
                <w:i w:val="0"/>
                <w:iCs w:val="0"/>
                <w:color w:val="000000"/>
                <w:kern w:val="0"/>
                <w:sz w:val="20"/>
                <w:szCs w:val="20"/>
                <w:u w:val="none"/>
                <w:lang w:val="en-US" w:eastAsia="zh-CN" w:bidi="ar"/>
              </w:rPr>
              <w:t>急性经口毒测试无毒，对皮肤无刺激，</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r>
              <w:rPr>
                <w:rFonts w:hint="default" w:asciiTheme="majorEastAsia" w:hAnsiTheme="majorEastAsia" w:eastAsiaTheme="majorEastAsia" w:cstheme="majorEastAsia"/>
                <w:i w:val="0"/>
                <w:iCs w:val="0"/>
                <w:color w:val="000000"/>
                <w:kern w:val="0"/>
                <w:sz w:val="20"/>
                <w:szCs w:val="20"/>
                <w:u w:val="none"/>
                <w:lang w:val="en-US" w:eastAsia="zh-CN" w:bidi="ar"/>
              </w:rPr>
              <w:t>物理性状需稳定</w:t>
            </w:r>
          </w:p>
          <w:p w14:paraId="606E74D0">
            <w:pPr>
              <w:widowControl/>
              <w:jc w:val="both"/>
              <w:rPr>
                <w:rFonts w:hint="eastAsia" w:asciiTheme="majorEastAsia" w:hAnsiTheme="majorEastAsia" w:eastAsiaTheme="majorEastAsia" w:cstheme="majorEastAsia"/>
                <w:b/>
                <w:bCs/>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4、生物膜专用清洗剂：</w:t>
            </w:r>
          </w:p>
          <w:p w14:paraId="48B9EB68">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r>
              <w:rPr>
                <w:rFonts w:hint="default" w:asciiTheme="majorEastAsia" w:hAnsiTheme="majorEastAsia" w:eastAsiaTheme="majorEastAsia" w:cstheme="majorEastAsia"/>
                <w:i w:val="0"/>
                <w:iCs w:val="0"/>
                <w:color w:val="000000"/>
                <w:kern w:val="0"/>
                <w:sz w:val="20"/>
                <w:szCs w:val="20"/>
                <w:u w:val="none"/>
                <w:lang w:val="en-US" w:eastAsia="zh-CN" w:bidi="ar"/>
              </w:rPr>
              <w:t>产品组成要求：产品成分至少含蛋白酶、脂肪酶、淀粉酶、纤维素酶、果胶酶等生物酶；</w:t>
            </w:r>
          </w:p>
          <w:p w14:paraId="1768E5F9">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2.用于各类管腔器械、各种手术器械及周边配套器械的清洗；                         </w:t>
            </w:r>
          </w:p>
          <w:p w14:paraId="02477DC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3.清洗剂成分可100%生物降解，安全环保；</w:t>
            </w:r>
          </w:p>
          <w:p w14:paraId="3091C1E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4.应清澈透明，可根据临床需求，提供低泡或无泡，易于漂洗干净，无刺激性气味；                                                     </w:t>
            </w:r>
          </w:p>
          <w:p w14:paraId="377335DE">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5.清洗效果应符合T/WSTD 002-2019《医用清洗剂卫生要求》相关要求，</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 xml:space="preserve">并提供国家认可的第三方检测机构出具的检测报告复印件： </w:t>
            </w:r>
          </w:p>
          <w:p w14:paraId="3626CD9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a）对菌血悬液中细菌的去除率≥99%，且ATP含量下降率≥99%； </w:t>
            </w:r>
          </w:p>
          <w:p w14:paraId="66AD442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b）对人工污染于聚四氟乙烯上的模拟污染物的去除率≥95%；</w:t>
            </w:r>
          </w:p>
          <w:p w14:paraId="71802B5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c）对模拟污染物中蛋白质的去除率≥90%，对模拟污染物中淀粉的去除率≥60%，对模拟污染物中脂肪的去除率≥50%；                                                                                       ▲6.对人工制备生物膜中细菌的去除率≥90%，符合T/WSJD 002-2019《医用清洗剂卫生要求》规定，</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 xml:space="preserve">并提供国家认可的第三方检测（检验）机构出具的检测（检验）报告复印件；            </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p>
          <w:p w14:paraId="47B8F65B">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▲7.根据酶本身的特性及原理，为保障清洗效果，需提供具有防止蛋白酶分解其他酶的依据证明；</w:t>
            </w:r>
          </w:p>
          <w:p w14:paraId="57C2B762">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▲8.对不锈钢、碳钢、铜、铝基本无腐蚀或轻度腐蚀，</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p>
          <w:p w14:paraId="4BA9ADB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▲9.急性经口毒测试无毒，对皮肤无刺激，</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p>
          <w:p w14:paraId="10143DFC">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10.物理性状需稳定，经高低温测试，无结晶、无沉淀、不分层、不浑浊、不改变气味，</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p>
          <w:p w14:paraId="3625BE4D">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11.细菌菌落总数应&lt;100CFU/mL，符合T/WSJD 002-2019《医用清洗剂卫生要求》规定，</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p>
          <w:p w14:paraId="2FB6AB2B">
            <w:pPr>
              <w:widowControl/>
              <w:jc w:val="both"/>
              <w:rPr>
                <w:rFonts w:hint="default" w:asciiTheme="majorEastAsia" w:hAnsiTheme="majorEastAsia" w:eastAsiaTheme="majorEastAsia" w:cstheme="majorEastAsia"/>
                <w:i w:val="0"/>
                <w:iCs w:val="0"/>
                <w:color w:val="000000"/>
                <w:kern w:val="0"/>
                <w:sz w:val="20"/>
                <w:szCs w:val="20"/>
                <w:highlight w:val="yellow"/>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12. 不得含有毒有害物质，不得检出荧光增白剂，砷（1%溶液中以砷记）≤0.05mg/kg；重金属（1%溶液中以铅记）≤1mg/kg；甲醇含量≤1mg/g；甲醛含量≤0.1mg/g，</w:t>
            </w:r>
            <w:r>
              <w:rPr>
                <w:rFonts w:hint="default" w:asciiTheme="majorEastAsia" w:hAnsiTheme="majorEastAsia" w:eastAsiaTheme="majorEastAsia" w:cstheme="majorEastAsia"/>
                <w:i w:val="0"/>
                <w:iCs w:val="0"/>
                <w:color w:val="000000"/>
                <w:kern w:val="0"/>
                <w:sz w:val="20"/>
                <w:szCs w:val="20"/>
                <w:highlight w:val="yellow"/>
                <w:u w:val="none"/>
                <w:lang w:val="en-US" w:eastAsia="zh-CN" w:bidi="ar"/>
              </w:rPr>
              <w:t>并提供国家认可的第三方检测机构出具的检测报告复印件；</w:t>
            </w:r>
          </w:p>
          <w:p w14:paraId="3A8D21B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13.手洗清洗温度在15℃～45℃；</w:t>
            </w:r>
          </w:p>
          <w:p w14:paraId="4314092C">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14.使用配比：手工及超声清洗1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100～200，机器清洗1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400；</w:t>
            </w:r>
          </w:p>
          <w:p w14:paraId="0597C0F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15.规格5L。</w:t>
            </w:r>
          </w:p>
          <w:p w14:paraId="040811EC">
            <w:pPr>
              <w:widowControl/>
              <w:jc w:val="both"/>
              <w:rPr>
                <w:rFonts w:hint="eastAsia" w:asciiTheme="majorEastAsia" w:hAnsiTheme="majorEastAsia" w:eastAsiaTheme="majorEastAsia" w:cstheme="majorEastAsia"/>
                <w:b/>
                <w:bCs/>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5、</w:t>
            </w:r>
            <w:r>
              <w:rPr>
                <w:rFonts w:hint="default" w:asciiTheme="majorEastAsia" w:hAnsiTheme="majorEastAsia" w:eastAsiaTheme="majorEastAsia" w:cstheme="majorEastAsia"/>
                <w:b/>
                <w:bCs/>
                <w:i w:val="0"/>
                <w:iCs w:val="0"/>
                <w:color w:val="000000"/>
                <w:kern w:val="0"/>
                <w:sz w:val="20"/>
                <w:szCs w:val="20"/>
                <w:u w:val="none"/>
                <w:lang w:val="en-US" w:eastAsia="zh-CN" w:bidi="ar"/>
              </w:rPr>
              <w:t>口腔专用多酶清洗剂</w:t>
            </w:r>
            <w:r>
              <w:rPr>
                <w:rFonts w:hint="eastAsia" w:asciiTheme="majorEastAsia" w:hAnsiTheme="majorEastAsia" w:eastAsiaTheme="majorEastAsia" w:cstheme="majorEastAsia"/>
                <w:b/>
                <w:bCs/>
                <w:i w:val="0"/>
                <w:iCs w:val="0"/>
                <w:color w:val="000000"/>
                <w:kern w:val="0"/>
                <w:sz w:val="20"/>
                <w:szCs w:val="20"/>
                <w:u w:val="none"/>
                <w:lang w:val="en-US" w:eastAsia="zh-CN" w:bidi="ar"/>
              </w:rPr>
              <w:t>：</w:t>
            </w:r>
          </w:p>
          <w:p w14:paraId="7173E71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r>
              <w:rPr>
                <w:rFonts w:hint="default" w:asciiTheme="majorEastAsia" w:hAnsiTheme="majorEastAsia" w:eastAsiaTheme="majorEastAsia" w:cstheme="majorEastAsia"/>
                <w:i w:val="0"/>
                <w:iCs w:val="0"/>
                <w:color w:val="000000"/>
                <w:kern w:val="0"/>
                <w:sz w:val="20"/>
                <w:szCs w:val="20"/>
                <w:u w:val="none"/>
                <w:lang w:val="en-US" w:eastAsia="zh-CN" w:bidi="ar"/>
              </w:rPr>
              <w:t>产品组成要求：产品成分至少含蛋白酶、脂肪酶、淀粉酶、纤维素酶、果胶酶等生物酶；</w:t>
            </w:r>
          </w:p>
          <w:p w14:paraId="2C7EE4F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2.用于拔牙器械、牙周器械、根管器械、手术器械、检查器械、正畸用器械、修复用器械等口腔器械的清洗；                          </w:t>
            </w:r>
          </w:p>
          <w:p w14:paraId="4FCA3CA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3.清洗剂成分可100%生物降解，安全环保；</w:t>
            </w:r>
          </w:p>
          <w:p w14:paraId="4557204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4.应清澈透明，低泡或无泡，易漂洗，无刺激性气味；                                                     </w:t>
            </w:r>
          </w:p>
          <w:p w14:paraId="07B2F02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5.能快速分解口腔器械上的血液、组织、粘液、分泌物等各种污物                                                                                        ▲6.pH呈中性；                                                                                       7.手洗清洗温度在15℃～45℃；                                                                                      </w:t>
            </w:r>
          </w:p>
          <w:p w14:paraId="38CB1A3C">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8.适用于手工清洗、超声清洗及机器清洗，使用配比：手工及超声清洗1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100～200，机器清洗1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300。</w:t>
            </w:r>
          </w:p>
          <w:p w14:paraId="3BADFC5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9.规格5L。"</w:t>
            </w:r>
          </w:p>
          <w:p w14:paraId="44AB79CE">
            <w:pPr>
              <w:widowControl/>
              <w:jc w:val="both"/>
              <w:rPr>
                <w:rFonts w:hint="eastAsia" w:asciiTheme="majorEastAsia" w:hAnsiTheme="majorEastAsia" w:eastAsiaTheme="majorEastAsia" w:cstheme="majorEastAsia"/>
                <w:b/>
                <w:bCs/>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6、眼科器械专用碱性清洗剂</w:t>
            </w:r>
          </w:p>
          <w:p w14:paraId="2AFD5D6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r>
              <w:rPr>
                <w:rFonts w:hint="default" w:asciiTheme="majorEastAsia" w:hAnsiTheme="majorEastAsia" w:eastAsiaTheme="majorEastAsia" w:cstheme="majorEastAsia"/>
                <w:i w:val="0"/>
                <w:iCs w:val="0"/>
                <w:color w:val="000000"/>
                <w:kern w:val="0"/>
                <w:sz w:val="20"/>
                <w:szCs w:val="20"/>
                <w:u w:val="none"/>
                <w:lang w:val="en-US" w:eastAsia="zh-CN" w:bidi="ar"/>
              </w:rPr>
              <w:t>产品组成要求：复合碱剂，无表活配方；</w:t>
            </w:r>
          </w:p>
          <w:p w14:paraId="1AA8027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2.适用于清洗眼科复杂精密的眼内手术器械和特殊精密器械；</w:t>
            </w:r>
          </w:p>
          <w:p w14:paraId="046F8C1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3.产品需无泡、易漂洗，不含NTA（氨三乙酸），使用后无需中和；</w:t>
            </w:r>
          </w:p>
          <w:p w14:paraId="79C9D24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4.材料兼容性广，不会对眼科精密器械或特殊精密器械造成损伤；</w:t>
            </w:r>
          </w:p>
          <w:p w14:paraId="6F71CB0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5.适用于手工清洗、超声波清洗器及清洗消毒机清洗，手工稀释配比1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100～200，机器稀释配比1</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500；</w:t>
            </w:r>
          </w:p>
          <w:p w14:paraId="2083A8C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6.需提供产品安全说明表；                                                                   </w:t>
            </w:r>
          </w:p>
          <w:p w14:paraId="4A2D49B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7.规格5L。"</w:t>
            </w:r>
          </w:p>
          <w:p w14:paraId="4AC2D5C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7、</w:t>
            </w:r>
            <w:r>
              <w:rPr>
                <w:rFonts w:hint="default" w:asciiTheme="majorEastAsia" w:hAnsiTheme="majorEastAsia" w:eastAsiaTheme="majorEastAsia" w:cstheme="majorEastAsia"/>
                <w:b/>
                <w:bCs/>
                <w:i w:val="0"/>
                <w:iCs w:val="0"/>
                <w:color w:val="000000"/>
                <w:kern w:val="0"/>
                <w:sz w:val="20"/>
                <w:szCs w:val="20"/>
                <w:u w:val="none"/>
                <w:lang w:val="en-US" w:eastAsia="zh-CN" w:bidi="ar"/>
              </w:rPr>
              <w:t>眼科器械专用酸性中和剂</w:t>
            </w:r>
            <w:r>
              <w:rPr>
                <w:rFonts w:hint="eastAsia" w:asciiTheme="majorEastAsia" w:hAnsiTheme="majorEastAsia" w:eastAsiaTheme="majorEastAsia" w:cstheme="majorEastAsia"/>
                <w:b/>
                <w:bCs/>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适用于眼科器械在强碱清洗后的中和，去除碱残留；材料兼容性广，不会对眼科精密器械或特殊精密器械造成损伤；适用于手工中和、超声波清洗器及清洗消毒机中和</w:t>
            </w:r>
          </w:p>
          <w:p w14:paraId="479E33CA">
            <w:pPr>
              <w:widowControl/>
              <w:jc w:val="both"/>
              <w:rPr>
                <w:rFonts w:hint="eastAsia" w:asciiTheme="majorEastAsia" w:hAnsiTheme="majorEastAsia" w:eastAsiaTheme="majorEastAsia" w:cstheme="majorEastAsia"/>
                <w:b/>
                <w:bCs/>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8、去污膏</w:t>
            </w:r>
          </w:p>
          <w:p w14:paraId="6BC6527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r>
              <w:rPr>
                <w:rFonts w:hint="default" w:asciiTheme="majorEastAsia" w:hAnsiTheme="majorEastAsia" w:eastAsiaTheme="majorEastAsia" w:cstheme="majorEastAsia"/>
                <w:i w:val="0"/>
                <w:iCs w:val="0"/>
                <w:color w:val="000000"/>
                <w:kern w:val="0"/>
                <w:sz w:val="20"/>
                <w:szCs w:val="20"/>
                <w:u w:val="none"/>
                <w:lang w:val="en-US" w:eastAsia="zh-CN" w:bidi="ar"/>
              </w:rPr>
              <w:t>产品组成要求：含表面活性剂配方；</w:t>
            </w:r>
          </w:p>
          <w:p w14:paraId="2F8B423C">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2.适用于去除金属器械、器具及物品表面的顽固残留，也可用于去除硅胶残留、顽固胶带残留、手术器械表面的干涸血渍；</w:t>
            </w:r>
          </w:p>
          <w:p w14:paraId="37B33548">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3.产品需不伤表面，在高效清洁的同时有效保护物品表面；</w:t>
            </w:r>
          </w:p>
          <w:p w14:paraId="2AFE973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4.易漂洗。</w:t>
            </w:r>
          </w:p>
          <w:p w14:paraId="1737E8EB">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9、</w:t>
            </w:r>
            <w:r>
              <w:rPr>
                <w:rFonts w:hint="default" w:asciiTheme="majorEastAsia" w:hAnsiTheme="majorEastAsia" w:eastAsiaTheme="majorEastAsia" w:cstheme="majorEastAsia"/>
                <w:b/>
                <w:bCs/>
                <w:i w:val="0"/>
                <w:iCs w:val="0"/>
                <w:color w:val="000000"/>
                <w:kern w:val="0"/>
                <w:sz w:val="20"/>
                <w:szCs w:val="20"/>
                <w:u w:val="none"/>
                <w:lang w:val="en-US" w:eastAsia="zh-CN" w:bidi="ar"/>
              </w:rPr>
              <w:t>医用除胶剂</w:t>
            </w:r>
            <w:r>
              <w:rPr>
                <w:rFonts w:hint="eastAsia" w:asciiTheme="majorEastAsia" w:hAnsiTheme="majorEastAsia" w:eastAsiaTheme="majorEastAsia" w:cstheme="majorEastAsia"/>
                <w:b/>
                <w:bCs/>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用于去除物体表面残胶；采用植物提取物，安全环保，对人体无害；</w:t>
            </w:r>
          </w:p>
        </w:tc>
        <w:tc>
          <w:tcPr>
            <w:tcW w:w="324" w:type="pct"/>
            <w:shd w:val="clear" w:color="auto" w:fill="auto"/>
            <w:vAlign w:val="center"/>
          </w:tcPr>
          <w:p w14:paraId="742813C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35DAA94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否</w:t>
            </w:r>
          </w:p>
        </w:tc>
        <w:tc>
          <w:tcPr>
            <w:tcW w:w="214" w:type="pct"/>
            <w:shd w:val="clear" w:color="auto" w:fill="auto"/>
            <w:vAlign w:val="center"/>
          </w:tcPr>
          <w:p w14:paraId="7B35DD3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消毒供应中心</w:t>
            </w:r>
          </w:p>
        </w:tc>
        <w:tc>
          <w:tcPr>
            <w:tcW w:w="657" w:type="pct"/>
            <w:vAlign w:val="top"/>
          </w:tcPr>
          <w:p w14:paraId="16779D01">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4AA1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8" w:type="pct"/>
            <w:vAlign w:val="center"/>
          </w:tcPr>
          <w:p w14:paraId="7E4C3588">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3-1</w:t>
            </w:r>
          </w:p>
        </w:tc>
        <w:tc>
          <w:tcPr>
            <w:tcW w:w="370" w:type="pct"/>
            <w:shd w:val="clear" w:color="auto" w:fill="auto"/>
            <w:vAlign w:val="center"/>
          </w:tcPr>
          <w:p w14:paraId="7179FFC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ZCB2025-HC70-308-A</w:t>
            </w:r>
          </w:p>
        </w:tc>
        <w:tc>
          <w:tcPr>
            <w:tcW w:w="386" w:type="pct"/>
            <w:shd w:val="clear" w:color="auto" w:fill="auto"/>
            <w:vAlign w:val="center"/>
          </w:tcPr>
          <w:p w14:paraId="1C88ED8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一次性使用无菌针灸针（A包）</w:t>
            </w:r>
          </w:p>
        </w:tc>
        <w:tc>
          <w:tcPr>
            <w:tcW w:w="669" w:type="pct"/>
            <w:shd w:val="clear" w:color="auto" w:fill="auto"/>
            <w:vAlign w:val="center"/>
          </w:tcPr>
          <w:p w14:paraId="741903B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0.15</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15" w:type="pct"/>
            <w:shd w:val="clear" w:color="auto" w:fill="auto"/>
            <w:vAlign w:val="center"/>
          </w:tcPr>
          <w:p w14:paraId="6F0D32E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用于中医面部美容针灸疗法，无菌包装，针细且无痛效果好</w:t>
            </w:r>
          </w:p>
        </w:tc>
        <w:tc>
          <w:tcPr>
            <w:tcW w:w="324" w:type="pct"/>
            <w:shd w:val="clear" w:color="auto" w:fill="auto"/>
            <w:vAlign w:val="center"/>
          </w:tcPr>
          <w:p w14:paraId="00B0F70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611650A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06C71CB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657" w:type="pct"/>
            <w:vAlign w:val="top"/>
          </w:tcPr>
          <w:p w14:paraId="234FCBC4">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0.25mm*25mm、0.25mm*40mm、0.30mm*40mm</w:t>
            </w:r>
          </w:p>
          <w:p w14:paraId="7FF70728">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的产品作为样品，此样品为综合评分的一部分</w:t>
            </w:r>
          </w:p>
        </w:tc>
      </w:tr>
      <w:tr w14:paraId="6312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8" w:type="pct"/>
            <w:vAlign w:val="center"/>
          </w:tcPr>
          <w:p w14:paraId="2B9112D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3-2</w:t>
            </w:r>
          </w:p>
        </w:tc>
        <w:tc>
          <w:tcPr>
            <w:tcW w:w="370" w:type="pct"/>
            <w:shd w:val="clear" w:color="auto" w:fill="auto"/>
            <w:vAlign w:val="center"/>
          </w:tcPr>
          <w:p w14:paraId="4D5EC7D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ZCB2025-HC70-308-A</w:t>
            </w:r>
          </w:p>
        </w:tc>
        <w:tc>
          <w:tcPr>
            <w:tcW w:w="386" w:type="pct"/>
            <w:shd w:val="clear" w:color="auto" w:fill="auto"/>
            <w:vAlign w:val="center"/>
          </w:tcPr>
          <w:p w14:paraId="2A2DBAD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一次性使用无菌针灸针（B包）</w:t>
            </w:r>
          </w:p>
        </w:tc>
        <w:tc>
          <w:tcPr>
            <w:tcW w:w="669" w:type="pct"/>
            <w:shd w:val="clear" w:color="auto" w:fill="auto"/>
            <w:vAlign w:val="center"/>
          </w:tcPr>
          <w:p w14:paraId="6267F3E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0.12</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15" w:type="pct"/>
            <w:shd w:val="clear" w:color="auto" w:fill="auto"/>
            <w:vAlign w:val="center"/>
          </w:tcPr>
          <w:p w14:paraId="385B226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用于中医针灸疗法，无菌包装</w:t>
            </w:r>
          </w:p>
        </w:tc>
        <w:tc>
          <w:tcPr>
            <w:tcW w:w="324" w:type="pct"/>
            <w:shd w:val="clear" w:color="auto" w:fill="auto"/>
            <w:vAlign w:val="center"/>
          </w:tcPr>
          <w:p w14:paraId="592DCE9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6C2A6AD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2D4DEAB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中医科</w:t>
            </w:r>
          </w:p>
        </w:tc>
        <w:tc>
          <w:tcPr>
            <w:tcW w:w="657" w:type="pct"/>
            <w:vAlign w:val="top"/>
          </w:tcPr>
          <w:p w14:paraId="139251F3">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0.25×25mm、0.30×25mm、0.30×40mm</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的产品作为样品，此样品为综合评分的一部分</w:t>
            </w:r>
          </w:p>
        </w:tc>
      </w:tr>
      <w:tr w14:paraId="3B6E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8" w:type="pct"/>
            <w:vAlign w:val="center"/>
          </w:tcPr>
          <w:p w14:paraId="27D9C7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70" w:type="pct"/>
            <w:shd w:val="clear" w:color="auto" w:fill="auto"/>
            <w:vAlign w:val="center"/>
          </w:tcPr>
          <w:p w14:paraId="51FF7BA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ZCB2025-HC70-309</w:t>
            </w:r>
          </w:p>
        </w:tc>
        <w:tc>
          <w:tcPr>
            <w:tcW w:w="386" w:type="pct"/>
            <w:shd w:val="clear" w:color="auto" w:fill="auto"/>
            <w:vAlign w:val="center"/>
          </w:tcPr>
          <w:p w14:paraId="0248929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一次性肛肠套扎吻合器</w:t>
            </w:r>
          </w:p>
        </w:tc>
        <w:tc>
          <w:tcPr>
            <w:tcW w:w="669" w:type="pct"/>
            <w:shd w:val="clear" w:color="auto" w:fill="auto"/>
            <w:vAlign w:val="center"/>
          </w:tcPr>
          <w:p w14:paraId="07F06F4B">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2100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15" w:type="pct"/>
            <w:shd w:val="clear" w:color="auto" w:fill="auto"/>
            <w:vAlign w:val="center"/>
          </w:tcPr>
          <w:p w14:paraId="28CD895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适用于各种内痔及混合痔的套扎治疗</w:t>
            </w:r>
          </w:p>
        </w:tc>
        <w:tc>
          <w:tcPr>
            <w:tcW w:w="324" w:type="pct"/>
            <w:shd w:val="clear" w:color="auto" w:fill="auto"/>
            <w:vAlign w:val="center"/>
          </w:tcPr>
          <w:p w14:paraId="06AB83D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2F7EFA3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0EB4B5B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胃肠外科（二）</w:t>
            </w:r>
          </w:p>
        </w:tc>
        <w:tc>
          <w:tcPr>
            <w:tcW w:w="657" w:type="pct"/>
            <w:vAlign w:val="top"/>
          </w:tcPr>
          <w:p w14:paraId="12B81A38">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6FFD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8" w:type="pct"/>
            <w:vAlign w:val="center"/>
          </w:tcPr>
          <w:p w14:paraId="4F7EB50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70" w:type="pct"/>
            <w:shd w:val="clear" w:color="auto" w:fill="auto"/>
            <w:vAlign w:val="center"/>
          </w:tcPr>
          <w:p w14:paraId="1C67A91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ZCB2025-HC70-310</w:t>
            </w:r>
          </w:p>
        </w:tc>
        <w:tc>
          <w:tcPr>
            <w:tcW w:w="386" w:type="pct"/>
            <w:shd w:val="clear" w:color="auto" w:fill="auto"/>
            <w:vAlign w:val="center"/>
          </w:tcPr>
          <w:p w14:paraId="73B2925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聚酯和聚乳酸补片</w:t>
            </w:r>
          </w:p>
        </w:tc>
        <w:tc>
          <w:tcPr>
            <w:tcW w:w="669" w:type="pct"/>
            <w:shd w:val="clear" w:color="auto" w:fill="auto"/>
            <w:vAlign w:val="center"/>
          </w:tcPr>
          <w:p w14:paraId="004CAC5C">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3501.77-4200</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0406BFE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5194.6-12000</w:t>
            </w:r>
          </w:p>
          <w:p w14:paraId="0F3344F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15" w:type="pct"/>
            <w:shd w:val="clear" w:color="auto" w:fill="auto"/>
            <w:vAlign w:val="center"/>
          </w:tcPr>
          <w:p w14:paraId="619DCEA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补片配备聚乳酸材质的可吸收插针。用于腹股沟疝和切口疝的修复。</w:t>
            </w:r>
          </w:p>
        </w:tc>
        <w:tc>
          <w:tcPr>
            <w:tcW w:w="324" w:type="pct"/>
            <w:shd w:val="clear" w:color="auto" w:fill="auto"/>
            <w:vAlign w:val="center"/>
          </w:tcPr>
          <w:p w14:paraId="61BF1DA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52" w:type="pct"/>
            <w:vAlign w:val="center"/>
          </w:tcPr>
          <w:p w14:paraId="1FE01C0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4D99430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胃肠外科（二）</w:t>
            </w:r>
          </w:p>
        </w:tc>
        <w:tc>
          <w:tcPr>
            <w:tcW w:w="657" w:type="pct"/>
            <w:vAlign w:val="top"/>
          </w:tcPr>
          <w:p w14:paraId="61898F97">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与原在库规格TEM1509G、TEM1515G相对应的产品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r w14:paraId="5F53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8" w:type="pct"/>
            <w:vAlign w:val="center"/>
          </w:tcPr>
          <w:p w14:paraId="0562927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6-1</w:t>
            </w:r>
          </w:p>
        </w:tc>
        <w:tc>
          <w:tcPr>
            <w:tcW w:w="370" w:type="pct"/>
            <w:shd w:val="clear" w:color="auto" w:fill="auto"/>
            <w:vAlign w:val="center"/>
          </w:tcPr>
          <w:p w14:paraId="70DD8F22">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ZCB2025-HC70-311-A</w:t>
            </w:r>
          </w:p>
        </w:tc>
        <w:tc>
          <w:tcPr>
            <w:tcW w:w="386" w:type="pct"/>
            <w:shd w:val="clear" w:color="auto" w:fill="auto"/>
            <w:vAlign w:val="center"/>
          </w:tcPr>
          <w:p w14:paraId="760D690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疝补片和修补固定器（A包）</w:t>
            </w:r>
          </w:p>
        </w:tc>
        <w:tc>
          <w:tcPr>
            <w:tcW w:w="669" w:type="pct"/>
            <w:shd w:val="clear" w:color="auto" w:fill="auto"/>
            <w:vAlign w:val="center"/>
          </w:tcPr>
          <w:p w14:paraId="3AEDB28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14000-22200</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23500</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5ADE4D0C">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7531-10700</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4258</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15" w:type="pct"/>
            <w:shd w:val="clear" w:color="auto" w:fill="auto"/>
            <w:vAlign w:val="center"/>
          </w:tcPr>
          <w:p w14:paraId="2F9F91C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用于开放式或者腹腔镜手术中的腹壁软组织修复及补片与组织的固定</w:t>
            </w:r>
          </w:p>
        </w:tc>
        <w:tc>
          <w:tcPr>
            <w:tcW w:w="324" w:type="pct"/>
            <w:shd w:val="clear" w:color="auto" w:fill="auto"/>
            <w:vAlign w:val="center"/>
          </w:tcPr>
          <w:p w14:paraId="719412F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52" w:type="pct"/>
            <w:shd w:val="clear" w:color="auto" w:fill="auto"/>
            <w:vAlign w:val="center"/>
          </w:tcPr>
          <w:p w14:paraId="08D9131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2F33D96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胃肠外科</w:t>
            </w:r>
          </w:p>
        </w:tc>
        <w:tc>
          <w:tcPr>
            <w:tcW w:w="657" w:type="pct"/>
            <w:vAlign w:val="top"/>
          </w:tcPr>
          <w:p w14:paraId="165BCE92">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10*15cm、15*20cm、20*30cm</w:t>
            </w:r>
          </w:p>
          <w:p w14:paraId="28F9DFF1">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的补片作为样品，此样品为综合评分的一部分</w:t>
            </w:r>
          </w:p>
        </w:tc>
      </w:tr>
      <w:tr w14:paraId="1A53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8" w:type="pct"/>
            <w:vAlign w:val="center"/>
          </w:tcPr>
          <w:p w14:paraId="3668ACC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6-2</w:t>
            </w:r>
          </w:p>
        </w:tc>
        <w:tc>
          <w:tcPr>
            <w:tcW w:w="370" w:type="pct"/>
            <w:shd w:val="clear" w:color="auto" w:fill="auto"/>
            <w:vAlign w:val="center"/>
          </w:tcPr>
          <w:p w14:paraId="460C3FC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ZCB2025-HC70-311-B</w:t>
            </w:r>
          </w:p>
        </w:tc>
        <w:tc>
          <w:tcPr>
            <w:tcW w:w="386" w:type="pct"/>
            <w:shd w:val="clear" w:color="auto" w:fill="auto"/>
            <w:vAlign w:val="center"/>
          </w:tcPr>
          <w:p w14:paraId="362E07B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疝补片和修补固定器（B包）</w:t>
            </w:r>
          </w:p>
        </w:tc>
        <w:tc>
          <w:tcPr>
            <w:tcW w:w="669" w:type="pct"/>
            <w:shd w:val="clear" w:color="auto" w:fill="auto"/>
            <w:vAlign w:val="center"/>
          </w:tcPr>
          <w:p w14:paraId="4B371DC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2635-4400</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32DD3A9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7350-17641</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30AE8F6C">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1777-2600</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722E0CF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700</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332FDFB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3200-4283</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7D96E30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8500-119681937-3192</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3C3EFD2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8550-370004700-6548</w:t>
            </w:r>
            <w:r>
              <w:rPr>
                <w:rFonts w:hint="eastAsia" w:asciiTheme="majorEastAsia" w:hAnsiTheme="majorEastAsia" w:eastAsiaTheme="majorEastAsia" w:cstheme="majorEastAsia"/>
                <w:i w:val="0"/>
                <w:iCs w:val="0"/>
                <w:color w:val="000000"/>
                <w:kern w:val="0"/>
                <w:sz w:val="20"/>
                <w:szCs w:val="20"/>
                <w:u w:val="none"/>
                <w:lang w:val="en-US" w:eastAsia="zh-CN" w:bidi="ar"/>
              </w:rPr>
              <w:t>；</w:t>
            </w:r>
          </w:p>
          <w:p w14:paraId="0A6DD781">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12800-35000</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3760-4000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15" w:type="pct"/>
            <w:shd w:val="clear" w:color="auto" w:fill="auto"/>
            <w:vAlign w:val="center"/>
          </w:tcPr>
          <w:p w14:paraId="30D07A6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用于开放式或者腹腔镜手术中的腹壁软组织修复及补片与组织的固定</w:t>
            </w:r>
          </w:p>
        </w:tc>
        <w:tc>
          <w:tcPr>
            <w:tcW w:w="324" w:type="pct"/>
            <w:shd w:val="clear" w:color="auto" w:fill="auto"/>
            <w:vAlign w:val="center"/>
          </w:tcPr>
          <w:p w14:paraId="1440DFC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52" w:type="pct"/>
            <w:vAlign w:val="center"/>
          </w:tcPr>
          <w:p w14:paraId="540391E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39ACC98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胃肠外科</w:t>
            </w:r>
          </w:p>
        </w:tc>
        <w:tc>
          <w:tcPr>
            <w:tcW w:w="657" w:type="pct"/>
            <w:vAlign w:val="top"/>
          </w:tcPr>
          <w:p w14:paraId="4761D894">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与原在库规格0113115、0317311、0317321相对应的产品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r w14:paraId="5A54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8" w:type="pct"/>
            <w:vAlign w:val="center"/>
          </w:tcPr>
          <w:p w14:paraId="4A882BB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w:t>
            </w:r>
          </w:p>
        </w:tc>
        <w:tc>
          <w:tcPr>
            <w:tcW w:w="370" w:type="pct"/>
            <w:shd w:val="clear" w:color="auto" w:fill="auto"/>
            <w:vAlign w:val="center"/>
          </w:tcPr>
          <w:p w14:paraId="0A1F39C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ZCB2025-HC70-312</w:t>
            </w:r>
          </w:p>
        </w:tc>
        <w:tc>
          <w:tcPr>
            <w:tcW w:w="386" w:type="pct"/>
            <w:shd w:val="clear" w:color="auto" w:fill="auto"/>
            <w:vAlign w:val="center"/>
          </w:tcPr>
          <w:p w14:paraId="2D9579A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一次性套管穿刺器（多通道）</w:t>
            </w:r>
          </w:p>
        </w:tc>
        <w:tc>
          <w:tcPr>
            <w:tcW w:w="669" w:type="pct"/>
            <w:shd w:val="clear" w:color="auto" w:fill="auto"/>
            <w:vAlign w:val="center"/>
          </w:tcPr>
          <w:p w14:paraId="4BB0018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578-2400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715" w:type="pct"/>
            <w:shd w:val="clear" w:color="auto" w:fill="auto"/>
            <w:vAlign w:val="center"/>
          </w:tcPr>
          <w:p w14:paraId="66CC204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多通道单孔穿刺器，用于内窥镜手术中对人体腹部组织穿刺并建立腹腔通道。</w:t>
            </w:r>
          </w:p>
        </w:tc>
        <w:tc>
          <w:tcPr>
            <w:tcW w:w="324" w:type="pct"/>
            <w:shd w:val="clear" w:color="auto" w:fill="auto"/>
            <w:vAlign w:val="center"/>
          </w:tcPr>
          <w:p w14:paraId="158A830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52" w:type="pct"/>
            <w:vAlign w:val="center"/>
          </w:tcPr>
          <w:p w14:paraId="312FBA9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14" w:type="pct"/>
            <w:shd w:val="clear" w:color="auto" w:fill="auto"/>
            <w:vAlign w:val="center"/>
          </w:tcPr>
          <w:p w14:paraId="78943A9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胃肠外科</w:t>
            </w:r>
          </w:p>
        </w:tc>
        <w:tc>
          <w:tcPr>
            <w:tcW w:w="657" w:type="pct"/>
            <w:vAlign w:val="top"/>
          </w:tcPr>
          <w:p w14:paraId="6721A4C8">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与原在库规格3A-70×150、3A-110×250、3E-50×150相对应的产品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bl>
    <w:p w14:paraId="7BB4EBD2">
      <w:pPr>
        <w:pStyle w:val="43"/>
        <w:widowControl/>
        <w:adjustRightInd w:val="0"/>
        <w:snapToGrid w:val="0"/>
        <w:spacing w:line="360" w:lineRule="auto"/>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5C94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0F08BF6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0CEA2A17">
            <w:pPr>
              <w:numPr>
                <w:ilvl w:val="0"/>
                <w:numId w:val="0"/>
              </w:numPr>
              <w:spacing w:line="420" w:lineRule="exact"/>
              <w:jc w:val="left"/>
              <w:rPr>
                <w:rFonts w:hint="eastAsia" w:ascii="Tahoma" w:hAnsi="Tahoma" w:cs="宋体"/>
                <w:color w:val="000000"/>
                <w:kern w:val="0"/>
                <w:szCs w:val="21"/>
              </w:rPr>
            </w:pPr>
            <w:r>
              <w:rPr>
                <w:rFonts w:hint="eastAsia"/>
                <w:color w:val="000000"/>
                <w:highlight w:val="yellow"/>
                <w:lang w:val="en-US" w:eastAsia="zh-CN"/>
              </w:rPr>
              <w:t>投标人未被列入中大八院失信黑名单供应商。</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rFonts w:hint="eastAsia" w:eastAsiaTheme="minorEastAsia"/>
                <w:b/>
                <w:bCs/>
                <w:lang w:eastAsia="zh-CN"/>
              </w:rPr>
            </w:pPr>
            <w:r>
              <w:rPr>
                <w:rFonts w:hint="eastAsia"/>
                <w:b/>
                <w:bCs/>
              </w:rPr>
              <w:t>（一）评分内容</w:t>
            </w:r>
            <w:r>
              <w:rPr>
                <w:rFonts w:hint="eastAsia"/>
                <w:b/>
                <w:bCs/>
                <w:lang w:eastAsia="zh-CN"/>
              </w:rPr>
              <w:t>：</w:t>
            </w:r>
          </w:p>
          <w:p w14:paraId="2E9CDA44">
            <w:pPr>
              <w:rPr>
                <w:rFonts w:hint="eastAsia" w:eastAsiaTheme="minorEastAsia"/>
                <w:lang w:eastAsia="zh-CN"/>
              </w:rPr>
            </w:pPr>
            <w:r>
              <w:rPr>
                <w:rFonts w:hint="eastAsia"/>
              </w:rPr>
              <w:t>评审专家通过对样品、产品系列完整性、产品质量安全性、产品稳定性等方面综合评价</w:t>
            </w:r>
            <w:r>
              <w:rPr>
                <w:rFonts w:hint="eastAsia"/>
                <w:lang w:eastAsia="zh-CN"/>
              </w:rPr>
              <w:t>：</w:t>
            </w:r>
          </w:p>
          <w:p w14:paraId="145F98F4">
            <w:r>
              <w:rPr>
                <w:rFonts w:hint="eastAsia"/>
              </w:rPr>
              <w:t>1.产品种类和产品系列完整，产品规格多样</w:t>
            </w:r>
            <w:r>
              <w:rPr>
                <w:rFonts w:hint="eastAsia"/>
                <w:lang w:eastAsia="zh-CN"/>
              </w:rPr>
              <w:t>；</w:t>
            </w:r>
            <w:r>
              <w:rPr>
                <w:rFonts w:hint="eastAsia"/>
              </w:rPr>
              <w:t>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rFonts w:hint="eastAsia" w:eastAsiaTheme="minorEastAsia"/>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 xml:space="preserve"> 评分依据</w:t>
            </w:r>
            <w:r>
              <w:rPr>
                <w:rFonts w:hint="eastAsia"/>
                <w:b/>
                <w:bCs/>
                <w:lang w:eastAsia="zh-CN"/>
              </w:rPr>
              <w:t>：</w:t>
            </w:r>
          </w:p>
          <w:p w14:paraId="2330A9D0">
            <w:pPr>
              <w:rPr>
                <w:rFonts w:hint="eastAsia" w:eastAsiaTheme="minorEastAsia"/>
                <w:lang w:eastAsia="zh-CN"/>
              </w:rPr>
            </w:pPr>
            <w:r>
              <w:rPr>
                <w:rFonts w:hint="eastAsia"/>
              </w:rPr>
              <w:t>1.满足以上6项，且专家评审为优得 55 分</w:t>
            </w:r>
            <w:r>
              <w:rPr>
                <w:rFonts w:hint="eastAsia"/>
                <w:lang w:eastAsia="zh-CN"/>
              </w:rPr>
              <w:t>；</w:t>
            </w:r>
          </w:p>
          <w:p w14:paraId="3E71597F">
            <w:pPr>
              <w:rPr>
                <w:rFonts w:hint="eastAsia" w:eastAsiaTheme="minorEastAsia"/>
                <w:lang w:eastAsia="zh-CN"/>
              </w:rPr>
            </w:pPr>
            <w:r>
              <w:rPr>
                <w:rFonts w:hint="eastAsia"/>
              </w:rPr>
              <w:t>2.满足以上5项，且专家评审为良得 45分</w:t>
            </w:r>
            <w:r>
              <w:rPr>
                <w:rFonts w:hint="eastAsia"/>
                <w:lang w:eastAsia="zh-CN"/>
              </w:rPr>
              <w:t>；</w:t>
            </w:r>
          </w:p>
          <w:p w14:paraId="0836EE6C">
            <w:pPr>
              <w:rPr>
                <w:rFonts w:hint="eastAsia" w:eastAsiaTheme="minorEastAsia"/>
                <w:lang w:eastAsia="zh-CN"/>
              </w:rPr>
            </w:pPr>
            <w:r>
              <w:rPr>
                <w:rFonts w:hint="eastAsia"/>
              </w:rPr>
              <w:t>3.满足以上4项，且专家评审为中得 35分</w:t>
            </w:r>
            <w:r>
              <w:rPr>
                <w:rFonts w:hint="eastAsia"/>
                <w:lang w:eastAsia="zh-CN"/>
              </w:rPr>
              <w:t>；</w:t>
            </w:r>
          </w:p>
          <w:p w14:paraId="2FBD64D8">
            <w:pPr>
              <w:spacing w:line="280" w:lineRule="exact"/>
              <w:jc w:val="left"/>
              <w:rPr>
                <w:rFonts w:hint="eastAsia" w:eastAsiaTheme="minorEastAsia"/>
                <w:lang w:eastAsia="zh-CN"/>
              </w:rPr>
            </w:pPr>
            <w:r>
              <w:rPr>
                <w:rFonts w:hint="eastAsia"/>
              </w:rPr>
              <w:t>4.满足以上3项，且专家评审为一般得15分</w:t>
            </w:r>
            <w:r>
              <w:rPr>
                <w:rFonts w:hint="eastAsia"/>
                <w:lang w:eastAsia="zh-CN"/>
              </w:rPr>
              <w:t>；</w:t>
            </w:r>
          </w:p>
          <w:p w14:paraId="001440A7">
            <w:pPr>
              <w:spacing w:line="280" w:lineRule="exact"/>
              <w:jc w:val="left"/>
              <w:rPr>
                <w:rFonts w:hint="eastAsia" w:eastAsiaTheme="minorEastAsia"/>
                <w:lang w:eastAsia="zh-CN"/>
              </w:rPr>
            </w:pPr>
            <w:r>
              <w:rPr>
                <w:rFonts w:hint="eastAsia"/>
              </w:rPr>
              <w:t>5.满足以上2 项，且专家评审为差得5分</w:t>
            </w:r>
            <w:r>
              <w:rPr>
                <w:rFonts w:hint="eastAsia"/>
                <w:lang w:eastAsia="zh-CN"/>
              </w:rP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10</w:t>
            </w:r>
            <w:r>
              <w:rPr>
                <w:rFonts w:hint="eastAsia"/>
              </w:rPr>
              <w:t>月至今）在医疗机构的业绩证明进行评价。每提供1个项目得2分</w:t>
            </w:r>
            <w:r>
              <w:rPr>
                <w:rFonts w:hint="eastAsia"/>
                <w:lang w:eastAsia="zh-CN"/>
              </w:rPr>
              <w:t>，</w:t>
            </w:r>
            <w:r>
              <w:rPr>
                <w:rFonts w:hint="eastAsia"/>
              </w:rPr>
              <w:t>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w:t>
            </w:r>
            <w:r>
              <w:rPr>
                <w:rFonts w:hint="eastAsia"/>
                <w:lang w:eastAsia="zh-CN"/>
              </w:rPr>
              <w:t>）</w:t>
            </w:r>
            <w:r>
              <w:rPr>
                <w:rFonts w:hint="eastAsia"/>
              </w:rPr>
              <w:t>同类业绩指：在医疗机构供货该项目。</w:t>
            </w:r>
          </w:p>
          <w:p w14:paraId="57A3A2AD">
            <w:pPr>
              <w:rPr>
                <w:rFonts w:hint="eastAsia"/>
              </w:rPr>
            </w:pPr>
            <w:r>
              <w:rPr>
                <w:rFonts w:hint="eastAsia"/>
              </w:rPr>
              <w:t>2</w:t>
            </w:r>
            <w:r>
              <w:rPr>
                <w:rFonts w:hint="eastAsia"/>
                <w:lang w:eastAsia="zh-CN"/>
              </w:rPr>
              <w:t>）</w:t>
            </w:r>
            <w:r>
              <w:rPr>
                <w:rFonts w:hint="eastAsia"/>
              </w:rPr>
              <w:t>业绩内容为：采购该医用耗材。</w:t>
            </w:r>
          </w:p>
          <w:p w14:paraId="2E53F31F">
            <w:pPr>
              <w:rPr>
                <w:rFonts w:hint="eastAsia"/>
              </w:rPr>
            </w:pPr>
            <w:r>
              <w:rPr>
                <w:rFonts w:hint="eastAsia"/>
              </w:rPr>
              <w:t>3</w:t>
            </w:r>
            <w:r>
              <w:rPr>
                <w:rFonts w:hint="eastAsia"/>
                <w:lang w:eastAsia="zh-CN"/>
              </w:rPr>
              <w:t>）</w:t>
            </w:r>
            <w:r>
              <w:rPr>
                <w:rFonts w:hint="eastAsia"/>
              </w:rPr>
              <w:t>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w:t>
            </w:r>
            <w:r>
              <w:rPr>
                <w:rFonts w:hint="eastAsia" w:ascii="宋体" w:hAnsi="宋体" w:eastAsia="宋体" w:cs="宋体"/>
                <w:sz w:val="24"/>
                <w:lang w:eastAsia="zh-CN"/>
              </w:rPr>
              <w:t>（</w:t>
            </w:r>
            <w:r>
              <w:rPr>
                <w:rFonts w:hint="eastAsia" w:ascii="宋体" w:hAnsi="宋体" w:eastAsia="宋体" w:cs="宋体"/>
                <w:sz w:val="24"/>
              </w:rPr>
              <w:t>评标基准价／投标报价</w:t>
            </w:r>
            <w:r>
              <w:rPr>
                <w:rFonts w:hint="eastAsia" w:ascii="宋体" w:hAnsi="宋体" w:eastAsia="宋体" w:cs="宋体"/>
                <w:sz w:val="24"/>
                <w:lang w:eastAsia="zh-CN"/>
              </w:rPr>
              <w:t>）</w:t>
            </w:r>
            <w:r>
              <w:rPr>
                <w:rFonts w:hint="eastAsia" w:ascii="宋体" w:hAnsi="宋体" w:eastAsia="宋体" w:cs="宋体"/>
                <w:sz w:val="24"/>
              </w:rPr>
              <w:t>×35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592EA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4</w:t>
      </w: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100052408"/>
      <w:bookmarkStart w:id="13" w:name="_Toc73521674"/>
      <w:bookmarkStart w:id="14" w:name="_Toc73518157"/>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100052409"/>
      <w:bookmarkStart w:id="18" w:name="_Toc73517680"/>
      <w:bookmarkStart w:id="19" w:name="_Toc73521675"/>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589"/>
      <w:bookmarkStart w:id="23" w:name="_Toc73521677"/>
      <w:bookmarkStart w:id="24" w:name="_Toc100052410"/>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hint="eastAsia" w:ascii="宋体" w:hAnsi="宋体" w:eastAsia="宋体" w:cs="宋体"/>
          <w:color w:val="000000"/>
          <w:spacing w:val="-11"/>
          <w:kern w:val="0"/>
          <w:szCs w:val="21"/>
          <w:lang w:eastAsia="zh-CN"/>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lang w:eastAsia="zh-CN"/>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hint="eastAsia" w:eastAsia="仿宋_GB2312"/>
                <w:b/>
                <w:sz w:val="32"/>
                <w:lang w:eastAsia="zh-CN"/>
              </w:rPr>
              <w:t>：</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58C848AC">
      <w:pPr>
        <w:pStyle w:val="3"/>
        <w:numPr>
          <w:ilvl w:val="255"/>
          <w:numId w:val="0"/>
        </w:numPr>
        <w:spacing w:line="240" w:lineRule="auto"/>
        <w:jc w:val="center"/>
        <w:rPr>
          <w:rFonts w:hint="eastAsia" w:ascii="Times New Roman" w:hAnsi="Times New Roman" w:eastAsia="宋体" w:cs="Times New Roman"/>
        </w:rPr>
      </w:pPr>
    </w:p>
    <w:p w14:paraId="58CC0646">
      <w:pPr>
        <w:pStyle w:val="3"/>
        <w:numPr>
          <w:ilvl w:val="255"/>
          <w:numId w:val="0"/>
        </w:numPr>
        <w:spacing w:line="240" w:lineRule="auto"/>
        <w:jc w:val="center"/>
        <w:rPr>
          <w:rFonts w:hint="eastAsia" w:ascii="Times New Roman" w:hAnsi="Times New Roman" w:eastAsia="宋体" w:cs="Times New Roman"/>
        </w:rPr>
      </w:pPr>
    </w:p>
    <w:p w14:paraId="02271D8B">
      <w:pPr>
        <w:pStyle w:val="3"/>
        <w:numPr>
          <w:ilvl w:val="255"/>
          <w:numId w:val="0"/>
        </w:numPr>
        <w:spacing w:line="240" w:lineRule="auto"/>
        <w:jc w:val="center"/>
        <w:rPr>
          <w:rFonts w:hint="eastAsia" w:ascii="Times New Roman" w:hAnsi="Times New Roman" w:eastAsia="宋体" w:cs="Times New Roman"/>
        </w:rPr>
      </w:pPr>
    </w:p>
    <w:p w14:paraId="06BDC956">
      <w:pPr>
        <w:pStyle w:val="3"/>
        <w:numPr>
          <w:ilvl w:val="255"/>
          <w:numId w:val="0"/>
        </w:numPr>
        <w:spacing w:line="240" w:lineRule="auto"/>
        <w:jc w:val="center"/>
        <w:rPr>
          <w:rFonts w:hint="eastAsia" w:ascii="Times New Roman" w:hAnsi="Times New Roman" w:eastAsia="宋体" w:cs="Times New Roman"/>
        </w:rPr>
      </w:pPr>
    </w:p>
    <w:p w14:paraId="02945F7D">
      <w:pPr>
        <w:pStyle w:val="3"/>
        <w:numPr>
          <w:ilvl w:val="255"/>
          <w:numId w:val="0"/>
        </w:numPr>
        <w:spacing w:line="240" w:lineRule="auto"/>
        <w:jc w:val="center"/>
        <w:rPr>
          <w:rFonts w:hint="eastAsia" w:ascii="Times New Roman" w:hAnsi="Times New Roman" w:eastAsia="宋体" w:cs="Times New Roman"/>
        </w:rPr>
      </w:pPr>
    </w:p>
    <w:p w14:paraId="267F32E7">
      <w:pPr>
        <w:pStyle w:val="3"/>
        <w:numPr>
          <w:ilvl w:val="255"/>
          <w:numId w:val="0"/>
        </w:numPr>
        <w:spacing w:line="240" w:lineRule="auto"/>
        <w:jc w:val="center"/>
        <w:rPr>
          <w:rFonts w:hint="eastAsia" w:ascii="Times New Roman" w:hAnsi="Times New Roman" w:eastAsia="宋体" w:cs="Times New Roman"/>
        </w:rPr>
      </w:pPr>
    </w:p>
    <w:p w14:paraId="660F1FDF">
      <w:pPr>
        <w:pStyle w:val="3"/>
        <w:numPr>
          <w:ilvl w:val="255"/>
          <w:numId w:val="0"/>
        </w:numPr>
        <w:spacing w:line="240" w:lineRule="auto"/>
        <w:jc w:val="center"/>
        <w:rPr>
          <w:rFonts w:hint="eastAsia" w:ascii="Times New Roman" w:hAnsi="Times New Roman" w:eastAsia="宋体" w:cs="Times New Roman"/>
        </w:rPr>
      </w:pPr>
    </w:p>
    <w:p w14:paraId="07C8C59F">
      <w:pPr>
        <w:pStyle w:val="3"/>
        <w:numPr>
          <w:ilvl w:val="255"/>
          <w:numId w:val="0"/>
        </w:numPr>
        <w:spacing w:line="240" w:lineRule="auto"/>
        <w:jc w:val="center"/>
        <w:rPr>
          <w:rFonts w:hint="eastAsia" w:ascii="Times New Roman" w:hAnsi="Times New Roman" w:eastAsia="宋体" w:cs="Times New Roman"/>
        </w:rPr>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1C8EEFF">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D574050-978A-4A23-9ABA-688E195AFC0A}"/>
  </w:font>
  <w:font w:name="黑体">
    <w:panose1 w:val="02010609060101010101"/>
    <w:charset w:val="86"/>
    <w:family w:val="auto"/>
    <w:pitch w:val="default"/>
    <w:sig w:usb0="800002BF" w:usb1="38CF7CFA" w:usb2="00000016" w:usb3="00000000" w:csb0="00040001" w:csb1="00000000"/>
    <w:embedRegular r:id="rId2" w:fontKey="{8A767C3E-A17C-4E38-8AD3-E843D2BAE9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F62B519-746E-41F8-A8B6-F17FA3BE4B0F}"/>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E1BEE90C-CDC4-4B30-9693-7CAA6E83A917}"/>
  </w:font>
  <w:font w:name="华文中宋">
    <w:panose1 w:val="02010600040101010101"/>
    <w:charset w:val="86"/>
    <w:family w:val="auto"/>
    <w:pitch w:val="default"/>
    <w:sig w:usb0="00000287" w:usb1="080F0000" w:usb2="00000000" w:usb3="00000000" w:csb0="0004009F" w:csb1="DFD70000"/>
    <w:embedRegular r:id="rId5" w:fontKey="{A9158630-1766-4A5E-AA2B-9E086C22268F}"/>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1AAFC1B3-08C0-49C9-A1FC-A4646779D9B8}"/>
  </w:font>
  <w:font w:name="方正小标宋简体">
    <w:panose1 w:val="03000509000000000000"/>
    <w:charset w:val="86"/>
    <w:family w:val="auto"/>
    <w:pitch w:val="default"/>
    <w:sig w:usb0="00000001" w:usb1="080E0000" w:usb2="00000000" w:usb3="00000000" w:csb0="00040000" w:csb1="00000000"/>
    <w:embedRegular r:id="rId7" w:fontKey="{774F1739-0251-43FE-8276-686715DE4DFD}"/>
  </w:font>
  <w:font w:name="微软雅黑">
    <w:panose1 w:val="020B0503020204020204"/>
    <w:charset w:val="86"/>
    <w:family w:val="swiss"/>
    <w:pitch w:val="default"/>
    <w:sig w:usb0="80000287" w:usb1="2ACF3C50" w:usb2="00000016" w:usb3="00000000" w:csb0="0004001F" w:csb1="00000000"/>
    <w:embedRegular r:id="rId8" w:fontKey="{910AB22C-8134-479D-B05C-EC1ABAA98CB0}"/>
  </w:font>
  <w:font w:name="仿宋">
    <w:panose1 w:val="02010609060101010101"/>
    <w:charset w:val="86"/>
    <w:family w:val="modern"/>
    <w:pitch w:val="default"/>
    <w:sig w:usb0="800002BF" w:usb1="38CF7CFA" w:usb2="00000016" w:usb3="00000000" w:csb0="00040001" w:csb1="00000000"/>
    <w:embedRegular r:id="rId9" w:fontKey="{9B39D21F-5EE6-462F-A895-A421DB687348}"/>
  </w:font>
  <w:font w:name="方正小标宋_GBK">
    <w:panose1 w:val="02000000000000000000"/>
    <w:charset w:val="86"/>
    <w:family w:val="script"/>
    <w:pitch w:val="default"/>
    <w:sig w:usb0="A00002BF" w:usb1="38CF7CFA" w:usb2="00082016" w:usb3="00000000" w:csb0="00040001" w:csb1="00000000"/>
    <w:embedRegular r:id="rId10" w:fontKey="{087A0987-2E5B-4154-A145-55BCB448A2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099E"/>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104022"/>
    <w:rsid w:val="030E2569"/>
    <w:rsid w:val="03BD1657"/>
    <w:rsid w:val="04C609C8"/>
    <w:rsid w:val="04CE3D21"/>
    <w:rsid w:val="04E35A1E"/>
    <w:rsid w:val="05715D6E"/>
    <w:rsid w:val="057523EE"/>
    <w:rsid w:val="05AC5740"/>
    <w:rsid w:val="062A4F87"/>
    <w:rsid w:val="066426AB"/>
    <w:rsid w:val="06CE7C54"/>
    <w:rsid w:val="070C6AB3"/>
    <w:rsid w:val="0722284A"/>
    <w:rsid w:val="072458B8"/>
    <w:rsid w:val="07683527"/>
    <w:rsid w:val="079B25E0"/>
    <w:rsid w:val="07A05F2C"/>
    <w:rsid w:val="08403A7A"/>
    <w:rsid w:val="085546C8"/>
    <w:rsid w:val="08EE6740"/>
    <w:rsid w:val="09181A0E"/>
    <w:rsid w:val="09303623"/>
    <w:rsid w:val="09491AC5"/>
    <w:rsid w:val="09FA4319"/>
    <w:rsid w:val="0A012879"/>
    <w:rsid w:val="0A243FBF"/>
    <w:rsid w:val="0A263C68"/>
    <w:rsid w:val="0A2F0DBE"/>
    <w:rsid w:val="0A5667CD"/>
    <w:rsid w:val="0AFD710E"/>
    <w:rsid w:val="0B4A6058"/>
    <w:rsid w:val="0B512C73"/>
    <w:rsid w:val="0B677C63"/>
    <w:rsid w:val="0BE95409"/>
    <w:rsid w:val="0C69274A"/>
    <w:rsid w:val="0C9B1CCF"/>
    <w:rsid w:val="0CB57F62"/>
    <w:rsid w:val="0CC558CE"/>
    <w:rsid w:val="0CCE2622"/>
    <w:rsid w:val="0CD563F7"/>
    <w:rsid w:val="0E085C48"/>
    <w:rsid w:val="0EBB3AA4"/>
    <w:rsid w:val="0FAD08ED"/>
    <w:rsid w:val="100D0676"/>
    <w:rsid w:val="108F0808"/>
    <w:rsid w:val="10A23C41"/>
    <w:rsid w:val="11113C16"/>
    <w:rsid w:val="119A47CB"/>
    <w:rsid w:val="120732E1"/>
    <w:rsid w:val="12B66C1C"/>
    <w:rsid w:val="13A63ACA"/>
    <w:rsid w:val="13C24A51"/>
    <w:rsid w:val="14175BB0"/>
    <w:rsid w:val="14554229"/>
    <w:rsid w:val="14882CBA"/>
    <w:rsid w:val="14922FE9"/>
    <w:rsid w:val="14A34882"/>
    <w:rsid w:val="14A44FB8"/>
    <w:rsid w:val="14E75DFB"/>
    <w:rsid w:val="14EE3866"/>
    <w:rsid w:val="15180BA4"/>
    <w:rsid w:val="15420113"/>
    <w:rsid w:val="15D849FF"/>
    <w:rsid w:val="15DC43E5"/>
    <w:rsid w:val="15EA1883"/>
    <w:rsid w:val="16503E5D"/>
    <w:rsid w:val="16714F7E"/>
    <w:rsid w:val="16BA5DAD"/>
    <w:rsid w:val="16D5721C"/>
    <w:rsid w:val="16DA42D5"/>
    <w:rsid w:val="16F969DB"/>
    <w:rsid w:val="171A032B"/>
    <w:rsid w:val="17324FA7"/>
    <w:rsid w:val="18510A99"/>
    <w:rsid w:val="188340A0"/>
    <w:rsid w:val="18C84236"/>
    <w:rsid w:val="190B1E92"/>
    <w:rsid w:val="19285BF1"/>
    <w:rsid w:val="19A23C56"/>
    <w:rsid w:val="19B61E14"/>
    <w:rsid w:val="19E93F2E"/>
    <w:rsid w:val="19EA176D"/>
    <w:rsid w:val="19EE77E2"/>
    <w:rsid w:val="1A0231EB"/>
    <w:rsid w:val="1A845156"/>
    <w:rsid w:val="1AF94279"/>
    <w:rsid w:val="1B4D5F47"/>
    <w:rsid w:val="1BAB2FDC"/>
    <w:rsid w:val="1C6360EC"/>
    <w:rsid w:val="1CEC2B3E"/>
    <w:rsid w:val="1D0535E1"/>
    <w:rsid w:val="1D122527"/>
    <w:rsid w:val="1D471F18"/>
    <w:rsid w:val="1DA430AA"/>
    <w:rsid w:val="1E141DF9"/>
    <w:rsid w:val="1EAB60A6"/>
    <w:rsid w:val="1EAE474B"/>
    <w:rsid w:val="1EE76CC2"/>
    <w:rsid w:val="1F1B41F1"/>
    <w:rsid w:val="1F980D5B"/>
    <w:rsid w:val="1F9F0833"/>
    <w:rsid w:val="1FB5190D"/>
    <w:rsid w:val="1FFB05D4"/>
    <w:rsid w:val="1FFE32B4"/>
    <w:rsid w:val="20B25CBE"/>
    <w:rsid w:val="20D81D57"/>
    <w:rsid w:val="21951A7A"/>
    <w:rsid w:val="21C127EB"/>
    <w:rsid w:val="21DC5877"/>
    <w:rsid w:val="21F55351"/>
    <w:rsid w:val="22327245"/>
    <w:rsid w:val="227616EA"/>
    <w:rsid w:val="23AF490C"/>
    <w:rsid w:val="23E206E4"/>
    <w:rsid w:val="241F1A4B"/>
    <w:rsid w:val="24442CF2"/>
    <w:rsid w:val="249E5BD9"/>
    <w:rsid w:val="24B05A43"/>
    <w:rsid w:val="251F58B8"/>
    <w:rsid w:val="25335A76"/>
    <w:rsid w:val="257965BE"/>
    <w:rsid w:val="25897742"/>
    <w:rsid w:val="25B85CB3"/>
    <w:rsid w:val="26013AFE"/>
    <w:rsid w:val="26CD4B45"/>
    <w:rsid w:val="274E2D73"/>
    <w:rsid w:val="27565784"/>
    <w:rsid w:val="277677B1"/>
    <w:rsid w:val="27AB0837"/>
    <w:rsid w:val="281B3EE1"/>
    <w:rsid w:val="283C2E70"/>
    <w:rsid w:val="28700A17"/>
    <w:rsid w:val="292C4690"/>
    <w:rsid w:val="296A3769"/>
    <w:rsid w:val="29B33674"/>
    <w:rsid w:val="2A04596B"/>
    <w:rsid w:val="2A1E2AB2"/>
    <w:rsid w:val="2A29419B"/>
    <w:rsid w:val="2A7D4161"/>
    <w:rsid w:val="2BBE4A09"/>
    <w:rsid w:val="2C4E4E7B"/>
    <w:rsid w:val="2D305785"/>
    <w:rsid w:val="2DF5037E"/>
    <w:rsid w:val="2EBE628C"/>
    <w:rsid w:val="2FA22E86"/>
    <w:rsid w:val="2FEC137B"/>
    <w:rsid w:val="310D5099"/>
    <w:rsid w:val="31321010"/>
    <w:rsid w:val="3162492F"/>
    <w:rsid w:val="31AF0359"/>
    <w:rsid w:val="31EE248D"/>
    <w:rsid w:val="33097BA0"/>
    <w:rsid w:val="33126195"/>
    <w:rsid w:val="340B487E"/>
    <w:rsid w:val="34627E5E"/>
    <w:rsid w:val="34876E3B"/>
    <w:rsid w:val="34D53509"/>
    <w:rsid w:val="35974E7C"/>
    <w:rsid w:val="359F045A"/>
    <w:rsid w:val="362F5B1E"/>
    <w:rsid w:val="36607729"/>
    <w:rsid w:val="36DB2EFD"/>
    <w:rsid w:val="37295B73"/>
    <w:rsid w:val="373E02C1"/>
    <w:rsid w:val="37781747"/>
    <w:rsid w:val="37B27395"/>
    <w:rsid w:val="37F23808"/>
    <w:rsid w:val="37FA4B2D"/>
    <w:rsid w:val="38273E27"/>
    <w:rsid w:val="383107CC"/>
    <w:rsid w:val="38AA4085"/>
    <w:rsid w:val="38DD5D05"/>
    <w:rsid w:val="39363BE6"/>
    <w:rsid w:val="3988482D"/>
    <w:rsid w:val="399D0437"/>
    <w:rsid w:val="3A736BBC"/>
    <w:rsid w:val="3AA52CC3"/>
    <w:rsid w:val="3B7E6DB2"/>
    <w:rsid w:val="3B83690E"/>
    <w:rsid w:val="3C355E58"/>
    <w:rsid w:val="3C594CA6"/>
    <w:rsid w:val="3CA01A83"/>
    <w:rsid w:val="3CFF2D9A"/>
    <w:rsid w:val="3D0D4208"/>
    <w:rsid w:val="3D186F6A"/>
    <w:rsid w:val="3D22593A"/>
    <w:rsid w:val="3D5460D2"/>
    <w:rsid w:val="3DEB2C72"/>
    <w:rsid w:val="3E237E24"/>
    <w:rsid w:val="3E4D1237"/>
    <w:rsid w:val="3E9F68DA"/>
    <w:rsid w:val="3F2B286B"/>
    <w:rsid w:val="3F446ADE"/>
    <w:rsid w:val="3FED5CCD"/>
    <w:rsid w:val="400D4BB3"/>
    <w:rsid w:val="403C750D"/>
    <w:rsid w:val="408221E1"/>
    <w:rsid w:val="40CF687B"/>
    <w:rsid w:val="416D6A0E"/>
    <w:rsid w:val="417D1DC2"/>
    <w:rsid w:val="430B1690"/>
    <w:rsid w:val="43B4696F"/>
    <w:rsid w:val="43E443EC"/>
    <w:rsid w:val="446B68BB"/>
    <w:rsid w:val="44CF7374"/>
    <w:rsid w:val="44E42F3B"/>
    <w:rsid w:val="45BB73CE"/>
    <w:rsid w:val="45C06792"/>
    <w:rsid w:val="45F33725"/>
    <w:rsid w:val="45FA003E"/>
    <w:rsid w:val="45FB24E5"/>
    <w:rsid w:val="46756E72"/>
    <w:rsid w:val="46813D02"/>
    <w:rsid w:val="473A07C7"/>
    <w:rsid w:val="474A1318"/>
    <w:rsid w:val="47612B80"/>
    <w:rsid w:val="4923137F"/>
    <w:rsid w:val="4963275E"/>
    <w:rsid w:val="498F35C1"/>
    <w:rsid w:val="49C12AD9"/>
    <w:rsid w:val="4A0A5CC7"/>
    <w:rsid w:val="4A307253"/>
    <w:rsid w:val="4A6C0158"/>
    <w:rsid w:val="4AB41B33"/>
    <w:rsid w:val="4B6824FD"/>
    <w:rsid w:val="4B7D6F91"/>
    <w:rsid w:val="4BDF11B3"/>
    <w:rsid w:val="4C800A2A"/>
    <w:rsid w:val="4CBB3066"/>
    <w:rsid w:val="4CD51A8F"/>
    <w:rsid w:val="4D473FEB"/>
    <w:rsid w:val="4D537CF5"/>
    <w:rsid w:val="4D942511"/>
    <w:rsid w:val="4DAC584E"/>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7457C4"/>
    <w:rsid w:val="53844041"/>
    <w:rsid w:val="53F0286B"/>
    <w:rsid w:val="550310E3"/>
    <w:rsid w:val="55631BDD"/>
    <w:rsid w:val="5577489C"/>
    <w:rsid w:val="55BA07E5"/>
    <w:rsid w:val="55E9653E"/>
    <w:rsid w:val="562543F0"/>
    <w:rsid w:val="57177BE7"/>
    <w:rsid w:val="573E4B0A"/>
    <w:rsid w:val="577E687E"/>
    <w:rsid w:val="57E119D2"/>
    <w:rsid w:val="57ED67F5"/>
    <w:rsid w:val="58254B7B"/>
    <w:rsid w:val="58501BF8"/>
    <w:rsid w:val="588D13BE"/>
    <w:rsid w:val="58C252AC"/>
    <w:rsid w:val="58E024C3"/>
    <w:rsid w:val="592E63F2"/>
    <w:rsid w:val="59462FFB"/>
    <w:rsid w:val="5991071A"/>
    <w:rsid w:val="59F44805"/>
    <w:rsid w:val="59F6057D"/>
    <w:rsid w:val="5A292701"/>
    <w:rsid w:val="5AC3366B"/>
    <w:rsid w:val="5AD869DE"/>
    <w:rsid w:val="5AFB10E6"/>
    <w:rsid w:val="5B0248D7"/>
    <w:rsid w:val="5B546834"/>
    <w:rsid w:val="5B5515FE"/>
    <w:rsid w:val="5BDA3C8D"/>
    <w:rsid w:val="5C467E02"/>
    <w:rsid w:val="5C637545"/>
    <w:rsid w:val="5C9103CC"/>
    <w:rsid w:val="5CC32BAF"/>
    <w:rsid w:val="5D473C76"/>
    <w:rsid w:val="5E042C8B"/>
    <w:rsid w:val="5E3D3557"/>
    <w:rsid w:val="5EAC5CBD"/>
    <w:rsid w:val="5EB034DE"/>
    <w:rsid w:val="5EC15AC0"/>
    <w:rsid w:val="5ECA1FD8"/>
    <w:rsid w:val="5EED3477"/>
    <w:rsid w:val="5F1017E6"/>
    <w:rsid w:val="5F250945"/>
    <w:rsid w:val="5FC6785B"/>
    <w:rsid w:val="5FDB06E4"/>
    <w:rsid w:val="60121E89"/>
    <w:rsid w:val="606721D5"/>
    <w:rsid w:val="60C42704"/>
    <w:rsid w:val="60FE4811"/>
    <w:rsid w:val="614D1FB2"/>
    <w:rsid w:val="61DB5207"/>
    <w:rsid w:val="61F44F53"/>
    <w:rsid w:val="625B3C89"/>
    <w:rsid w:val="627B3857"/>
    <w:rsid w:val="62EF4D77"/>
    <w:rsid w:val="63147DC8"/>
    <w:rsid w:val="63195E00"/>
    <w:rsid w:val="634F19A6"/>
    <w:rsid w:val="638C40E3"/>
    <w:rsid w:val="63E1404C"/>
    <w:rsid w:val="64041AE8"/>
    <w:rsid w:val="64460610"/>
    <w:rsid w:val="64B259E8"/>
    <w:rsid w:val="64D91F61"/>
    <w:rsid w:val="651915C4"/>
    <w:rsid w:val="655F52A6"/>
    <w:rsid w:val="65F00D0C"/>
    <w:rsid w:val="660A4DD7"/>
    <w:rsid w:val="662326FA"/>
    <w:rsid w:val="665713E0"/>
    <w:rsid w:val="66CE6580"/>
    <w:rsid w:val="67292C52"/>
    <w:rsid w:val="67714DB8"/>
    <w:rsid w:val="677E3D99"/>
    <w:rsid w:val="679747C8"/>
    <w:rsid w:val="67BA3663"/>
    <w:rsid w:val="682503E0"/>
    <w:rsid w:val="696B473F"/>
    <w:rsid w:val="696C37C8"/>
    <w:rsid w:val="69724027"/>
    <w:rsid w:val="69F6673E"/>
    <w:rsid w:val="6A480FCB"/>
    <w:rsid w:val="6B99622E"/>
    <w:rsid w:val="6BAC4F3F"/>
    <w:rsid w:val="6BCF7654"/>
    <w:rsid w:val="6C1F1AD0"/>
    <w:rsid w:val="6C3111FA"/>
    <w:rsid w:val="6C400B72"/>
    <w:rsid w:val="6C9A56E0"/>
    <w:rsid w:val="6CC61070"/>
    <w:rsid w:val="6CE25242"/>
    <w:rsid w:val="6D4653C0"/>
    <w:rsid w:val="6DC009DD"/>
    <w:rsid w:val="6E5B59D0"/>
    <w:rsid w:val="6E843F52"/>
    <w:rsid w:val="6E9758D2"/>
    <w:rsid w:val="6F046E40"/>
    <w:rsid w:val="6F3C1C7C"/>
    <w:rsid w:val="70380052"/>
    <w:rsid w:val="710D3D1B"/>
    <w:rsid w:val="714B51FB"/>
    <w:rsid w:val="71A36DE5"/>
    <w:rsid w:val="71BB14B3"/>
    <w:rsid w:val="73B56776"/>
    <w:rsid w:val="73C440FA"/>
    <w:rsid w:val="74766D2B"/>
    <w:rsid w:val="74B925FE"/>
    <w:rsid w:val="74BB4498"/>
    <w:rsid w:val="74E7523A"/>
    <w:rsid w:val="75306BE1"/>
    <w:rsid w:val="753F5076"/>
    <w:rsid w:val="7542758E"/>
    <w:rsid w:val="75886FA4"/>
    <w:rsid w:val="75AD3D2D"/>
    <w:rsid w:val="75BD19C2"/>
    <w:rsid w:val="767E397C"/>
    <w:rsid w:val="77560455"/>
    <w:rsid w:val="78236896"/>
    <w:rsid w:val="784D29BC"/>
    <w:rsid w:val="791138AD"/>
    <w:rsid w:val="793D18CD"/>
    <w:rsid w:val="79845204"/>
    <w:rsid w:val="79940985"/>
    <w:rsid w:val="79DE04A6"/>
    <w:rsid w:val="79E629C5"/>
    <w:rsid w:val="7A993117"/>
    <w:rsid w:val="7A9D4552"/>
    <w:rsid w:val="7B41150C"/>
    <w:rsid w:val="7BC260B9"/>
    <w:rsid w:val="7BF37F79"/>
    <w:rsid w:val="7C7E1687"/>
    <w:rsid w:val="7CA36E25"/>
    <w:rsid w:val="7CD30F7E"/>
    <w:rsid w:val="7D6B4FCC"/>
    <w:rsid w:val="7D9628D3"/>
    <w:rsid w:val="7E9F4271"/>
    <w:rsid w:val="7EF202FF"/>
    <w:rsid w:val="7F0F7867"/>
    <w:rsid w:val="7F4B611D"/>
    <w:rsid w:val="7F5C008E"/>
    <w:rsid w:val="7F6D1B1C"/>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2806</Words>
  <Characters>3095</Characters>
  <Lines>212</Lines>
  <Paragraphs>59</Paragraphs>
  <TotalTime>1</TotalTime>
  <ScaleCrop>false</ScaleCrop>
  <LinksUpToDate>false</LinksUpToDate>
  <CharactersWithSpaces>3114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2025-10-15T07:50:35Z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