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6"/>
        <w:gridCol w:w="2389"/>
        <w:gridCol w:w="3484"/>
        <w:gridCol w:w="2228"/>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64</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6"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270</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动脉采血器</w:t>
            </w:r>
          </w:p>
        </w:tc>
        <w:tc>
          <w:tcPr>
            <w:tcW w:w="1236"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64-271</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环抱式接骨器</w:t>
            </w:r>
          </w:p>
        </w:tc>
        <w:tc>
          <w:tcPr>
            <w:tcW w:w="1236"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272</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外科生物补片</w:t>
            </w:r>
          </w:p>
        </w:tc>
        <w:tc>
          <w:tcPr>
            <w:tcW w:w="1236"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273</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一次性使用肺结节定位针</w:t>
            </w:r>
          </w:p>
        </w:tc>
        <w:tc>
          <w:tcPr>
            <w:tcW w:w="1236"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0D08ECC0">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64-274</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一次性无菌留置引流导管及辅助装置</w:t>
            </w:r>
          </w:p>
        </w:tc>
        <w:tc>
          <w:tcPr>
            <w:tcW w:w="1236"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asciiTheme="minorHAnsi" w:hAnsiTheme="minorHAnsi" w:cstheme="minorBidi"/>
                <w:color w:val="000000"/>
                <w:sz w:val="22"/>
                <w:szCs w:val="22"/>
                <w:lang w:val="en-US" w:eastAsia="zh-CN"/>
              </w:rPr>
              <w:t>是</w:t>
            </w:r>
          </w:p>
        </w:tc>
      </w:tr>
      <w:tr w14:paraId="5F62B8CA">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041635F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11E848">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64-275</w:t>
            </w:r>
          </w:p>
        </w:tc>
        <w:tc>
          <w:tcPr>
            <w:tcW w:w="1934" w:type="pct"/>
            <w:tcBorders>
              <w:top w:val="single" w:color="auto" w:sz="4" w:space="0"/>
              <w:left w:val="nil"/>
              <w:bottom w:val="single" w:color="auto" w:sz="4" w:space="0"/>
              <w:right w:val="single" w:color="auto" w:sz="4" w:space="0"/>
            </w:tcBorders>
            <w:shd w:val="clear" w:color="auto" w:fill="auto"/>
            <w:vAlign w:val="center"/>
          </w:tcPr>
          <w:p w14:paraId="3198F0F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一次性使用肺结节定位穿刺针</w:t>
            </w:r>
          </w:p>
        </w:tc>
        <w:tc>
          <w:tcPr>
            <w:tcW w:w="1236" w:type="pct"/>
            <w:tcBorders>
              <w:top w:val="single" w:color="auto" w:sz="4" w:space="0"/>
              <w:left w:val="nil"/>
              <w:bottom w:val="single" w:color="auto" w:sz="4" w:space="0"/>
              <w:right w:val="single" w:color="auto" w:sz="4" w:space="0"/>
            </w:tcBorders>
            <w:shd w:val="clear" w:color="auto" w:fill="auto"/>
            <w:vAlign w:val="center"/>
          </w:tcPr>
          <w:p w14:paraId="28C1FCED">
            <w:pPr>
              <w:keepNext w:val="0"/>
              <w:keepLines w:val="0"/>
              <w:widowControl/>
              <w:suppressLineNumbers w:val="0"/>
              <w:jc w:val="center"/>
              <w:textAlignment w:val="center"/>
              <w:rPr>
                <w:rFonts w:hint="eastAsia" w:asciiTheme="minorHAnsi" w:hAnsiTheme="minorHAnsi" w:cstheme="minorBidi"/>
                <w:color w:val="000000"/>
                <w:sz w:val="22"/>
                <w:szCs w:val="22"/>
                <w:lang w:val="en-US" w:eastAsia="zh-CN"/>
              </w:rPr>
            </w:pPr>
            <w:r>
              <w:rPr>
                <w:rFonts w:hint="eastAsia" w:eastAsia="宋体"/>
                <w:color w:val="000000"/>
                <w:sz w:val="22"/>
                <w:lang w:val="en-US" w:eastAsia="zh-CN"/>
              </w:rPr>
              <w:t>是</w:t>
            </w:r>
          </w:p>
        </w:tc>
      </w:tr>
      <w:tr w14:paraId="616F8692">
        <w:tblPrEx>
          <w:tblCellMar>
            <w:top w:w="0" w:type="dxa"/>
            <w:left w:w="108" w:type="dxa"/>
            <w:bottom w:w="0" w:type="dxa"/>
            <w:right w:w="108" w:type="dxa"/>
          </w:tblCellMar>
        </w:tblPrEx>
        <w:trPr>
          <w:trHeight w:val="40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1E51682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4BF15A38">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64-276</w:t>
            </w:r>
          </w:p>
        </w:tc>
        <w:tc>
          <w:tcPr>
            <w:tcW w:w="1934" w:type="pct"/>
            <w:tcBorders>
              <w:top w:val="single" w:color="auto" w:sz="4" w:space="0"/>
              <w:left w:val="nil"/>
              <w:bottom w:val="single" w:color="auto" w:sz="4" w:space="0"/>
              <w:right w:val="single" w:color="auto" w:sz="4" w:space="0"/>
            </w:tcBorders>
            <w:shd w:val="clear" w:color="auto" w:fill="auto"/>
            <w:vAlign w:val="center"/>
          </w:tcPr>
          <w:p w14:paraId="579758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可吸收性组织加固材料</w:t>
            </w:r>
          </w:p>
        </w:tc>
        <w:tc>
          <w:tcPr>
            <w:tcW w:w="1236" w:type="pct"/>
            <w:tcBorders>
              <w:top w:val="single" w:color="auto" w:sz="4" w:space="0"/>
              <w:left w:val="nil"/>
              <w:bottom w:val="single" w:color="auto" w:sz="4" w:space="0"/>
              <w:right w:val="single" w:color="auto" w:sz="4" w:space="0"/>
            </w:tcBorders>
            <w:shd w:val="clear" w:color="auto" w:fill="auto"/>
            <w:vAlign w:val="center"/>
          </w:tcPr>
          <w:p w14:paraId="195A5DA1">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bl>
    <w:p w14:paraId="0BDA94A1">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64</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64</w:t>
      </w:r>
      <w:r>
        <w:rPr>
          <w:rFonts w:hint="eastAsia" w:ascii="Tahoma" w:hAnsi="Tahoma" w:cs="宋体"/>
          <w:kern w:val="0"/>
          <w:szCs w:val="21"/>
        </w:rPr>
        <w:t>期</w:t>
      </w:r>
      <w:bookmarkStart w:id="29" w:name="_GoBack"/>
      <w:bookmarkEnd w:id="29"/>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highlight w:val="yellow"/>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w:t>
      </w:r>
      <w:r>
        <w:rPr>
          <w:rFonts w:hint="default"/>
          <w:color w:val="000000"/>
          <w:highlight w:val="yellow"/>
        </w:rPr>
        <w:t>如供应商存在未提供《供应商基本情况表》、社保缴纳证明材料及股权关系证明材料或所提供证明材料不符合采购文件要求的情形，按资格审查不通过处理）</w:t>
      </w:r>
      <w:r>
        <w:rPr>
          <w:rFonts w:hint="eastAsia"/>
          <w:color w:val="000000"/>
          <w:highlight w:val="yellow"/>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7ABFBF15">
      <w:pPr>
        <w:numPr>
          <w:ilvl w:val="0"/>
          <w:numId w:val="5"/>
        </w:numPr>
        <w:spacing w:line="420" w:lineRule="exact"/>
        <w:jc w:val="left"/>
        <w:rPr>
          <w:color w:val="000000"/>
        </w:rPr>
      </w:pPr>
      <w:r>
        <w:rPr>
          <w:rFonts w:hint="eastAsia"/>
          <w:color w:val="000000"/>
        </w:rPr>
        <w:t>必须提供中标后完整履行合同周期(24个月)的承诺函。投标人出具承诺函，格式见采购文件)</w:t>
      </w:r>
      <w:r>
        <w:rPr>
          <w:rFonts w:hint="eastAsia"/>
          <w:color w:val="000000"/>
          <w:lang w:eastAsia="zh-CN"/>
        </w:rPr>
        <w:t>。</w:t>
      </w:r>
    </w:p>
    <w:p w14:paraId="006F4F2A">
      <w:pPr>
        <w:numPr>
          <w:ilvl w:val="0"/>
          <w:numId w:val="5"/>
        </w:numPr>
        <w:spacing w:line="420" w:lineRule="exact"/>
        <w:jc w:val="left"/>
        <w:rPr>
          <w:color w:val="000000"/>
        </w:rPr>
      </w:pPr>
      <w:r>
        <w:rPr>
          <w:rFonts w:hint="eastAsia"/>
          <w:color w:val="000000"/>
        </w:rPr>
        <w:t>本项目不接受联合体投标，不允许分包。</w:t>
      </w:r>
    </w:p>
    <w:p w14:paraId="0B38D5F0">
      <w:pPr>
        <w:numPr>
          <w:ilvl w:val="0"/>
          <w:numId w:val="5"/>
        </w:numPr>
        <w:spacing w:line="560" w:lineRule="exact"/>
        <w:rPr>
          <w:color w:val="000000"/>
        </w:rPr>
      </w:pPr>
      <w:r>
        <w:rPr>
          <w:rFonts w:hint="eastAsia" w:ascii="Tahoma" w:hAnsi="Tahoma" w:cs="宋体"/>
          <w:color w:val="000000"/>
          <w:kern w:val="0"/>
          <w:szCs w:val="21"/>
          <w:lang w:val="en-US" w:eastAsia="zh-CN"/>
        </w:rPr>
        <w:t>如清单中要求平台采购，</w:t>
      </w:r>
      <w:r>
        <w:rPr>
          <w:rFonts w:hint="eastAsia" w:ascii="Tahoma" w:hAnsi="Tahoma" w:cs="宋体"/>
          <w:color w:val="000000"/>
          <w:kern w:val="0"/>
          <w:szCs w:val="21"/>
        </w:rPr>
        <w:t>投标产品</w:t>
      </w:r>
      <w:r>
        <w:rPr>
          <w:rFonts w:hint="eastAsia" w:ascii="Tahoma" w:hAnsi="Tahoma" w:cs="宋体"/>
          <w:color w:val="000000"/>
          <w:kern w:val="0"/>
          <w:szCs w:val="21"/>
          <w:lang w:val="en-US" w:eastAsia="zh-CN"/>
        </w:rPr>
        <w:t>须</w:t>
      </w:r>
      <w:r>
        <w:rPr>
          <w:rFonts w:hint="eastAsia" w:ascii="Tahoma" w:hAnsi="Tahoma" w:cs="宋体"/>
          <w:color w:val="000000"/>
          <w:kern w:val="0"/>
          <w:szCs w:val="21"/>
        </w:rPr>
        <w:t>在深圳医用耗材阳光交易平台备案且投标人具备该产品平台配送资质并提供阳光平台截图页（清晰显示本项目产品名称、价格、规格型号）。</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10</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20</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下午2：</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2F9DD41C">
      <w:pPr>
        <w:adjustRightInd w:val="0"/>
        <w:snapToGrid w:val="0"/>
        <w:spacing w:line="420" w:lineRule="exact"/>
        <w:ind w:left="420"/>
        <w:jc w:val="left"/>
      </w:pP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833"/>
        <w:gridCol w:w="1905"/>
        <w:gridCol w:w="1545"/>
        <w:gridCol w:w="900"/>
        <w:gridCol w:w="735"/>
        <w:gridCol w:w="1515"/>
        <w:gridCol w:w="818"/>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3F445A45">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7B89A4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33" w:type="dxa"/>
            <w:vAlign w:val="center"/>
          </w:tcPr>
          <w:p w14:paraId="61F8D2AA">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905" w:type="dxa"/>
            <w:vAlign w:val="center"/>
          </w:tcPr>
          <w:p w14:paraId="069084F9">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545" w:type="dxa"/>
            <w:vAlign w:val="center"/>
          </w:tcPr>
          <w:p w14:paraId="1F22E10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4317DB8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900" w:type="dxa"/>
            <w:vAlign w:val="center"/>
          </w:tcPr>
          <w:p w14:paraId="17ED86F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35" w:type="dxa"/>
            <w:vAlign w:val="center"/>
          </w:tcPr>
          <w:p w14:paraId="7BD429C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515" w:type="dxa"/>
            <w:vAlign w:val="center"/>
          </w:tcPr>
          <w:p w14:paraId="4BF79A21">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818" w:type="dxa"/>
            <w:shd w:val="clear" w:color="auto" w:fill="auto"/>
            <w:vAlign w:val="center"/>
          </w:tcPr>
          <w:p w14:paraId="3E55EC6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B4E6546">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281" w:type="dxa"/>
            <w:shd w:val="clear" w:color="000000" w:fill="FFFFFF"/>
            <w:noWrap/>
            <w:vAlign w:val="center"/>
          </w:tcPr>
          <w:p w14:paraId="6422110D">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270</w:t>
            </w:r>
          </w:p>
        </w:tc>
        <w:tc>
          <w:tcPr>
            <w:tcW w:w="1833" w:type="dxa"/>
            <w:vAlign w:val="center"/>
          </w:tcPr>
          <w:p w14:paraId="27314CD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color w:val="000000"/>
                <w:sz w:val="22"/>
              </w:rPr>
              <w:t>动脉采血器</w:t>
            </w:r>
          </w:p>
        </w:tc>
        <w:tc>
          <w:tcPr>
            <w:tcW w:w="1905" w:type="dxa"/>
            <w:vAlign w:val="center"/>
          </w:tcPr>
          <w:p w14:paraId="7ECBFB21">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用于血气分析采集动脉血标本。</w:t>
            </w:r>
          </w:p>
        </w:tc>
        <w:tc>
          <w:tcPr>
            <w:tcW w:w="1545" w:type="dxa"/>
            <w:vAlign w:val="center"/>
          </w:tcPr>
          <w:p w14:paraId="2890F287">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18元</w:t>
            </w:r>
          </w:p>
        </w:tc>
        <w:tc>
          <w:tcPr>
            <w:tcW w:w="900" w:type="dxa"/>
            <w:vAlign w:val="center"/>
          </w:tcPr>
          <w:p w14:paraId="6B1A3E99">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735" w:type="dxa"/>
            <w:vAlign w:val="center"/>
          </w:tcPr>
          <w:p w14:paraId="7ACCAB77">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检验科</w:t>
            </w:r>
          </w:p>
        </w:tc>
        <w:tc>
          <w:tcPr>
            <w:tcW w:w="1515" w:type="dxa"/>
            <w:vAlign w:val="center"/>
          </w:tcPr>
          <w:p w14:paraId="597D816C">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21C64D81">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C2DE94">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281" w:type="dxa"/>
            <w:shd w:val="clear" w:color="000000" w:fill="FFFFFF"/>
            <w:noWrap/>
            <w:vAlign w:val="center"/>
          </w:tcPr>
          <w:p w14:paraId="2DFB87D5">
            <w:pPr>
              <w:widowControl/>
              <w:jc w:val="center"/>
              <w:textAlignment w:val="center"/>
              <w:rPr>
                <w:rFonts w:hint="eastAsia" w:ascii="Times New Roman" w:eastAsia="宋体" w:hAnsiTheme="minorEastAsia" w:cstheme="minorEastAsia"/>
                <w:sz w:val="21"/>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64-271</w:t>
            </w:r>
          </w:p>
        </w:tc>
        <w:tc>
          <w:tcPr>
            <w:tcW w:w="1833" w:type="dxa"/>
            <w:vAlign w:val="center"/>
          </w:tcPr>
          <w:p w14:paraId="54D271BE">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环抱式接骨器</w:t>
            </w:r>
          </w:p>
        </w:tc>
        <w:tc>
          <w:tcPr>
            <w:tcW w:w="1905" w:type="dxa"/>
            <w:vAlign w:val="center"/>
          </w:tcPr>
          <w:p w14:paraId="1D33B36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用于管状骨骨折内固定。</w:t>
            </w:r>
          </w:p>
        </w:tc>
        <w:tc>
          <w:tcPr>
            <w:tcW w:w="1545" w:type="dxa"/>
            <w:vAlign w:val="center"/>
          </w:tcPr>
          <w:p w14:paraId="36B4ADCC">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1465元</w:t>
            </w:r>
          </w:p>
        </w:tc>
        <w:tc>
          <w:tcPr>
            <w:tcW w:w="900" w:type="dxa"/>
            <w:vAlign w:val="center"/>
          </w:tcPr>
          <w:p w14:paraId="2BF8D8B4">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165C59E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7DB97475">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746B58E6">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9870F17">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281" w:type="dxa"/>
            <w:shd w:val="clear" w:color="000000" w:fill="FFFFFF"/>
            <w:noWrap/>
            <w:vAlign w:val="center"/>
          </w:tcPr>
          <w:p w14:paraId="648B9313">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272</w:t>
            </w:r>
          </w:p>
        </w:tc>
        <w:tc>
          <w:tcPr>
            <w:tcW w:w="1833" w:type="dxa"/>
            <w:vAlign w:val="center"/>
          </w:tcPr>
          <w:p w14:paraId="0C4A81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外科生物补片</w:t>
            </w:r>
          </w:p>
        </w:tc>
        <w:tc>
          <w:tcPr>
            <w:tcW w:w="1905" w:type="dxa"/>
            <w:vAlign w:val="center"/>
          </w:tcPr>
          <w:p w14:paraId="389089F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用于心外科（房、室间隔）、胸外科（肺减容手术）修复。</w:t>
            </w:r>
          </w:p>
        </w:tc>
        <w:tc>
          <w:tcPr>
            <w:tcW w:w="1545" w:type="dxa"/>
            <w:vAlign w:val="center"/>
          </w:tcPr>
          <w:p w14:paraId="126E445D">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2032元</w:t>
            </w:r>
          </w:p>
        </w:tc>
        <w:tc>
          <w:tcPr>
            <w:tcW w:w="900" w:type="dxa"/>
            <w:vAlign w:val="center"/>
          </w:tcPr>
          <w:p w14:paraId="4F52A7A6">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1647289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77B6F97B">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2E85E3F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C90B8BD">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281" w:type="dxa"/>
            <w:shd w:val="clear" w:color="000000" w:fill="FFFFFF"/>
            <w:noWrap/>
            <w:vAlign w:val="center"/>
          </w:tcPr>
          <w:p w14:paraId="6B46838F">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273</w:t>
            </w:r>
          </w:p>
        </w:tc>
        <w:tc>
          <w:tcPr>
            <w:tcW w:w="1833" w:type="dxa"/>
            <w:vAlign w:val="center"/>
          </w:tcPr>
          <w:p w14:paraId="157B12C7">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一次性使用肺结节定位针</w:t>
            </w:r>
          </w:p>
        </w:tc>
        <w:tc>
          <w:tcPr>
            <w:tcW w:w="1905" w:type="dxa"/>
            <w:vAlign w:val="center"/>
          </w:tcPr>
          <w:p w14:paraId="78F71892">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适用于胸腔镜手术前的肺结节定位。</w:t>
            </w:r>
          </w:p>
        </w:tc>
        <w:tc>
          <w:tcPr>
            <w:tcW w:w="1545" w:type="dxa"/>
            <w:vAlign w:val="center"/>
          </w:tcPr>
          <w:p w14:paraId="3CFF2CC1">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2500元</w:t>
            </w:r>
          </w:p>
        </w:tc>
        <w:tc>
          <w:tcPr>
            <w:tcW w:w="900" w:type="dxa"/>
            <w:vAlign w:val="center"/>
          </w:tcPr>
          <w:p w14:paraId="125B2ED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156E487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74C5C97D">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6188A7D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A9BFE2">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281" w:type="dxa"/>
            <w:shd w:val="clear" w:color="000000" w:fill="FFFFFF"/>
            <w:noWrap/>
            <w:vAlign w:val="center"/>
          </w:tcPr>
          <w:p w14:paraId="771DFB1C">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64-274</w:t>
            </w:r>
          </w:p>
        </w:tc>
        <w:tc>
          <w:tcPr>
            <w:tcW w:w="1833" w:type="dxa"/>
            <w:vAlign w:val="center"/>
          </w:tcPr>
          <w:p w14:paraId="3BFC628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一次性无菌留置引流导管及辅助装置</w:t>
            </w:r>
          </w:p>
        </w:tc>
        <w:tc>
          <w:tcPr>
            <w:tcW w:w="1905" w:type="dxa"/>
            <w:vAlign w:val="center"/>
          </w:tcPr>
          <w:p w14:paraId="58A394DD">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用于胸腹腔内积液、积气的留置引流</w:t>
            </w:r>
          </w:p>
        </w:tc>
        <w:tc>
          <w:tcPr>
            <w:tcW w:w="1545" w:type="dxa"/>
            <w:vAlign w:val="center"/>
          </w:tcPr>
          <w:p w14:paraId="3F9FB65F">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980元</w:t>
            </w:r>
          </w:p>
        </w:tc>
        <w:tc>
          <w:tcPr>
            <w:tcW w:w="900" w:type="dxa"/>
            <w:vAlign w:val="center"/>
          </w:tcPr>
          <w:p w14:paraId="1FB2321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3B9F8A8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51202D4E">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0DF076E5">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75ED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49230A0">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281" w:type="dxa"/>
            <w:shd w:val="clear" w:color="000000" w:fill="FFFFFF"/>
            <w:noWrap/>
            <w:vAlign w:val="center"/>
          </w:tcPr>
          <w:p w14:paraId="0F40F606">
            <w:pPr>
              <w:widowControl/>
              <w:jc w:val="center"/>
              <w:textAlignment w:val="center"/>
              <w:rPr>
                <w:rFonts w:ascii="Times New Roman" w:eastAsia="宋体"/>
                <w:color w:val="000000"/>
                <w:kern w:val="0"/>
                <w:sz w:val="21"/>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64-275</w:t>
            </w:r>
          </w:p>
        </w:tc>
        <w:tc>
          <w:tcPr>
            <w:tcW w:w="1833" w:type="dxa"/>
            <w:vAlign w:val="center"/>
          </w:tcPr>
          <w:p w14:paraId="2DB09138">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一次性使用肺结节定位穿刺针</w:t>
            </w:r>
          </w:p>
        </w:tc>
        <w:tc>
          <w:tcPr>
            <w:tcW w:w="1905" w:type="dxa"/>
            <w:vAlign w:val="center"/>
          </w:tcPr>
          <w:p w14:paraId="626E516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用于肺结节患者接受胸腔镜手术前的CT引导下的肺结节定位。</w:t>
            </w:r>
          </w:p>
        </w:tc>
        <w:tc>
          <w:tcPr>
            <w:tcW w:w="1545" w:type="dxa"/>
            <w:vAlign w:val="center"/>
          </w:tcPr>
          <w:p w14:paraId="001482BC">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2600元</w:t>
            </w:r>
          </w:p>
        </w:tc>
        <w:tc>
          <w:tcPr>
            <w:tcW w:w="900" w:type="dxa"/>
            <w:vAlign w:val="center"/>
          </w:tcPr>
          <w:p w14:paraId="695C857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355F01F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shd w:val="clear" w:color="auto" w:fill="auto"/>
            <w:vAlign w:val="center"/>
          </w:tcPr>
          <w:p w14:paraId="32881D6F">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46B47A9D">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0948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1D06A72">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7</w:t>
            </w:r>
          </w:p>
        </w:tc>
        <w:tc>
          <w:tcPr>
            <w:tcW w:w="1281" w:type="dxa"/>
            <w:shd w:val="clear" w:color="000000" w:fill="FFFFFF"/>
            <w:noWrap/>
            <w:vAlign w:val="center"/>
          </w:tcPr>
          <w:p w14:paraId="15A8F713">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64-276</w:t>
            </w:r>
          </w:p>
        </w:tc>
        <w:tc>
          <w:tcPr>
            <w:tcW w:w="1833" w:type="dxa"/>
            <w:vAlign w:val="center"/>
          </w:tcPr>
          <w:p w14:paraId="52782C3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可吸收性组织加固材料</w:t>
            </w:r>
          </w:p>
        </w:tc>
        <w:tc>
          <w:tcPr>
            <w:tcW w:w="1905" w:type="dxa"/>
            <w:vAlign w:val="center"/>
          </w:tcPr>
          <w:p w14:paraId="476E7A86">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用于缝合部位的加强和防止漏气</w:t>
            </w:r>
          </w:p>
        </w:tc>
        <w:tc>
          <w:tcPr>
            <w:tcW w:w="1545" w:type="dxa"/>
            <w:vAlign w:val="center"/>
          </w:tcPr>
          <w:p w14:paraId="678307E9">
            <w:pPr>
              <w:numPr>
                <w:ilvl w:val="0"/>
                <w:numId w:val="0"/>
              </w:numPr>
              <w:snapToGrid w:val="0"/>
              <w:jc w:val="right"/>
              <w:rPr>
                <w:rFonts w:hint="default" w:eastAsia="宋体"/>
                <w:sz w:val="21"/>
                <w:vertAlign w:val="baseline"/>
                <w:lang w:val="en-US" w:eastAsia="zh-CN"/>
              </w:rPr>
            </w:pPr>
            <w:r>
              <w:rPr>
                <w:rFonts w:hint="eastAsia" w:eastAsia="宋体"/>
                <w:sz w:val="21"/>
                <w:vertAlign w:val="baseline"/>
                <w:lang w:val="en-US" w:eastAsia="zh-CN"/>
              </w:rPr>
              <w:t>2400元</w:t>
            </w:r>
          </w:p>
        </w:tc>
        <w:tc>
          <w:tcPr>
            <w:tcW w:w="900" w:type="dxa"/>
            <w:vAlign w:val="center"/>
          </w:tcPr>
          <w:p w14:paraId="6C73AF0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允许</w:t>
            </w:r>
            <w:r>
              <w:rPr>
                <w:rFonts w:hint="eastAsia" w:ascii="宋体" w:hAnsi="宋体" w:eastAsia="宋体" w:cs="宋体"/>
                <w:i w:val="0"/>
                <w:iCs w:val="0"/>
                <w:color w:val="000000"/>
                <w:kern w:val="0"/>
                <w:sz w:val="22"/>
                <w:szCs w:val="22"/>
                <w:u w:val="none"/>
                <w:lang w:val="en-US" w:eastAsia="zh-CN" w:bidi="ar"/>
              </w:rPr>
              <w:t>进口</w:t>
            </w:r>
          </w:p>
        </w:tc>
        <w:tc>
          <w:tcPr>
            <w:tcW w:w="735" w:type="dxa"/>
            <w:vAlign w:val="center"/>
          </w:tcPr>
          <w:p w14:paraId="500EAA5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shd w:val="clear" w:color="auto" w:fill="auto"/>
            <w:vAlign w:val="center"/>
          </w:tcPr>
          <w:p w14:paraId="3F01BA07">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228D5D8D">
            <w:pPr>
              <w:keepNext w:val="0"/>
              <w:keepLines w:val="0"/>
              <w:widowControl/>
              <w:suppressLineNumbers w:val="0"/>
              <w:snapToGrid w:val="0"/>
              <w:jc w:val="center"/>
              <w:textAlignment w:val="center"/>
              <w:rPr>
                <w:rFonts w:hint="eastAsia" w:ascii="Times New Roman" w:eastAsia="宋体"/>
                <w:color w:val="000000"/>
                <w:sz w:val="21"/>
                <w:lang w:val="en-US" w:eastAsia="zh-CN"/>
              </w:rPr>
            </w:pPr>
            <w:r>
              <w:rPr>
                <w:rFonts w:hint="eastAsia" w:ascii="Times New Roman" w:eastAsia="宋体"/>
                <w:color w:val="000000"/>
                <w:sz w:val="21"/>
                <w:lang w:val="en-US" w:eastAsia="zh-CN"/>
              </w:rPr>
              <w:t>是</w:t>
            </w:r>
          </w:p>
        </w:tc>
      </w:tr>
    </w:tbl>
    <w:p w14:paraId="36E4FA5F">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eastAsia" w:ascii="Arial Unicode MS" w:hAnsi="Arial Unicode MS" w:cs="Arial Unicode MS" w:eastAsiaTheme="minorEastAsia"/>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10</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833"/>
        <w:gridCol w:w="1905"/>
        <w:gridCol w:w="1545"/>
        <w:gridCol w:w="900"/>
        <w:gridCol w:w="735"/>
        <w:gridCol w:w="1515"/>
        <w:gridCol w:w="818"/>
      </w:tblGrid>
      <w:tr w14:paraId="54A7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3A5A07A6">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42EC91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33" w:type="dxa"/>
            <w:vAlign w:val="center"/>
          </w:tcPr>
          <w:p w14:paraId="5CD3793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905" w:type="dxa"/>
            <w:vAlign w:val="center"/>
          </w:tcPr>
          <w:p w14:paraId="03C6225E">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545" w:type="dxa"/>
            <w:vAlign w:val="center"/>
          </w:tcPr>
          <w:p w14:paraId="648113C2">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74F2E35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900" w:type="dxa"/>
            <w:vAlign w:val="center"/>
          </w:tcPr>
          <w:p w14:paraId="79D19514">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35" w:type="dxa"/>
            <w:vAlign w:val="center"/>
          </w:tcPr>
          <w:p w14:paraId="14476A0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515" w:type="dxa"/>
            <w:vAlign w:val="center"/>
          </w:tcPr>
          <w:p w14:paraId="519B8C9A">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818" w:type="dxa"/>
            <w:shd w:val="clear" w:color="auto" w:fill="auto"/>
            <w:vAlign w:val="center"/>
          </w:tcPr>
          <w:p w14:paraId="5C8BAFAC">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65A6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6B404E9">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281" w:type="dxa"/>
            <w:shd w:val="clear" w:color="000000" w:fill="FFFFFF"/>
            <w:noWrap/>
            <w:vAlign w:val="center"/>
          </w:tcPr>
          <w:p w14:paraId="0B3DCFE3">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270</w:t>
            </w:r>
          </w:p>
        </w:tc>
        <w:tc>
          <w:tcPr>
            <w:tcW w:w="1833" w:type="dxa"/>
            <w:vAlign w:val="center"/>
          </w:tcPr>
          <w:p w14:paraId="088534EA">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color w:val="000000"/>
                <w:sz w:val="22"/>
              </w:rPr>
              <w:t>动脉采血器</w:t>
            </w:r>
          </w:p>
        </w:tc>
        <w:tc>
          <w:tcPr>
            <w:tcW w:w="1905" w:type="dxa"/>
            <w:vAlign w:val="center"/>
          </w:tcPr>
          <w:p w14:paraId="759E66A9">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用于血气分析采集动脉血标本。</w:t>
            </w:r>
          </w:p>
        </w:tc>
        <w:tc>
          <w:tcPr>
            <w:tcW w:w="1545" w:type="dxa"/>
            <w:vAlign w:val="center"/>
          </w:tcPr>
          <w:p w14:paraId="02D072FC">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18元</w:t>
            </w:r>
          </w:p>
        </w:tc>
        <w:tc>
          <w:tcPr>
            <w:tcW w:w="900" w:type="dxa"/>
            <w:vAlign w:val="center"/>
          </w:tcPr>
          <w:p w14:paraId="07C5BC21">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735" w:type="dxa"/>
            <w:vAlign w:val="center"/>
          </w:tcPr>
          <w:p w14:paraId="244645DA">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检验科</w:t>
            </w:r>
          </w:p>
        </w:tc>
        <w:tc>
          <w:tcPr>
            <w:tcW w:w="1515" w:type="dxa"/>
            <w:vAlign w:val="center"/>
          </w:tcPr>
          <w:p w14:paraId="3FBA302A">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40327092">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3034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FD0EEF">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281" w:type="dxa"/>
            <w:shd w:val="clear" w:color="000000" w:fill="FFFFFF"/>
            <w:noWrap/>
            <w:vAlign w:val="center"/>
          </w:tcPr>
          <w:p w14:paraId="480A5AE8">
            <w:pPr>
              <w:widowControl/>
              <w:jc w:val="center"/>
              <w:textAlignment w:val="center"/>
              <w:rPr>
                <w:rFonts w:hint="eastAsia" w:ascii="Times New Roman" w:eastAsia="宋体" w:hAnsiTheme="minorEastAsia" w:cstheme="minorEastAsia"/>
                <w:sz w:val="21"/>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64-271</w:t>
            </w:r>
          </w:p>
        </w:tc>
        <w:tc>
          <w:tcPr>
            <w:tcW w:w="1833" w:type="dxa"/>
            <w:vAlign w:val="center"/>
          </w:tcPr>
          <w:p w14:paraId="166A87ED">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环抱式接骨器</w:t>
            </w:r>
          </w:p>
        </w:tc>
        <w:tc>
          <w:tcPr>
            <w:tcW w:w="1905" w:type="dxa"/>
            <w:vAlign w:val="center"/>
          </w:tcPr>
          <w:p w14:paraId="33401ABB">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用于管状骨骨折内固定。</w:t>
            </w:r>
          </w:p>
        </w:tc>
        <w:tc>
          <w:tcPr>
            <w:tcW w:w="1545" w:type="dxa"/>
            <w:vAlign w:val="center"/>
          </w:tcPr>
          <w:p w14:paraId="3938A155">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1465元</w:t>
            </w:r>
          </w:p>
        </w:tc>
        <w:tc>
          <w:tcPr>
            <w:tcW w:w="900" w:type="dxa"/>
            <w:vAlign w:val="center"/>
          </w:tcPr>
          <w:p w14:paraId="2D85147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09969AD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33E787BF">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7DD01050">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0110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6F60FB3">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281" w:type="dxa"/>
            <w:shd w:val="clear" w:color="000000" w:fill="FFFFFF"/>
            <w:noWrap/>
            <w:vAlign w:val="center"/>
          </w:tcPr>
          <w:p w14:paraId="07024CAD">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272</w:t>
            </w:r>
          </w:p>
        </w:tc>
        <w:tc>
          <w:tcPr>
            <w:tcW w:w="1833" w:type="dxa"/>
            <w:vAlign w:val="center"/>
          </w:tcPr>
          <w:p w14:paraId="68433FC3">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外科生物补片</w:t>
            </w:r>
          </w:p>
        </w:tc>
        <w:tc>
          <w:tcPr>
            <w:tcW w:w="1905" w:type="dxa"/>
            <w:vAlign w:val="center"/>
          </w:tcPr>
          <w:p w14:paraId="230A206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用于心外科（房、室间隔）、胸外科（肺减容手术）修复。</w:t>
            </w:r>
          </w:p>
        </w:tc>
        <w:tc>
          <w:tcPr>
            <w:tcW w:w="1545" w:type="dxa"/>
            <w:vAlign w:val="center"/>
          </w:tcPr>
          <w:p w14:paraId="311453A9">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2032元</w:t>
            </w:r>
          </w:p>
        </w:tc>
        <w:tc>
          <w:tcPr>
            <w:tcW w:w="900" w:type="dxa"/>
            <w:vAlign w:val="center"/>
          </w:tcPr>
          <w:p w14:paraId="1E082C20">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7D575BCA">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318FA885">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6C278202">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2941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0B0232E">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281" w:type="dxa"/>
            <w:shd w:val="clear" w:color="000000" w:fill="FFFFFF"/>
            <w:noWrap/>
            <w:vAlign w:val="center"/>
          </w:tcPr>
          <w:p w14:paraId="4F29B3B4">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w:t>
            </w:r>
            <w:r>
              <w:rPr>
                <w:rFonts w:eastAsia="宋体"/>
                <w:color w:val="000000"/>
                <w:kern w:val="0"/>
                <w:sz w:val="22"/>
                <w:szCs w:val="22"/>
                <w:lang w:bidi="ar"/>
              </w:rPr>
              <w:t>-</w:t>
            </w:r>
            <w:r>
              <w:rPr>
                <w:rFonts w:hint="eastAsia" w:eastAsia="宋体"/>
                <w:color w:val="000000"/>
                <w:kern w:val="0"/>
                <w:sz w:val="22"/>
                <w:szCs w:val="22"/>
                <w:lang w:val="en-US" w:eastAsia="zh-CN" w:bidi="ar"/>
              </w:rPr>
              <w:t>273</w:t>
            </w:r>
          </w:p>
        </w:tc>
        <w:tc>
          <w:tcPr>
            <w:tcW w:w="1833" w:type="dxa"/>
            <w:vAlign w:val="center"/>
          </w:tcPr>
          <w:p w14:paraId="57199F8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一次性使用肺结节定位针</w:t>
            </w:r>
          </w:p>
        </w:tc>
        <w:tc>
          <w:tcPr>
            <w:tcW w:w="1905" w:type="dxa"/>
            <w:vAlign w:val="center"/>
          </w:tcPr>
          <w:p w14:paraId="5BC11406">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适用于胸腔镜手术前的肺结节定位。</w:t>
            </w:r>
          </w:p>
        </w:tc>
        <w:tc>
          <w:tcPr>
            <w:tcW w:w="1545" w:type="dxa"/>
            <w:vAlign w:val="center"/>
          </w:tcPr>
          <w:p w14:paraId="3265C60B">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2500元</w:t>
            </w:r>
          </w:p>
        </w:tc>
        <w:tc>
          <w:tcPr>
            <w:tcW w:w="900" w:type="dxa"/>
            <w:vAlign w:val="center"/>
          </w:tcPr>
          <w:p w14:paraId="5CD4B42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421A950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2FC92320">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215AEC2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263F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80AE9F7">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281" w:type="dxa"/>
            <w:shd w:val="clear" w:color="000000" w:fill="FFFFFF"/>
            <w:noWrap/>
            <w:vAlign w:val="center"/>
          </w:tcPr>
          <w:p w14:paraId="4E970AC4">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64-274</w:t>
            </w:r>
          </w:p>
        </w:tc>
        <w:tc>
          <w:tcPr>
            <w:tcW w:w="1833" w:type="dxa"/>
            <w:vAlign w:val="center"/>
          </w:tcPr>
          <w:p w14:paraId="5CED1221">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一次性无菌留置引流导管及辅助装置</w:t>
            </w:r>
          </w:p>
        </w:tc>
        <w:tc>
          <w:tcPr>
            <w:tcW w:w="1905" w:type="dxa"/>
            <w:vAlign w:val="center"/>
          </w:tcPr>
          <w:p w14:paraId="6B0C94E2">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用于胸腹腔内积液、积气的留置引流</w:t>
            </w:r>
          </w:p>
        </w:tc>
        <w:tc>
          <w:tcPr>
            <w:tcW w:w="1545" w:type="dxa"/>
            <w:vAlign w:val="center"/>
          </w:tcPr>
          <w:p w14:paraId="0FFBEA75">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980元</w:t>
            </w:r>
          </w:p>
        </w:tc>
        <w:tc>
          <w:tcPr>
            <w:tcW w:w="900" w:type="dxa"/>
            <w:vAlign w:val="center"/>
          </w:tcPr>
          <w:p w14:paraId="233B6DE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370C8B7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vAlign w:val="center"/>
          </w:tcPr>
          <w:p w14:paraId="7C6FBC2C">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18BB8CAA">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14B6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488147F">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281" w:type="dxa"/>
            <w:shd w:val="clear" w:color="000000" w:fill="FFFFFF"/>
            <w:noWrap/>
            <w:vAlign w:val="center"/>
          </w:tcPr>
          <w:p w14:paraId="141631D5">
            <w:pPr>
              <w:widowControl/>
              <w:jc w:val="center"/>
              <w:textAlignment w:val="center"/>
              <w:rPr>
                <w:rFonts w:ascii="Times New Roman" w:eastAsia="宋体"/>
                <w:color w:val="000000"/>
                <w:kern w:val="0"/>
                <w:sz w:val="21"/>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64-275</w:t>
            </w:r>
          </w:p>
        </w:tc>
        <w:tc>
          <w:tcPr>
            <w:tcW w:w="1833" w:type="dxa"/>
            <w:vAlign w:val="center"/>
          </w:tcPr>
          <w:p w14:paraId="09033F3C">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一次性使用肺结节定位穿刺针</w:t>
            </w:r>
          </w:p>
        </w:tc>
        <w:tc>
          <w:tcPr>
            <w:tcW w:w="1905" w:type="dxa"/>
            <w:vAlign w:val="center"/>
          </w:tcPr>
          <w:p w14:paraId="418A0CD6">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用于肺结节患者接受胸腔镜手术前的CT引导下的肺结节定位。</w:t>
            </w:r>
          </w:p>
        </w:tc>
        <w:tc>
          <w:tcPr>
            <w:tcW w:w="1545" w:type="dxa"/>
            <w:vAlign w:val="center"/>
          </w:tcPr>
          <w:p w14:paraId="6427FBE0">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2600元</w:t>
            </w:r>
          </w:p>
        </w:tc>
        <w:tc>
          <w:tcPr>
            <w:tcW w:w="900" w:type="dxa"/>
            <w:vAlign w:val="center"/>
          </w:tcPr>
          <w:p w14:paraId="2B060D8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735" w:type="dxa"/>
            <w:vAlign w:val="center"/>
          </w:tcPr>
          <w:p w14:paraId="16D1CBE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shd w:val="clear" w:color="auto" w:fill="auto"/>
            <w:vAlign w:val="center"/>
          </w:tcPr>
          <w:p w14:paraId="5D4032DA">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561F54E4">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5344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3AD7E01">
            <w:pPr>
              <w:snapToGrid w:val="0"/>
              <w:jc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7</w:t>
            </w:r>
          </w:p>
        </w:tc>
        <w:tc>
          <w:tcPr>
            <w:tcW w:w="1281" w:type="dxa"/>
            <w:shd w:val="clear" w:color="000000" w:fill="FFFFFF"/>
            <w:noWrap/>
            <w:vAlign w:val="center"/>
          </w:tcPr>
          <w:p w14:paraId="100299DF">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64-276</w:t>
            </w:r>
          </w:p>
        </w:tc>
        <w:tc>
          <w:tcPr>
            <w:tcW w:w="1833" w:type="dxa"/>
            <w:vAlign w:val="center"/>
          </w:tcPr>
          <w:p w14:paraId="510671D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可吸收性组织加固材料</w:t>
            </w:r>
          </w:p>
        </w:tc>
        <w:tc>
          <w:tcPr>
            <w:tcW w:w="1905" w:type="dxa"/>
            <w:vAlign w:val="center"/>
          </w:tcPr>
          <w:p w14:paraId="7D00E5BB">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用于缝合部位的加强和防止漏气</w:t>
            </w:r>
          </w:p>
        </w:tc>
        <w:tc>
          <w:tcPr>
            <w:tcW w:w="1545" w:type="dxa"/>
            <w:vAlign w:val="center"/>
          </w:tcPr>
          <w:p w14:paraId="7D0FE5A4">
            <w:pPr>
              <w:numPr>
                <w:ilvl w:val="0"/>
                <w:numId w:val="0"/>
              </w:numPr>
              <w:snapToGrid w:val="0"/>
              <w:jc w:val="right"/>
              <w:rPr>
                <w:rFonts w:hint="default" w:eastAsia="宋体"/>
                <w:sz w:val="21"/>
                <w:vertAlign w:val="baseline"/>
                <w:lang w:val="en-US" w:eastAsia="zh-CN"/>
              </w:rPr>
            </w:pPr>
            <w:r>
              <w:rPr>
                <w:rFonts w:hint="eastAsia" w:eastAsia="宋体"/>
                <w:sz w:val="21"/>
                <w:vertAlign w:val="baseline"/>
                <w:lang w:val="en-US" w:eastAsia="zh-CN"/>
              </w:rPr>
              <w:t>2400元</w:t>
            </w:r>
          </w:p>
        </w:tc>
        <w:tc>
          <w:tcPr>
            <w:tcW w:w="900" w:type="dxa"/>
            <w:vAlign w:val="center"/>
          </w:tcPr>
          <w:p w14:paraId="00D8397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允许</w:t>
            </w:r>
            <w:r>
              <w:rPr>
                <w:rFonts w:hint="eastAsia" w:ascii="宋体" w:hAnsi="宋体" w:eastAsia="宋体" w:cs="宋体"/>
                <w:i w:val="0"/>
                <w:iCs w:val="0"/>
                <w:color w:val="000000"/>
                <w:kern w:val="0"/>
                <w:sz w:val="22"/>
                <w:szCs w:val="22"/>
                <w:u w:val="none"/>
                <w:lang w:val="en-US" w:eastAsia="zh-CN" w:bidi="ar"/>
              </w:rPr>
              <w:t>进口</w:t>
            </w:r>
          </w:p>
        </w:tc>
        <w:tc>
          <w:tcPr>
            <w:tcW w:w="735" w:type="dxa"/>
            <w:vAlign w:val="center"/>
          </w:tcPr>
          <w:p w14:paraId="7E4C7A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心胸外科</w:t>
            </w:r>
          </w:p>
        </w:tc>
        <w:tc>
          <w:tcPr>
            <w:tcW w:w="1515" w:type="dxa"/>
            <w:shd w:val="clear" w:color="auto" w:fill="auto"/>
            <w:vAlign w:val="center"/>
          </w:tcPr>
          <w:p w14:paraId="6D62AEB8">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52BA4F69">
            <w:pPr>
              <w:keepNext w:val="0"/>
              <w:keepLines w:val="0"/>
              <w:widowControl/>
              <w:suppressLineNumbers w:val="0"/>
              <w:snapToGrid w:val="0"/>
              <w:jc w:val="center"/>
              <w:textAlignment w:val="center"/>
              <w:rPr>
                <w:rFonts w:hint="eastAsia" w:ascii="Times New Roman" w:eastAsia="宋体"/>
                <w:color w:val="000000"/>
                <w:sz w:val="21"/>
                <w:lang w:val="en-US" w:eastAsia="zh-CN"/>
              </w:rPr>
            </w:pPr>
            <w:r>
              <w:rPr>
                <w:rFonts w:hint="eastAsia" w:ascii="Times New Roman" w:eastAsia="宋体"/>
                <w:color w:val="000000"/>
                <w:sz w:val="21"/>
                <w:lang w:val="en-US" w:eastAsia="zh-CN"/>
              </w:rPr>
              <w:t>是</w:t>
            </w:r>
          </w:p>
        </w:tc>
      </w:tr>
    </w:tbl>
    <w:p w14:paraId="62F37FDE">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527BA5E4">
      <w:pPr>
        <w:pStyle w:val="44"/>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7208DB85">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21586"/>
      <w:bookmarkStart w:id="13" w:name="_Toc73521674"/>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8158"/>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21677"/>
      <w:bookmarkStart w:id="23" w:name="_Toc100052410"/>
      <w:bookmarkStart w:id="24" w:name="_Toc73518160"/>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3"/>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5"/>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6"/>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3"/>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9"/>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0"/>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1"/>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2"/>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2"/>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2"/>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2"/>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2"/>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2"/>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2"/>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2"/>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4"/>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79E68167">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4B1091-1BDA-4939-9C27-B47A6C503C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6039B19-84A8-4A84-B0CD-3EDF29A1B01E}"/>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3" w:fontKey="{F1AD1A48-7A19-407A-9452-307D88D0E37A}"/>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AA3F676-565D-455D-BDBE-D81DD41EE428}"/>
  </w:font>
  <w:font w:name="华文中宋">
    <w:panose1 w:val="02010600040101010101"/>
    <w:charset w:val="86"/>
    <w:family w:val="auto"/>
    <w:pitch w:val="default"/>
    <w:sig w:usb0="00000287" w:usb1="080F0000" w:usb2="00000000" w:usb3="00000000" w:csb0="0004009F" w:csb1="DFD70000"/>
    <w:embedRegular r:id="rId5" w:fontKey="{156AB35B-5DE6-4AD7-8A08-8F715CA457F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3413DB6-03B5-4B1E-BDD2-E4E41BF6BF80}"/>
  </w:font>
  <w:font w:name="微软雅黑">
    <w:panose1 w:val="020B0503020204020204"/>
    <w:charset w:val="86"/>
    <w:family w:val="swiss"/>
    <w:pitch w:val="default"/>
    <w:sig w:usb0="80000287" w:usb1="2ACF3C50" w:usb2="00000016" w:usb3="00000000" w:csb0="0004001F" w:csb1="00000000"/>
    <w:embedRegular r:id="rId7" w:fontKey="{13CC9C7D-FE64-4142-B1BB-61717375496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277D6302-884B-425A-9A0C-FB6C9627CC6E}"/>
  </w:font>
  <w:font w:name="方正小标宋_GBK">
    <w:panose1 w:val="02000000000000000000"/>
    <w:charset w:val="86"/>
    <w:family w:val="script"/>
    <w:pitch w:val="default"/>
    <w:sig w:usb0="A00002BF" w:usb1="38CF7CFA" w:usb2="00082016" w:usb3="00000000" w:csb0="00040001" w:csb1="00000000"/>
    <w:embedRegular r:id="rId9" w:fontKey="{101E824A-BB44-4E96-A8B9-F186EEDA33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5B4E5D"/>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9D5318"/>
    <w:rsid w:val="10A23C41"/>
    <w:rsid w:val="113373E5"/>
    <w:rsid w:val="12B1205F"/>
    <w:rsid w:val="13B44A8A"/>
    <w:rsid w:val="14175BB0"/>
    <w:rsid w:val="147902B3"/>
    <w:rsid w:val="148A7D85"/>
    <w:rsid w:val="14922FE9"/>
    <w:rsid w:val="14EE3866"/>
    <w:rsid w:val="150C1BA5"/>
    <w:rsid w:val="15180BA4"/>
    <w:rsid w:val="15420113"/>
    <w:rsid w:val="15DC43E5"/>
    <w:rsid w:val="16180F5F"/>
    <w:rsid w:val="16503E5D"/>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DD25F4"/>
    <w:rsid w:val="2DF5037E"/>
    <w:rsid w:val="2EBE628C"/>
    <w:rsid w:val="2EC151A8"/>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584D0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A71395"/>
    <w:rsid w:val="61DB5207"/>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12064</Words>
  <Characters>12808</Characters>
  <Lines>212</Lines>
  <Paragraphs>59</Paragraphs>
  <TotalTime>5</TotalTime>
  <ScaleCrop>false</ScaleCrop>
  <LinksUpToDate>false</LinksUpToDate>
  <CharactersWithSpaces>12976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2025-10-09T00:26:28Z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