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88" w:type="pct"/>
        <w:tblInd w:w="493" w:type="dxa"/>
        <w:tblLayout w:type="autofit"/>
        <w:tblCellMar>
          <w:top w:w="0" w:type="dxa"/>
          <w:left w:w="108" w:type="dxa"/>
          <w:bottom w:w="0" w:type="dxa"/>
          <w:right w:w="108" w:type="dxa"/>
        </w:tblCellMar>
      </w:tblPr>
      <w:tblGrid>
        <w:gridCol w:w="677"/>
        <w:gridCol w:w="2319"/>
        <w:gridCol w:w="3300"/>
        <w:gridCol w:w="2362"/>
      </w:tblGrid>
      <w:tr w14:paraId="20121B5C">
        <w:tblPrEx>
          <w:tblCellMar>
            <w:top w:w="0" w:type="dxa"/>
            <w:left w:w="108" w:type="dxa"/>
            <w:bottom w:w="0" w:type="dxa"/>
            <w:right w:w="108" w:type="dxa"/>
          </w:tblCellMar>
        </w:tblPrEx>
        <w:trPr>
          <w:trHeight w:val="612"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w:t>
            </w:r>
            <w:r>
              <w:rPr>
                <w:rFonts w:hint="eastAsia" w:eastAsia="宋体"/>
                <w:b/>
                <w:color w:val="000000"/>
                <w:sz w:val="30"/>
                <w:szCs w:val="30"/>
                <w:lang w:eastAsia="zh-CN"/>
              </w:rPr>
              <w:t>第61期</w:t>
            </w:r>
            <w:r>
              <w:rPr>
                <w:rFonts w:hint="eastAsia" w:eastAsia="宋体"/>
                <w:b/>
                <w:color w:val="000000"/>
                <w:sz w:val="30"/>
                <w:szCs w:val="30"/>
              </w:rPr>
              <w:t>医用耗材</w:t>
            </w:r>
          </w:p>
        </w:tc>
      </w:tr>
      <w:tr w14:paraId="3C3781CA">
        <w:tblPrEx>
          <w:tblCellMar>
            <w:top w:w="0" w:type="dxa"/>
            <w:left w:w="108" w:type="dxa"/>
            <w:bottom w:w="0" w:type="dxa"/>
            <w:right w:w="108" w:type="dxa"/>
          </w:tblCellMar>
        </w:tblPrEx>
        <w:trPr>
          <w:trHeight w:val="353"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39"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906"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36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06"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39"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ZCB2025-HC61-253</w:t>
            </w:r>
          </w:p>
        </w:tc>
        <w:tc>
          <w:tcPr>
            <w:tcW w:w="1906"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default" w:eastAsia="宋体"/>
                <w:color w:val="000000"/>
                <w:sz w:val="22"/>
                <w:lang w:val="en-US" w:eastAsia="zh-CN"/>
              </w:rPr>
              <w:t>一次性包皮环切缝合器</w:t>
            </w:r>
          </w:p>
        </w:tc>
        <w:tc>
          <w:tcPr>
            <w:tcW w:w="1362"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泌尿外科</w:t>
            </w:r>
          </w:p>
        </w:tc>
      </w:tr>
      <w:tr w14:paraId="76B6B453">
        <w:tblPrEx>
          <w:tblCellMar>
            <w:top w:w="0" w:type="dxa"/>
            <w:left w:w="108" w:type="dxa"/>
            <w:bottom w:w="0" w:type="dxa"/>
            <w:right w:w="108" w:type="dxa"/>
          </w:tblCellMar>
        </w:tblPrEx>
        <w:trPr>
          <w:trHeight w:val="460"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39"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ZCB2025-HC61-254</w:t>
            </w:r>
          </w:p>
        </w:tc>
        <w:tc>
          <w:tcPr>
            <w:tcW w:w="1906"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lang w:val="en-US" w:eastAsia="zh-CN"/>
              </w:rPr>
              <w:t>医用胶</w:t>
            </w:r>
          </w:p>
        </w:tc>
        <w:tc>
          <w:tcPr>
            <w:tcW w:w="1362"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lang w:val="en-US" w:eastAsia="zh-CN"/>
              </w:rPr>
              <w:t>手术室</w:t>
            </w:r>
            <w:r>
              <w:rPr>
                <w:rFonts w:hint="default" w:eastAsia="宋体"/>
                <w:color w:val="000000"/>
                <w:sz w:val="22"/>
                <w:lang w:val="en-US" w:eastAsia="zh-CN"/>
              </w:rPr>
              <w:t>/</w:t>
            </w:r>
            <w:r>
              <w:rPr>
                <w:rFonts w:hint="eastAsia" w:eastAsia="宋体"/>
                <w:color w:val="000000"/>
                <w:sz w:val="22"/>
                <w:lang w:val="en-US" w:eastAsia="zh-CN"/>
              </w:rPr>
              <w:t>消化内镜中心</w:t>
            </w:r>
          </w:p>
        </w:tc>
      </w:tr>
      <w:tr w14:paraId="399B031C">
        <w:tblPrEx>
          <w:tblCellMar>
            <w:top w:w="0" w:type="dxa"/>
            <w:left w:w="108" w:type="dxa"/>
            <w:bottom w:w="0" w:type="dxa"/>
            <w:right w:w="108" w:type="dxa"/>
          </w:tblCellMar>
        </w:tblPrEx>
        <w:trPr>
          <w:trHeight w:val="471"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eastAsia" w:eastAsia="宋体"/>
                <w:color w:val="000000"/>
                <w:sz w:val="22"/>
                <w:lang w:val="en-US" w:eastAsia="zh-CN"/>
              </w:rPr>
            </w:pPr>
            <w:r>
              <w:rPr>
                <w:rFonts w:hint="eastAsia" w:eastAsia="宋体"/>
                <w:color w:val="000000"/>
                <w:sz w:val="22"/>
                <w:lang w:val="en-US" w:eastAsia="zh-CN"/>
              </w:rPr>
              <w:t>3</w:t>
            </w:r>
          </w:p>
        </w:tc>
        <w:tc>
          <w:tcPr>
            <w:tcW w:w="1339" w:type="pct"/>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eastAsia" w:eastAsia="宋体"/>
                <w:color w:val="000000"/>
                <w:sz w:val="22"/>
                <w:lang w:val="en-US" w:eastAsia="zh-CN"/>
              </w:rPr>
            </w:pPr>
            <w:r>
              <w:rPr>
                <w:rFonts w:hint="default" w:eastAsia="宋体"/>
                <w:color w:val="000000"/>
                <w:sz w:val="22"/>
                <w:lang w:val="en-US" w:eastAsia="zh-CN"/>
              </w:rPr>
              <w:t>ZCB2025-HC61-255</w:t>
            </w:r>
          </w:p>
        </w:tc>
        <w:tc>
          <w:tcPr>
            <w:tcW w:w="1906" w:type="pct"/>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eastAsia" w:eastAsia="宋体"/>
                <w:color w:val="000000"/>
                <w:sz w:val="22"/>
                <w:lang w:val="en-US" w:eastAsia="zh-CN"/>
              </w:rPr>
            </w:pPr>
            <w:r>
              <w:rPr>
                <w:rFonts w:hint="eastAsia" w:eastAsia="宋体"/>
                <w:color w:val="000000"/>
                <w:sz w:val="22"/>
                <w:lang w:val="en-US" w:eastAsia="zh-CN"/>
              </w:rPr>
              <w:t>可吸收高分子组织密封膜</w:t>
            </w:r>
          </w:p>
        </w:tc>
        <w:tc>
          <w:tcPr>
            <w:tcW w:w="1362" w:type="pct"/>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eastAsia" w:eastAsia="宋体"/>
                <w:color w:val="000000"/>
                <w:sz w:val="22"/>
                <w:lang w:val="en-US" w:eastAsia="zh-CN"/>
              </w:rPr>
              <w:t>颅脑肿瘤和功能外科</w:t>
            </w:r>
          </w:p>
        </w:tc>
      </w:tr>
      <w:tr w14:paraId="577765B6">
        <w:tblPrEx>
          <w:tblCellMar>
            <w:top w:w="0" w:type="dxa"/>
            <w:left w:w="108" w:type="dxa"/>
            <w:bottom w:w="0" w:type="dxa"/>
            <w:right w:w="108" w:type="dxa"/>
          </w:tblCellMar>
        </w:tblPrEx>
        <w:trPr>
          <w:trHeight w:val="475"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4</w:t>
            </w:r>
          </w:p>
        </w:tc>
        <w:tc>
          <w:tcPr>
            <w:tcW w:w="1339" w:type="pct"/>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eastAsia" w:eastAsia="宋体"/>
                <w:color w:val="000000"/>
                <w:sz w:val="22"/>
                <w:lang w:val="en-US" w:eastAsia="zh-CN"/>
              </w:rPr>
            </w:pPr>
            <w:r>
              <w:rPr>
                <w:rFonts w:hint="default" w:eastAsia="宋体"/>
                <w:color w:val="000000"/>
                <w:sz w:val="22"/>
                <w:lang w:val="en-US" w:eastAsia="zh-CN"/>
              </w:rPr>
              <w:t>ZCB2025-HC61-256</w:t>
            </w:r>
          </w:p>
        </w:tc>
        <w:tc>
          <w:tcPr>
            <w:tcW w:w="1906" w:type="pct"/>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穴位敷贴（儿童用）</w:t>
            </w:r>
          </w:p>
        </w:tc>
        <w:tc>
          <w:tcPr>
            <w:tcW w:w="1362" w:type="pct"/>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eastAsia" w:eastAsia="宋体"/>
                <w:color w:val="000000"/>
                <w:sz w:val="22"/>
                <w:lang w:val="en-US" w:eastAsia="zh-CN"/>
              </w:rPr>
              <w:t>社管中心</w:t>
            </w:r>
          </w:p>
        </w:tc>
      </w:tr>
      <w:tr w14:paraId="1E69CD6A">
        <w:tblPrEx>
          <w:tblCellMar>
            <w:top w:w="0" w:type="dxa"/>
            <w:left w:w="108" w:type="dxa"/>
            <w:bottom w:w="0" w:type="dxa"/>
            <w:right w:w="108" w:type="dxa"/>
          </w:tblCellMar>
        </w:tblPrEx>
        <w:trPr>
          <w:trHeight w:val="488"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5</w:t>
            </w:r>
          </w:p>
        </w:tc>
        <w:tc>
          <w:tcPr>
            <w:tcW w:w="1339" w:type="pct"/>
            <w:tcBorders>
              <w:top w:val="single" w:color="auto" w:sz="4" w:space="0"/>
              <w:left w:val="nil"/>
              <w:bottom w:val="single" w:color="auto" w:sz="4" w:space="0"/>
              <w:right w:val="single" w:color="auto" w:sz="4" w:space="0"/>
            </w:tcBorders>
            <w:shd w:val="clear" w:color="auto" w:fill="auto"/>
            <w:vAlign w:val="center"/>
          </w:tcPr>
          <w:p w14:paraId="2D01805D">
            <w:pPr>
              <w:jc w:val="center"/>
              <w:rPr>
                <w:rFonts w:hint="default" w:eastAsia="宋体"/>
                <w:color w:val="000000"/>
                <w:sz w:val="22"/>
                <w:lang w:val="en-US" w:eastAsia="zh-CN"/>
              </w:rPr>
            </w:pPr>
            <w:r>
              <w:rPr>
                <w:rFonts w:hint="default" w:eastAsia="宋体"/>
                <w:color w:val="000000"/>
                <w:sz w:val="22"/>
                <w:lang w:val="en-US" w:eastAsia="zh-CN"/>
              </w:rPr>
              <w:t>ZCB2025-HC61-257</w:t>
            </w:r>
          </w:p>
        </w:tc>
        <w:tc>
          <w:tcPr>
            <w:tcW w:w="1906" w:type="pct"/>
            <w:tcBorders>
              <w:top w:val="single" w:color="auto" w:sz="4" w:space="0"/>
              <w:left w:val="nil"/>
              <w:bottom w:val="single" w:color="auto" w:sz="4" w:space="0"/>
              <w:right w:val="single" w:color="auto" w:sz="4" w:space="0"/>
            </w:tcBorders>
            <w:shd w:val="clear" w:color="auto" w:fill="auto"/>
            <w:vAlign w:val="center"/>
          </w:tcPr>
          <w:p w14:paraId="5119CDC4">
            <w:pPr>
              <w:jc w:val="center"/>
              <w:rPr>
                <w:rFonts w:hint="eastAsia" w:eastAsia="宋体"/>
                <w:color w:val="000000"/>
                <w:sz w:val="22"/>
                <w:lang w:val="en-US" w:eastAsia="zh-CN"/>
              </w:rPr>
            </w:pPr>
            <w:r>
              <w:rPr>
                <w:rFonts w:hint="eastAsia" w:eastAsia="宋体"/>
                <w:color w:val="000000"/>
                <w:sz w:val="22"/>
                <w:lang w:val="en-US" w:eastAsia="zh-CN"/>
              </w:rPr>
              <w:t>穴位敷贴（成人用）</w:t>
            </w:r>
          </w:p>
        </w:tc>
        <w:tc>
          <w:tcPr>
            <w:tcW w:w="1362" w:type="pct"/>
            <w:tcBorders>
              <w:top w:val="single" w:color="auto" w:sz="4" w:space="0"/>
              <w:left w:val="nil"/>
              <w:bottom w:val="single" w:color="auto" w:sz="4" w:space="0"/>
              <w:right w:val="single" w:color="auto" w:sz="4" w:space="0"/>
            </w:tcBorders>
            <w:shd w:val="clear" w:color="auto" w:fill="auto"/>
            <w:vAlign w:val="center"/>
          </w:tcPr>
          <w:p w14:paraId="26FA915C">
            <w:pPr>
              <w:jc w:val="center"/>
              <w:rPr>
                <w:rFonts w:hint="eastAsia" w:eastAsia="宋体"/>
                <w:color w:val="000000"/>
                <w:sz w:val="22"/>
                <w:lang w:val="en-US" w:eastAsia="zh-CN"/>
              </w:rPr>
            </w:pPr>
            <w:r>
              <w:rPr>
                <w:rFonts w:hint="eastAsia" w:eastAsia="宋体"/>
                <w:color w:val="000000"/>
                <w:sz w:val="22"/>
                <w:lang w:val="en-US" w:eastAsia="zh-CN"/>
              </w:rPr>
              <w:t>社管中心</w:t>
            </w:r>
          </w:p>
        </w:tc>
      </w:tr>
      <w:tr w14:paraId="00EF35C8">
        <w:tblPrEx>
          <w:tblCellMar>
            <w:top w:w="0" w:type="dxa"/>
            <w:left w:w="108" w:type="dxa"/>
            <w:bottom w:w="0" w:type="dxa"/>
            <w:right w:w="108" w:type="dxa"/>
          </w:tblCellMar>
        </w:tblPrEx>
        <w:trPr>
          <w:trHeight w:val="552"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6-1</w:t>
            </w:r>
          </w:p>
        </w:tc>
        <w:tc>
          <w:tcPr>
            <w:tcW w:w="1339" w:type="pct"/>
            <w:tcBorders>
              <w:top w:val="single" w:color="auto" w:sz="4" w:space="0"/>
              <w:left w:val="nil"/>
              <w:bottom w:val="single" w:color="auto" w:sz="4" w:space="0"/>
              <w:right w:val="single" w:color="auto" w:sz="4" w:space="0"/>
            </w:tcBorders>
            <w:shd w:val="clear" w:color="auto" w:fill="auto"/>
            <w:vAlign w:val="center"/>
          </w:tcPr>
          <w:p w14:paraId="17452CF0">
            <w:pPr>
              <w:jc w:val="center"/>
              <w:rPr>
                <w:rFonts w:hint="default" w:eastAsia="宋体"/>
                <w:color w:val="000000"/>
                <w:sz w:val="22"/>
                <w:lang w:val="en-US" w:eastAsia="zh-CN"/>
              </w:rPr>
            </w:pPr>
            <w:r>
              <w:rPr>
                <w:rFonts w:hint="default" w:eastAsia="宋体"/>
                <w:color w:val="000000"/>
                <w:sz w:val="22"/>
                <w:lang w:val="en-US" w:eastAsia="zh-CN"/>
              </w:rPr>
              <w:t>ZCB2025-HC61-258-A</w:t>
            </w:r>
          </w:p>
        </w:tc>
        <w:tc>
          <w:tcPr>
            <w:tcW w:w="1906" w:type="pct"/>
            <w:tcBorders>
              <w:top w:val="single" w:color="auto" w:sz="4" w:space="0"/>
              <w:left w:val="nil"/>
              <w:bottom w:val="single" w:color="auto" w:sz="4" w:space="0"/>
              <w:right w:val="single" w:color="auto" w:sz="4" w:space="0"/>
            </w:tcBorders>
            <w:shd w:val="clear" w:color="auto" w:fill="auto"/>
            <w:vAlign w:val="center"/>
          </w:tcPr>
          <w:p w14:paraId="2860A0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一次性负压引流敷料套装（一次性负压引流护创材料）（A包）</w:t>
            </w:r>
          </w:p>
        </w:tc>
        <w:tc>
          <w:tcPr>
            <w:tcW w:w="1362" w:type="pct"/>
            <w:tcBorders>
              <w:top w:val="single" w:color="auto" w:sz="4" w:space="0"/>
              <w:left w:val="nil"/>
              <w:bottom w:val="single" w:color="auto" w:sz="4" w:space="0"/>
              <w:right w:val="single" w:color="auto" w:sz="4" w:space="0"/>
            </w:tcBorders>
            <w:shd w:val="clear" w:color="auto" w:fill="auto"/>
            <w:vAlign w:val="center"/>
          </w:tcPr>
          <w:p w14:paraId="14D9761B">
            <w:pPr>
              <w:jc w:val="center"/>
              <w:rPr>
                <w:rFonts w:hint="eastAsia" w:eastAsia="宋体"/>
                <w:color w:val="000000"/>
                <w:sz w:val="22"/>
                <w:lang w:val="en-US" w:eastAsia="zh-CN"/>
              </w:rPr>
            </w:pPr>
            <w:r>
              <w:rPr>
                <w:rFonts w:hint="eastAsia" w:eastAsia="宋体"/>
                <w:color w:val="000000"/>
                <w:sz w:val="22"/>
                <w:lang w:val="en-US" w:eastAsia="zh-CN"/>
              </w:rPr>
              <w:t>社管中心</w:t>
            </w:r>
          </w:p>
        </w:tc>
      </w:tr>
      <w:tr w14:paraId="68B26612">
        <w:tblPrEx>
          <w:tblCellMar>
            <w:top w:w="0" w:type="dxa"/>
            <w:left w:w="108" w:type="dxa"/>
            <w:bottom w:w="0" w:type="dxa"/>
            <w:right w:w="108" w:type="dxa"/>
          </w:tblCellMar>
        </w:tblPrEx>
        <w:trPr>
          <w:trHeight w:val="552" w:hRule="atLeast"/>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CBFECE9">
            <w:pPr>
              <w:jc w:val="center"/>
              <w:rPr>
                <w:rFonts w:hint="default" w:eastAsia="宋体"/>
                <w:color w:val="000000"/>
                <w:sz w:val="22"/>
                <w:lang w:val="en-US" w:eastAsia="zh-CN"/>
              </w:rPr>
            </w:pPr>
            <w:r>
              <w:rPr>
                <w:rFonts w:hint="eastAsia" w:eastAsia="宋体"/>
                <w:color w:val="000000"/>
                <w:sz w:val="22"/>
                <w:lang w:val="en-US" w:eastAsia="zh-CN"/>
              </w:rPr>
              <w:t>6-2</w:t>
            </w:r>
          </w:p>
        </w:tc>
        <w:tc>
          <w:tcPr>
            <w:tcW w:w="1339" w:type="pct"/>
            <w:tcBorders>
              <w:top w:val="single" w:color="auto" w:sz="4" w:space="0"/>
              <w:left w:val="nil"/>
              <w:bottom w:val="single" w:color="auto" w:sz="4" w:space="0"/>
              <w:right w:val="single" w:color="auto" w:sz="4" w:space="0"/>
            </w:tcBorders>
            <w:shd w:val="clear" w:color="auto" w:fill="auto"/>
            <w:vAlign w:val="center"/>
          </w:tcPr>
          <w:p w14:paraId="784DEE7F">
            <w:pPr>
              <w:jc w:val="center"/>
              <w:rPr>
                <w:rFonts w:hint="default" w:eastAsia="宋体"/>
                <w:color w:val="000000"/>
                <w:sz w:val="22"/>
                <w:lang w:val="en-US" w:eastAsia="zh-CN"/>
              </w:rPr>
            </w:pPr>
            <w:r>
              <w:rPr>
                <w:rFonts w:hint="default" w:eastAsia="宋体"/>
                <w:color w:val="000000"/>
                <w:sz w:val="22"/>
                <w:lang w:val="en-US" w:eastAsia="zh-CN"/>
              </w:rPr>
              <w:t>ZCB2025-HC61-258-B</w:t>
            </w:r>
          </w:p>
        </w:tc>
        <w:tc>
          <w:tcPr>
            <w:tcW w:w="1906" w:type="pct"/>
            <w:tcBorders>
              <w:top w:val="single" w:color="auto" w:sz="4" w:space="0"/>
              <w:left w:val="nil"/>
              <w:bottom w:val="single" w:color="auto" w:sz="4" w:space="0"/>
              <w:right w:val="single" w:color="auto" w:sz="4" w:space="0"/>
            </w:tcBorders>
            <w:shd w:val="clear" w:color="auto" w:fill="auto"/>
            <w:vAlign w:val="center"/>
          </w:tcPr>
          <w:p w14:paraId="369742C0">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一次性负压引流敷料套装（一次性负压引流护创材料）（B包）</w:t>
            </w:r>
          </w:p>
        </w:tc>
        <w:tc>
          <w:tcPr>
            <w:tcW w:w="1362" w:type="pct"/>
            <w:tcBorders>
              <w:top w:val="single" w:color="auto" w:sz="4" w:space="0"/>
              <w:left w:val="nil"/>
              <w:bottom w:val="single" w:color="auto" w:sz="4" w:space="0"/>
              <w:right w:val="single" w:color="auto" w:sz="4" w:space="0"/>
            </w:tcBorders>
            <w:shd w:val="clear" w:color="auto" w:fill="auto"/>
            <w:vAlign w:val="center"/>
          </w:tcPr>
          <w:p w14:paraId="17A745AE">
            <w:pPr>
              <w:jc w:val="center"/>
              <w:rPr>
                <w:rFonts w:hint="default" w:eastAsia="宋体"/>
                <w:color w:val="000000"/>
                <w:sz w:val="22"/>
                <w:lang w:val="en-US" w:eastAsia="zh-CN"/>
              </w:rPr>
            </w:pPr>
            <w:r>
              <w:rPr>
                <w:rFonts w:hint="eastAsia" w:eastAsia="宋体"/>
                <w:color w:val="000000"/>
                <w:sz w:val="22"/>
                <w:lang w:val="en-US" w:eastAsia="zh-CN"/>
              </w:rPr>
              <w:t>内分泌科</w:t>
            </w:r>
          </w:p>
        </w:tc>
      </w:tr>
    </w:tbl>
    <w:p w14:paraId="4BF88AA2">
      <w:pPr>
        <w:pStyle w:val="11"/>
        <w:spacing w:line="360" w:lineRule="auto"/>
        <w:ind w:firstLine="422" w:firstLineChars="132"/>
        <w:jc w:val="center"/>
        <w:rPr>
          <w:rFonts w:ascii="黑体" w:hAnsi="黑体" w:eastAsia="黑体" w:cs="黑体"/>
          <w:b/>
          <w:sz w:val="32"/>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第61期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第61期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6E3B012C">
      <w:pPr>
        <w:numPr>
          <w:ilvl w:val="0"/>
          <w:numId w:val="5"/>
        </w:numPr>
        <w:spacing w:line="420" w:lineRule="exact"/>
        <w:jc w:val="left"/>
        <w:rPr>
          <w:color w:val="000000"/>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16</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ascii="Tahoma" w:hAnsi="Tahoma" w:cs="宋体" w:eastAsiaTheme="minorEastAsia"/>
          <w:b/>
          <w:bCs/>
          <w:kern w:val="0"/>
          <w:szCs w:val="21"/>
          <w:highlight w:val="yellow"/>
          <w:lang w:val="en-US"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ind w:left="420"/>
      </w:pPr>
      <w:r>
        <w:rPr>
          <w:rFonts w:hint="eastAsia"/>
          <w:b/>
          <w:bCs w:val="0"/>
          <w:highlight w:val="yellow"/>
          <w:lang w:val="en-US" w:eastAsia="zh-CN"/>
        </w:rPr>
        <w:t>重要提示：“ZCB2025-HC61-258一次性负压引流敷料套装（一次性负压引流护创材料）”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2025年10月31日14点30分，</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401"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45"/>
        <w:gridCol w:w="1282"/>
        <w:gridCol w:w="1514"/>
        <w:gridCol w:w="3169"/>
        <w:gridCol w:w="1017"/>
        <w:gridCol w:w="1104"/>
        <w:gridCol w:w="750"/>
        <w:gridCol w:w="1204"/>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52"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5"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55"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373"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440"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78"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4"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21"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452"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ZCB2025-HC61-253</w:t>
            </w:r>
          </w:p>
        </w:tc>
        <w:tc>
          <w:tcPr>
            <w:tcW w:w="555"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一次性包皮环切缝合器</w:t>
            </w:r>
          </w:p>
        </w:tc>
        <w:tc>
          <w:tcPr>
            <w:tcW w:w="655" w:type="pct"/>
            <w:shd w:val="clear" w:color="auto" w:fill="auto"/>
            <w:vAlign w:val="center"/>
          </w:tcPr>
          <w:p w14:paraId="3774434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1550；</w:t>
            </w:r>
          </w:p>
          <w:p w14:paraId="2FAAEB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1100（详见原在库目录）</w:t>
            </w:r>
          </w:p>
        </w:tc>
        <w:tc>
          <w:tcPr>
            <w:tcW w:w="1373"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用于临床包皮切割缝合手术</w:t>
            </w:r>
          </w:p>
        </w:tc>
        <w:tc>
          <w:tcPr>
            <w:tcW w:w="440" w:type="pct"/>
            <w:shd w:val="clear" w:color="auto" w:fill="auto"/>
            <w:vAlign w:val="center"/>
          </w:tcPr>
          <w:p w14:paraId="244C39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552897C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3454627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521" w:type="pct"/>
            <w:vAlign w:val="top"/>
          </w:tcPr>
          <w:p w14:paraId="2E7A1C5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452"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ZCB2025-HC61-254</w:t>
            </w:r>
          </w:p>
        </w:tc>
        <w:tc>
          <w:tcPr>
            <w:tcW w:w="555"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医用胶</w:t>
            </w:r>
          </w:p>
        </w:tc>
        <w:tc>
          <w:tcPr>
            <w:tcW w:w="655" w:type="pct"/>
            <w:shd w:val="clear" w:color="auto" w:fill="auto"/>
            <w:vAlign w:val="center"/>
          </w:tcPr>
          <w:p w14:paraId="3051135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207-364.65；</w:t>
            </w:r>
          </w:p>
          <w:p w14:paraId="3BF328E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1300（详见原在库目录）</w:t>
            </w:r>
          </w:p>
        </w:tc>
        <w:tc>
          <w:tcPr>
            <w:tcW w:w="1373"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用于手术切口接近皮肤表面边缘的封闭，也可用于对器官、组织创面渗血的封闭、止血</w:t>
            </w:r>
          </w:p>
        </w:tc>
        <w:tc>
          <w:tcPr>
            <w:tcW w:w="440" w:type="pct"/>
            <w:shd w:val="clear" w:color="auto" w:fill="auto"/>
            <w:vAlign w:val="center"/>
          </w:tcPr>
          <w:p w14:paraId="01E6C83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5811507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7886359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消化内镜中心</w:t>
            </w:r>
          </w:p>
        </w:tc>
        <w:tc>
          <w:tcPr>
            <w:tcW w:w="521"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452"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ZCB2025-HC61-255</w:t>
            </w:r>
          </w:p>
        </w:tc>
        <w:tc>
          <w:tcPr>
            <w:tcW w:w="555"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可吸收高分子组织密封膜</w:t>
            </w:r>
          </w:p>
        </w:tc>
        <w:tc>
          <w:tcPr>
            <w:tcW w:w="655" w:type="pct"/>
            <w:shd w:val="clear" w:color="auto" w:fill="auto"/>
            <w:vAlign w:val="center"/>
          </w:tcPr>
          <w:p w14:paraId="038C400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4100-14292</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373"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用于外科手术中对组织的密封和</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或加强，适用于：液体（包含脑脊液）和</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或血液渗漏需要修复硬脑膜等。</w:t>
            </w:r>
          </w:p>
        </w:tc>
        <w:tc>
          <w:tcPr>
            <w:tcW w:w="440" w:type="pct"/>
            <w:shd w:val="clear" w:color="auto" w:fill="auto"/>
            <w:vAlign w:val="center"/>
          </w:tcPr>
          <w:p w14:paraId="3C03D58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78" w:type="pct"/>
            <w:vAlign w:val="center"/>
          </w:tcPr>
          <w:p w14:paraId="5546F01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B9360D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颅脑肿瘤和功能外科</w:t>
            </w:r>
          </w:p>
        </w:tc>
        <w:tc>
          <w:tcPr>
            <w:tcW w:w="521" w:type="pct"/>
            <w:vAlign w:val="top"/>
          </w:tcPr>
          <w:p w14:paraId="7E6625C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452"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ZCB2025-HC61-256</w:t>
            </w:r>
          </w:p>
        </w:tc>
        <w:tc>
          <w:tcPr>
            <w:tcW w:w="555"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穴位敷贴（儿童用）</w:t>
            </w:r>
          </w:p>
        </w:tc>
        <w:tc>
          <w:tcPr>
            <w:tcW w:w="655" w:type="pct"/>
            <w:shd w:val="clear" w:color="auto" w:fill="auto"/>
            <w:vAlign w:val="center"/>
          </w:tcPr>
          <w:p w14:paraId="41A3801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3-3.5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373" w:type="pct"/>
            <w:shd w:val="clear" w:color="auto" w:fill="auto"/>
            <w:vAlign w:val="center"/>
          </w:tcPr>
          <w:p w14:paraId="122AEC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用于消炎、消肿、镇痛，适用于缓解小儿感冒咳嗽、腹泻及痛经等症状。</w:t>
            </w:r>
          </w:p>
        </w:tc>
        <w:tc>
          <w:tcPr>
            <w:tcW w:w="440" w:type="pct"/>
            <w:shd w:val="clear" w:color="auto" w:fill="auto"/>
            <w:vAlign w:val="center"/>
          </w:tcPr>
          <w:p w14:paraId="3CAA45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47194C6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425E5AF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723C7E2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504F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452"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ZCB2025-HC61-257</w:t>
            </w:r>
          </w:p>
        </w:tc>
        <w:tc>
          <w:tcPr>
            <w:tcW w:w="555"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穴位敷贴（成人用）</w:t>
            </w:r>
          </w:p>
        </w:tc>
        <w:tc>
          <w:tcPr>
            <w:tcW w:w="655" w:type="pct"/>
            <w:shd w:val="clear" w:color="auto" w:fill="auto"/>
            <w:vAlign w:val="center"/>
          </w:tcPr>
          <w:p w14:paraId="44E0741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4.1-5.5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373"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用于颈肩腰腿疼痛的辅助治疗。</w:t>
            </w:r>
          </w:p>
        </w:tc>
        <w:tc>
          <w:tcPr>
            <w:tcW w:w="440" w:type="pct"/>
            <w:shd w:val="clear" w:color="auto" w:fill="auto"/>
            <w:vAlign w:val="center"/>
          </w:tcPr>
          <w:p w14:paraId="4CAADE6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138CBFD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6677A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3277DC3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040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1BC4F59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6-1</w:t>
            </w:r>
          </w:p>
        </w:tc>
        <w:tc>
          <w:tcPr>
            <w:tcW w:w="452" w:type="pct"/>
            <w:shd w:val="clear" w:color="auto" w:fill="auto"/>
            <w:vAlign w:val="center"/>
          </w:tcPr>
          <w:p w14:paraId="153CEE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ZCB2025-HC61-258-A</w:t>
            </w:r>
          </w:p>
        </w:tc>
        <w:tc>
          <w:tcPr>
            <w:tcW w:w="555" w:type="pct"/>
            <w:shd w:val="clear" w:color="auto" w:fill="auto"/>
            <w:vAlign w:val="center"/>
          </w:tcPr>
          <w:p w14:paraId="06427C6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一次性负压引流敷料套装（一次性负压引流护创材料）（A包）</w:t>
            </w:r>
          </w:p>
        </w:tc>
        <w:tc>
          <w:tcPr>
            <w:tcW w:w="655" w:type="pct"/>
            <w:shd w:val="clear" w:color="auto" w:fill="auto"/>
            <w:vAlign w:val="center"/>
          </w:tcPr>
          <w:p w14:paraId="608115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1200-3128</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373" w:type="pct"/>
            <w:shd w:val="clear" w:color="auto" w:fill="auto"/>
            <w:vAlign w:val="center"/>
          </w:tcPr>
          <w:p w14:paraId="758396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适用于患者体表创面的负压引流，促进伤口愈合，含引流管敷料、引流管、固定贴。敷料材质：聚氨酯泡棉或者优于，可供货的规格≥5种，包含但不限于①260*150*33mm  ②180*125*33mm    ③100*75*33mm  ④260*150*16mm    ⑤180*125*16mm等免裁剪式泡棉规格，敷料平均孔径≥0.4mm，敷料压缩变形≤10%</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（需提供检验报告）</w:t>
            </w:r>
            <w:r>
              <w:rPr>
                <w:rFonts w:hint="eastAsia" w:asciiTheme="majorEastAsia" w:hAnsiTheme="majorEastAsia" w:eastAsiaTheme="majorEastAsia" w:cstheme="majorEastAsia"/>
                <w:i w:val="0"/>
                <w:iCs w:val="0"/>
                <w:color w:val="000000"/>
                <w:kern w:val="0"/>
                <w:sz w:val="20"/>
                <w:szCs w:val="20"/>
                <w:u w:val="none"/>
                <w:lang w:val="en-US" w:eastAsia="zh-CN" w:bidi="ar"/>
              </w:rPr>
              <w:t>，泡棉敷料断裂力≥15N，贴膜水蒸气透过率≥500g/（m2.24h）；引流管单管或多管，单管包括但不限于冲洗功能、引流等功能，多管包括但不限于冲洗功能、引流、创面压力监测等功能，引流管套件在≤500mmHg负压吸引下应无变形</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（需提供检验报告）</w:t>
            </w:r>
            <w:r>
              <w:rPr>
                <w:rFonts w:hint="eastAsia" w:asciiTheme="majorEastAsia" w:hAnsiTheme="majorEastAsia" w:eastAsiaTheme="majorEastAsia" w:cstheme="majorEastAsia"/>
                <w:i w:val="0"/>
                <w:iCs w:val="0"/>
                <w:color w:val="000000"/>
                <w:kern w:val="0"/>
                <w:sz w:val="20"/>
                <w:szCs w:val="20"/>
                <w:u w:val="none"/>
                <w:lang w:val="en-US" w:eastAsia="zh-CN" w:bidi="ar"/>
              </w:rPr>
              <w:t>，引流管套件在≤500mmHg负压吸引下应无泄露（含连接Y型三通时）；贴膜持粘性≤2.5mm，贴膜剥离强度≥1N/cm。</w:t>
            </w:r>
          </w:p>
        </w:tc>
        <w:tc>
          <w:tcPr>
            <w:tcW w:w="440" w:type="pct"/>
            <w:shd w:val="clear" w:color="auto" w:fill="auto"/>
            <w:vAlign w:val="center"/>
          </w:tcPr>
          <w:p w14:paraId="089EE2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7C2081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53ADE2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3A2A23C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17B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138D36F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6-2</w:t>
            </w:r>
          </w:p>
        </w:tc>
        <w:tc>
          <w:tcPr>
            <w:tcW w:w="452" w:type="pct"/>
            <w:shd w:val="clear" w:color="auto" w:fill="auto"/>
            <w:vAlign w:val="center"/>
          </w:tcPr>
          <w:p w14:paraId="368660D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ZCB2025-HC61-258-B</w:t>
            </w:r>
          </w:p>
        </w:tc>
        <w:tc>
          <w:tcPr>
            <w:tcW w:w="555" w:type="pct"/>
            <w:shd w:val="clear" w:color="auto" w:fill="auto"/>
            <w:vAlign w:val="center"/>
          </w:tcPr>
          <w:p w14:paraId="068AB05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一次性负压引流敷料套装（一次性负压引流护创材料）（B包）</w:t>
            </w:r>
          </w:p>
        </w:tc>
        <w:tc>
          <w:tcPr>
            <w:tcW w:w="655" w:type="pct"/>
            <w:shd w:val="clear" w:color="auto" w:fill="auto"/>
            <w:vAlign w:val="center"/>
          </w:tcPr>
          <w:p w14:paraId="7D07B43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680-3100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373" w:type="pct"/>
            <w:shd w:val="clear" w:color="auto" w:fill="auto"/>
            <w:vAlign w:val="center"/>
          </w:tcPr>
          <w:p w14:paraId="0EFAB65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用于创面负压引流，促进愈合，含医用海绵（</w:t>
            </w:r>
            <w:r>
              <w:rPr>
                <w:rFonts w:hint="default" w:asciiTheme="majorEastAsia" w:hAnsiTheme="majorEastAsia" w:eastAsiaTheme="majorEastAsia" w:cstheme="majorEastAsia"/>
                <w:i w:val="0"/>
                <w:iCs w:val="0"/>
                <w:color w:val="000000"/>
                <w:kern w:val="0"/>
                <w:sz w:val="20"/>
                <w:szCs w:val="20"/>
                <w:u w:val="none"/>
                <w:lang w:val="en-US" w:eastAsia="zh-CN" w:bidi="ar"/>
              </w:rPr>
              <w:t>PU</w:t>
            </w:r>
            <w:r>
              <w:rPr>
                <w:rFonts w:hint="eastAsia" w:asciiTheme="majorEastAsia" w:hAnsiTheme="majorEastAsia" w:eastAsiaTheme="majorEastAsia" w:cstheme="majorEastAsia"/>
                <w:i w:val="0"/>
                <w:iCs w:val="0"/>
                <w:color w:val="000000"/>
                <w:kern w:val="0"/>
                <w:sz w:val="20"/>
                <w:szCs w:val="20"/>
                <w:u w:val="none"/>
                <w:lang w:val="en-US" w:eastAsia="zh-CN" w:bidi="ar"/>
              </w:rPr>
              <w:t>材质敷料、孔隙大小</w:t>
            </w:r>
            <w:r>
              <w:rPr>
                <w:rFonts w:hint="default" w:asciiTheme="majorEastAsia" w:hAnsiTheme="majorEastAsia" w:eastAsiaTheme="majorEastAsia" w:cstheme="majorEastAsia"/>
                <w:i w:val="0"/>
                <w:iCs w:val="0"/>
                <w:color w:val="000000"/>
                <w:kern w:val="0"/>
                <w:sz w:val="20"/>
                <w:szCs w:val="20"/>
                <w:u w:val="none"/>
                <w:lang w:val="en-US" w:eastAsia="zh-CN" w:bidi="ar"/>
              </w:rPr>
              <w:t>600-700</w:t>
            </w:r>
            <w:r>
              <w:rPr>
                <w:rFonts w:hint="eastAsia" w:asciiTheme="majorEastAsia" w:hAnsiTheme="majorEastAsia" w:eastAsiaTheme="majorEastAsia" w:cstheme="majorEastAsia"/>
                <w:i w:val="0"/>
                <w:iCs w:val="0"/>
                <w:color w:val="000000"/>
                <w:kern w:val="0"/>
                <w:sz w:val="20"/>
                <w:szCs w:val="20"/>
                <w:u w:val="none"/>
                <w:lang w:val="en-US" w:eastAsia="zh-CN" w:bidi="ar"/>
              </w:rPr>
              <w:t>微米）、单根或多根圆形多孔吸引管（内置冲洗管）、单个或多个吸盘（内置冲洗管）、固定贴（多张）、吸引连接管、直筒接头、</w:t>
            </w:r>
            <w:r>
              <w:rPr>
                <w:rFonts w:hint="default" w:asciiTheme="majorEastAsia" w:hAnsiTheme="majorEastAsia" w:eastAsiaTheme="majorEastAsia" w:cstheme="majorEastAsia"/>
                <w:i w:val="0"/>
                <w:iCs w:val="0"/>
                <w:color w:val="000000"/>
                <w:kern w:val="0"/>
                <w:sz w:val="20"/>
                <w:szCs w:val="20"/>
                <w:u w:val="none"/>
                <w:lang w:val="en-US" w:eastAsia="zh-CN" w:bidi="ar"/>
              </w:rPr>
              <w:t>Y</w:t>
            </w:r>
            <w:r>
              <w:rPr>
                <w:rFonts w:hint="eastAsia" w:asciiTheme="majorEastAsia" w:hAnsiTheme="majorEastAsia" w:eastAsiaTheme="majorEastAsia" w:cstheme="majorEastAsia"/>
                <w:i w:val="0"/>
                <w:iCs w:val="0"/>
                <w:color w:val="000000"/>
                <w:kern w:val="0"/>
                <w:sz w:val="20"/>
                <w:szCs w:val="20"/>
                <w:u w:val="none"/>
                <w:lang w:val="en-US" w:eastAsia="zh-CN" w:bidi="ar"/>
              </w:rPr>
              <w:t>型接头、止液夹、蠕动泵管等</w:t>
            </w:r>
          </w:p>
        </w:tc>
        <w:tc>
          <w:tcPr>
            <w:tcW w:w="440" w:type="pct"/>
            <w:shd w:val="clear" w:color="auto" w:fill="auto"/>
            <w:vAlign w:val="center"/>
          </w:tcPr>
          <w:p w14:paraId="2B65CC0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0640FB0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484577B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内分泌科</w:t>
            </w:r>
          </w:p>
        </w:tc>
        <w:tc>
          <w:tcPr>
            <w:tcW w:w="521" w:type="pct"/>
            <w:vAlign w:val="top"/>
          </w:tcPr>
          <w:p w14:paraId="53BB8EB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w:t>
      </w:r>
      <w:r>
        <w:rPr>
          <w:rFonts w:hint="eastAsia"/>
          <w:szCs w:val="21"/>
          <w:highlight w:val="yellow"/>
          <w:lang w:val="en-US" w:eastAsia="zh-CN"/>
        </w:rPr>
        <w:t>第61期</w:t>
      </w:r>
      <w:r>
        <w:rPr>
          <w:rFonts w:hint="eastAsia"/>
          <w:szCs w:val="21"/>
          <w:lang w:val="en-US" w:eastAsia="zh-CN"/>
        </w:rPr>
        <w:t>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jc w:val="right"/>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10月15日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401"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45"/>
        <w:gridCol w:w="990"/>
        <w:gridCol w:w="1730"/>
        <w:gridCol w:w="3245"/>
        <w:gridCol w:w="1017"/>
        <w:gridCol w:w="1104"/>
        <w:gridCol w:w="750"/>
        <w:gridCol w:w="1204"/>
      </w:tblGrid>
      <w:tr w14:paraId="0E3D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71F329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52" w:type="pct"/>
            <w:vAlign w:val="center"/>
          </w:tcPr>
          <w:p w14:paraId="614C03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8" w:type="pct"/>
            <w:vAlign w:val="center"/>
          </w:tcPr>
          <w:p w14:paraId="53FC1E1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749" w:type="pct"/>
            <w:vAlign w:val="center"/>
          </w:tcPr>
          <w:p w14:paraId="2C888C2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405" w:type="pct"/>
            <w:vAlign w:val="center"/>
          </w:tcPr>
          <w:p w14:paraId="60DD810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440" w:type="pct"/>
            <w:vAlign w:val="center"/>
          </w:tcPr>
          <w:p w14:paraId="0634501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78" w:type="pct"/>
            <w:vAlign w:val="center"/>
          </w:tcPr>
          <w:p w14:paraId="227D59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4" w:type="pct"/>
          </w:tcPr>
          <w:p w14:paraId="36B59AA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21" w:type="pct"/>
          </w:tcPr>
          <w:p w14:paraId="6D262E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96A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7C057C6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452" w:type="pct"/>
            <w:shd w:val="clear" w:color="auto" w:fill="auto"/>
            <w:vAlign w:val="center"/>
          </w:tcPr>
          <w:p w14:paraId="7B47482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ZCB2025-HC61-253</w:t>
            </w:r>
          </w:p>
        </w:tc>
        <w:tc>
          <w:tcPr>
            <w:tcW w:w="428" w:type="pct"/>
            <w:shd w:val="clear" w:color="auto" w:fill="auto"/>
            <w:vAlign w:val="center"/>
          </w:tcPr>
          <w:p w14:paraId="7B916DF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一次性包皮环切缝合器</w:t>
            </w:r>
          </w:p>
        </w:tc>
        <w:tc>
          <w:tcPr>
            <w:tcW w:w="749" w:type="pct"/>
            <w:shd w:val="clear" w:color="auto" w:fill="auto"/>
            <w:vAlign w:val="center"/>
          </w:tcPr>
          <w:p w14:paraId="4884523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1550；</w:t>
            </w:r>
          </w:p>
          <w:p w14:paraId="28F8A01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1100（详见原在库目录）</w:t>
            </w:r>
          </w:p>
        </w:tc>
        <w:tc>
          <w:tcPr>
            <w:tcW w:w="1405" w:type="pct"/>
            <w:shd w:val="clear" w:color="auto" w:fill="auto"/>
            <w:vAlign w:val="center"/>
          </w:tcPr>
          <w:p w14:paraId="5734795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用于临床包皮切割缝合手术</w:t>
            </w:r>
          </w:p>
        </w:tc>
        <w:tc>
          <w:tcPr>
            <w:tcW w:w="440" w:type="pct"/>
            <w:shd w:val="clear" w:color="auto" w:fill="auto"/>
            <w:vAlign w:val="center"/>
          </w:tcPr>
          <w:p w14:paraId="2E10023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2AF9B8F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72ECF1A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521" w:type="pct"/>
            <w:vAlign w:val="top"/>
          </w:tcPr>
          <w:p w14:paraId="20C0989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076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7B38199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452" w:type="pct"/>
            <w:shd w:val="clear" w:color="auto" w:fill="auto"/>
            <w:vAlign w:val="center"/>
          </w:tcPr>
          <w:p w14:paraId="4F6F8CE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ZCB2025-HC61-254</w:t>
            </w:r>
          </w:p>
        </w:tc>
        <w:tc>
          <w:tcPr>
            <w:tcW w:w="428" w:type="pct"/>
            <w:shd w:val="clear" w:color="auto" w:fill="auto"/>
            <w:vAlign w:val="center"/>
          </w:tcPr>
          <w:p w14:paraId="263168F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医用胶</w:t>
            </w:r>
          </w:p>
        </w:tc>
        <w:tc>
          <w:tcPr>
            <w:tcW w:w="749" w:type="pct"/>
            <w:shd w:val="clear" w:color="auto" w:fill="auto"/>
            <w:vAlign w:val="center"/>
          </w:tcPr>
          <w:p w14:paraId="7856CD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207-364.65；</w:t>
            </w:r>
          </w:p>
          <w:p w14:paraId="65034FC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1300（详见原在库目录）</w:t>
            </w:r>
          </w:p>
        </w:tc>
        <w:tc>
          <w:tcPr>
            <w:tcW w:w="1405" w:type="pct"/>
            <w:shd w:val="clear" w:color="auto" w:fill="auto"/>
            <w:vAlign w:val="center"/>
          </w:tcPr>
          <w:p w14:paraId="6D1D2B1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用于手术切口接近皮肤表面边缘的封闭，也可用于对器官、组织创面渗血的封闭、止血</w:t>
            </w:r>
          </w:p>
        </w:tc>
        <w:tc>
          <w:tcPr>
            <w:tcW w:w="440" w:type="pct"/>
            <w:shd w:val="clear" w:color="auto" w:fill="auto"/>
            <w:vAlign w:val="center"/>
          </w:tcPr>
          <w:p w14:paraId="028BF50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04C58A2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21A497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消化内镜中心</w:t>
            </w:r>
          </w:p>
        </w:tc>
        <w:tc>
          <w:tcPr>
            <w:tcW w:w="521" w:type="pct"/>
            <w:vAlign w:val="top"/>
          </w:tcPr>
          <w:p w14:paraId="744EEF1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EC3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3860FA3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452" w:type="pct"/>
            <w:shd w:val="clear" w:color="auto" w:fill="auto"/>
            <w:vAlign w:val="center"/>
          </w:tcPr>
          <w:p w14:paraId="1A67F89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ZCB2025-HC61-255</w:t>
            </w:r>
          </w:p>
        </w:tc>
        <w:tc>
          <w:tcPr>
            <w:tcW w:w="428" w:type="pct"/>
            <w:shd w:val="clear" w:color="auto" w:fill="auto"/>
            <w:vAlign w:val="center"/>
          </w:tcPr>
          <w:p w14:paraId="3A8CF2E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可吸收高分子组织密封膜</w:t>
            </w:r>
          </w:p>
        </w:tc>
        <w:tc>
          <w:tcPr>
            <w:tcW w:w="749" w:type="pct"/>
            <w:shd w:val="clear" w:color="auto" w:fill="auto"/>
            <w:vAlign w:val="center"/>
          </w:tcPr>
          <w:p w14:paraId="0B99E58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4100-14292</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05" w:type="pct"/>
            <w:shd w:val="clear" w:color="auto" w:fill="auto"/>
            <w:vAlign w:val="center"/>
          </w:tcPr>
          <w:p w14:paraId="1F4906A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用于外科手术中对组织的密封和</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或加强，适用于：液体（包含脑脊液）和</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或血液渗漏需要修复硬脑膜等。</w:t>
            </w:r>
          </w:p>
        </w:tc>
        <w:tc>
          <w:tcPr>
            <w:tcW w:w="440" w:type="pct"/>
            <w:shd w:val="clear" w:color="auto" w:fill="auto"/>
            <w:vAlign w:val="center"/>
          </w:tcPr>
          <w:p w14:paraId="624D7F1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78" w:type="pct"/>
            <w:vAlign w:val="center"/>
          </w:tcPr>
          <w:p w14:paraId="531D634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39711A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颅脑肿瘤和功能外科</w:t>
            </w:r>
          </w:p>
        </w:tc>
        <w:tc>
          <w:tcPr>
            <w:tcW w:w="521" w:type="pct"/>
            <w:vAlign w:val="top"/>
          </w:tcPr>
          <w:p w14:paraId="7309F28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66D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5B9A96B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452" w:type="pct"/>
            <w:shd w:val="clear" w:color="auto" w:fill="auto"/>
            <w:vAlign w:val="center"/>
          </w:tcPr>
          <w:p w14:paraId="025BA38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ZCB2025-HC61-256</w:t>
            </w:r>
          </w:p>
        </w:tc>
        <w:tc>
          <w:tcPr>
            <w:tcW w:w="428" w:type="pct"/>
            <w:shd w:val="clear" w:color="auto" w:fill="auto"/>
            <w:vAlign w:val="center"/>
          </w:tcPr>
          <w:p w14:paraId="5552E98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穴位敷贴（儿童用）</w:t>
            </w:r>
          </w:p>
        </w:tc>
        <w:tc>
          <w:tcPr>
            <w:tcW w:w="749" w:type="pct"/>
            <w:shd w:val="clear" w:color="auto" w:fill="auto"/>
            <w:vAlign w:val="center"/>
          </w:tcPr>
          <w:p w14:paraId="2F1D32B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3-3.5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05" w:type="pct"/>
            <w:shd w:val="clear" w:color="auto" w:fill="auto"/>
            <w:vAlign w:val="center"/>
          </w:tcPr>
          <w:p w14:paraId="4A92EB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用于消炎、消肿、镇痛，适用于缓解小儿感冒咳嗽、腹泻及痛经等症状。</w:t>
            </w:r>
          </w:p>
        </w:tc>
        <w:tc>
          <w:tcPr>
            <w:tcW w:w="440" w:type="pct"/>
            <w:shd w:val="clear" w:color="auto" w:fill="auto"/>
            <w:vAlign w:val="center"/>
          </w:tcPr>
          <w:p w14:paraId="68A3505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1F22BF8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1FAD3F7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6B4F1D3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EB4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0CA935E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452" w:type="pct"/>
            <w:shd w:val="clear" w:color="auto" w:fill="auto"/>
            <w:vAlign w:val="center"/>
          </w:tcPr>
          <w:p w14:paraId="44F9740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ZCB2025-HC61-257</w:t>
            </w:r>
          </w:p>
        </w:tc>
        <w:tc>
          <w:tcPr>
            <w:tcW w:w="428" w:type="pct"/>
            <w:shd w:val="clear" w:color="auto" w:fill="auto"/>
            <w:vAlign w:val="center"/>
          </w:tcPr>
          <w:p w14:paraId="4A234E0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穴位敷贴（成人用）</w:t>
            </w:r>
          </w:p>
        </w:tc>
        <w:tc>
          <w:tcPr>
            <w:tcW w:w="749" w:type="pct"/>
            <w:shd w:val="clear" w:color="auto" w:fill="auto"/>
            <w:vAlign w:val="center"/>
          </w:tcPr>
          <w:p w14:paraId="46D7513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4.1-5.5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05" w:type="pct"/>
            <w:shd w:val="clear" w:color="auto" w:fill="auto"/>
            <w:vAlign w:val="center"/>
          </w:tcPr>
          <w:p w14:paraId="3915AF0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用于颈肩腰腿疼痛的辅助治疗。</w:t>
            </w:r>
          </w:p>
        </w:tc>
        <w:tc>
          <w:tcPr>
            <w:tcW w:w="440" w:type="pct"/>
            <w:shd w:val="clear" w:color="auto" w:fill="auto"/>
            <w:vAlign w:val="center"/>
          </w:tcPr>
          <w:p w14:paraId="627D56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732C2B7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4EB65D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6BDB554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CE7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5E91DFD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6-1</w:t>
            </w:r>
          </w:p>
        </w:tc>
        <w:tc>
          <w:tcPr>
            <w:tcW w:w="452" w:type="pct"/>
            <w:shd w:val="clear" w:color="auto" w:fill="auto"/>
            <w:vAlign w:val="center"/>
          </w:tcPr>
          <w:p w14:paraId="3EC4E87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ZCB2025-HC61-258-A</w:t>
            </w:r>
          </w:p>
        </w:tc>
        <w:tc>
          <w:tcPr>
            <w:tcW w:w="428" w:type="pct"/>
            <w:shd w:val="clear" w:color="auto" w:fill="auto"/>
            <w:vAlign w:val="center"/>
          </w:tcPr>
          <w:p w14:paraId="2E7D607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一次性负压引流敷料套装（一次性负压引流护创材料）（A包）</w:t>
            </w:r>
          </w:p>
        </w:tc>
        <w:tc>
          <w:tcPr>
            <w:tcW w:w="749" w:type="pct"/>
            <w:shd w:val="clear" w:color="auto" w:fill="auto"/>
            <w:vAlign w:val="center"/>
          </w:tcPr>
          <w:p w14:paraId="5B87BC7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1200-3128</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05" w:type="pct"/>
            <w:shd w:val="clear" w:color="auto" w:fill="auto"/>
            <w:vAlign w:val="center"/>
          </w:tcPr>
          <w:p w14:paraId="0A195E0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适用于患者体表创面的负压引流，促进伤口愈合，含引流管敷料、引流管、固定贴。敷料材质：聚氨酯泡棉或者优于，可供货的规格≥5种，包含但不限于①260*150*33mm  ②180*125*33mm    ③100*75*33mm  ④260*150*16mm    ⑤180*125*16mm等免裁剪式泡棉规格，敷料平均孔径≥0.4mm，敷料压缩变形≤10%</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（需提供检验报告）</w:t>
            </w:r>
            <w:r>
              <w:rPr>
                <w:rFonts w:hint="eastAsia" w:asciiTheme="majorEastAsia" w:hAnsiTheme="majorEastAsia" w:eastAsiaTheme="majorEastAsia" w:cstheme="majorEastAsia"/>
                <w:i w:val="0"/>
                <w:iCs w:val="0"/>
                <w:color w:val="000000"/>
                <w:kern w:val="0"/>
                <w:sz w:val="20"/>
                <w:szCs w:val="20"/>
                <w:u w:val="none"/>
                <w:lang w:val="en-US" w:eastAsia="zh-CN" w:bidi="ar"/>
              </w:rPr>
              <w:t>，泡棉敷料断裂力≥15N，贴膜水蒸气透过率≥500g/（m2.24h）；引流管单管或多管，单管包括但不限于冲洗功能、引流等功能，多管包括但不限于冲洗功能、引流、创面压力监测等功能，引流管套件在≤500mmHg负压吸引下应无变形</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（需提供检验报告）</w:t>
            </w:r>
            <w:r>
              <w:rPr>
                <w:rFonts w:hint="eastAsia" w:asciiTheme="majorEastAsia" w:hAnsiTheme="majorEastAsia" w:eastAsiaTheme="majorEastAsia" w:cstheme="majorEastAsia"/>
                <w:i w:val="0"/>
                <w:iCs w:val="0"/>
                <w:color w:val="000000"/>
                <w:kern w:val="0"/>
                <w:sz w:val="20"/>
                <w:szCs w:val="20"/>
                <w:u w:val="none"/>
                <w:lang w:val="en-US" w:eastAsia="zh-CN" w:bidi="ar"/>
              </w:rPr>
              <w:t>，引流管套件在≤500mmHg负压吸引下应无泄露（含连接Y型三通时）；贴膜持粘性≤2.5mm，贴膜剥离强度≥1N/cm。</w:t>
            </w:r>
          </w:p>
        </w:tc>
        <w:tc>
          <w:tcPr>
            <w:tcW w:w="440" w:type="pct"/>
            <w:shd w:val="clear" w:color="auto" w:fill="auto"/>
            <w:vAlign w:val="center"/>
          </w:tcPr>
          <w:p w14:paraId="6A384B2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3401072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0DE36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社管中心</w:t>
            </w:r>
          </w:p>
        </w:tc>
        <w:tc>
          <w:tcPr>
            <w:tcW w:w="521" w:type="pct"/>
            <w:vAlign w:val="top"/>
          </w:tcPr>
          <w:p w14:paraId="6407A4A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705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97" w:type="pct"/>
            <w:vAlign w:val="center"/>
          </w:tcPr>
          <w:p w14:paraId="6EABBEF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6-2</w:t>
            </w:r>
          </w:p>
        </w:tc>
        <w:tc>
          <w:tcPr>
            <w:tcW w:w="452" w:type="pct"/>
            <w:shd w:val="clear" w:color="auto" w:fill="auto"/>
            <w:vAlign w:val="center"/>
          </w:tcPr>
          <w:p w14:paraId="08E2E9E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ZCB2025-HC61-258-B</w:t>
            </w:r>
          </w:p>
        </w:tc>
        <w:tc>
          <w:tcPr>
            <w:tcW w:w="428" w:type="pct"/>
            <w:shd w:val="clear" w:color="auto" w:fill="auto"/>
            <w:vAlign w:val="center"/>
          </w:tcPr>
          <w:p w14:paraId="0D567F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一次性负压引流敷料套装（一次性负压引流护创材料）（B包）</w:t>
            </w:r>
          </w:p>
        </w:tc>
        <w:tc>
          <w:tcPr>
            <w:tcW w:w="749" w:type="pct"/>
            <w:shd w:val="clear" w:color="auto" w:fill="auto"/>
            <w:vAlign w:val="center"/>
          </w:tcPr>
          <w:p w14:paraId="239F6F4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680-3100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05" w:type="pct"/>
            <w:shd w:val="clear" w:color="auto" w:fill="auto"/>
            <w:vAlign w:val="center"/>
          </w:tcPr>
          <w:p w14:paraId="761FB8E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用于创面负压引流，促进愈合，含医用海绵（</w:t>
            </w:r>
            <w:r>
              <w:rPr>
                <w:rFonts w:hint="default" w:asciiTheme="majorEastAsia" w:hAnsiTheme="majorEastAsia" w:eastAsiaTheme="majorEastAsia" w:cstheme="majorEastAsia"/>
                <w:i w:val="0"/>
                <w:iCs w:val="0"/>
                <w:color w:val="000000"/>
                <w:kern w:val="0"/>
                <w:sz w:val="20"/>
                <w:szCs w:val="20"/>
                <w:u w:val="none"/>
                <w:lang w:val="en-US" w:eastAsia="zh-CN" w:bidi="ar"/>
              </w:rPr>
              <w:t>PU</w:t>
            </w:r>
            <w:r>
              <w:rPr>
                <w:rFonts w:hint="eastAsia" w:asciiTheme="majorEastAsia" w:hAnsiTheme="majorEastAsia" w:eastAsiaTheme="majorEastAsia" w:cstheme="majorEastAsia"/>
                <w:i w:val="0"/>
                <w:iCs w:val="0"/>
                <w:color w:val="000000"/>
                <w:kern w:val="0"/>
                <w:sz w:val="20"/>
                <w:szCs w:val="20"/>
                <w:u w:val="none"/>
                <w:lang w:val="en-US" w:eastAsia="zh-CN" w:bidi="ar"/>
              </w:rPr>
              <w:t>材质敷料、孔隙大小</w:t>
            </w:r>
            <w:r>
              <w:rPr>
                <w:rFonts w:hint="default" w:asciiTheme="majorEastAsia" w:hAnsiTheme="majorEastAsia" w:eastAsiaTheme="majorEastAsia" w:cstheme="majorEastAsia"/>
                <w:i w:val="0"/>
                <w:iCs w:val="0"/>
                <w:color w:val="000000"/>
                <w:kern w:val="0"/>
                <w:sz w:val="20"/>
                <w:szCs w:val="20"/>
                <w:u w:val="none"/>
                <w:lang w:val="en-US" w:eastAsia="zh-CN" w:bidi="ar"/>
              </w:rPr>
              <w:t>600-700</w:t>
            </w:r>
            <w:r>
              <w:rPr>
                <w:rFonts w:hint="eastAsia" w:asciiTheme="majorEastAsia" w:hAnsiTheme="majorEastAsia" w:eastAsiaTheme="majorEastAsia" w:cstheme="majorEastAsia"/>
                <w:i w:val="0"/>
                <w:iCs w:val="0"/>
                <w:color w:val="000000"/>
                <w:kern w:val="0"/>
                <w:sz w:val="20"/>
                <w:szCs w:val="20"/>
                <w:u w:val="none"/>
                <w:lang w:val="en-US" w:eastAsia="zh-CN" w:bidi="ar"/>
              </w:rPr>
              <w:t>微米）、单根或多根圆形多孔吸引管（内置冲洗管）、单个或多个吸盘（内置冲洗管）、固定贴（多张）、吸引连接管、直筒接头、</w:t>
            </w:r>
            <w:r>
              <w:rPr>
                <w:rFonts w:hint="default" w:asciiTheme="majorEastAsia" w:hAnsiTheme="majorEastAsia" w:eastAsiaTheme="majorEastAsia" w:cstheme="majorEastAsia"/>
                <w:i w:val="0"/>
                <w:iCs w:val="0"/>
                <w:color w:val="000000"/>
                <w:kern w:val="0"/>
                <w:sz w:val="20"/>
                <w:szCs w:val="20"/>
                <w:u w:val="none"/>
                <w:lang w:val="en-US" w:eastAsia="zh-CN" w:bidi="ar"/>
              </w:rPr>
              <w:t>Y</w:t>
            </w:r>
            <w:r>
              <w:rPr>
                <w:rFonts w:hint="eastAsia" w:asciiTheme="majorEastAsia" w:hAnsiTheme="majorEastAsia" w:eastAsiaTheme="majorEastAsia" w:cstheme="majorEastAsia"/>
                <w:i w:val="0"/>
                <w:iCs w:val="0"/>
                <w:color w:val="000000"/>
                <w:kern w:val="0"/>
                <w:sz w:val="20"/>
                <w:szCs w:val="20"/>
                <w:u w:val="none"/>
                <w:lang w:val="en-US" w:eastAsia="zh-CN" w:bidi="ar"/>
              </w:rPr>
              <w:t>型接头、止液夹、蠕动泵管等</w:t>
            </w:r>
          </w:p>
        </w:tc>
        <w:tc>
          <w:tcPr>
            <w:tcW w:w="440" w:type="pct"/>
            <w:shd w:val="clear" w:color="auto" w:fill="auto"/>
            <w:vAlign w:val="center"/>
          </w:tcPr>
          <w:p w14:paraId="28D1102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3D70B57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88D5F3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内分泌科</w:t>
            </w:r>
          </w:p>
        </w:tc>
        <w:tc>
          <w:tcPr>
            <w:tcW w:w="521" w:type="pct"/>
            <w:vAlign w:val="top"/>
          </w:tcPr>
          <w:p w14:paraId="0028FDA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667C3261">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bookmarkStart w:id="30" w:name="_GoBack"/>
            <w:bookmarkEnd w:id="30"/>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522C7BB9">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100052408"/>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18160"/>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E9C58A-02C4-461E-B971-45C36D9F38B1}"/>
  </w:font>
  <w:font w:name="黑体">
    <w:panose1 w:val="02010609060101010101"/>
    <w:charset w:val="86"/>
    <w:family w:val="auto"/>
    <w:pitch w:val="default"/>
    <w:sig w:usb0="800002BF" w:usb1="38CF7CFA" w:usb2="00000016" w:usb3="00000000" w:csb0="00040001" w:csb1="00000000"/>
    <w:embedRegular r:id="rId2" w:fontKey="{48E9AE54-3D16-4B62-8BB2-C99BDDAB89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7C8DE13-6C14-4B25-BF1F-FF18B196094C}"/>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2AC7586-4FBC-4449-BD7E-6D102B7EC69A}"/>
  </w:font>
  <w:font w:name="华文中宋">
    <w:panose1 w:val="02010600040101010101"/>
    <w:charset w:val="86"/>
    <w:family w:val="auto"/>
    <w:pitch w:val="default"/>
    <w:sig w:usb0="00000287" w:usb1="080F0000" w:usb2="00000000" w:usb3="00000000" w:csb0="0004009F" w:csb1="DFD70000"/>
    <w:embedRegular r:id="rId5" w:fontKey="{6A6FBAD5-48A7-43A8-B6A8-F923A139229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EF94FF09-2C64-4688-85E6-305D8D524642}"/>
  </w:font>
  <w:font w:name="方正小标宋简体">
    <w:panose1 w:val="03000509000000000000"/>
    <w:charset w:val="86"/>
    <w:family w:val="auto"/>
    <w:pitch w:val="default"/>
    <w:sig w:usb0="00000001" w:usb1="080E0000" w:usb2="00000000" w:usb3="00000000" w:csb0="00040000" w:csb1="00000000"/>
    <w:embedRegular r:id="rId7" w:fontKey="{3686E3B8-704A-42D6-8B46-B91AC844C6E1}"/>
  </w:font>
  <w:font w:name="微软雅黑">
    <w:panose1 w:val="020B0503020204020204"/>
    <w:charset w:val="86"/>
    <w:family w:val="swiss"/>
    <w:pitch w:val="default"/>
    <w:sig w:usb0="80000287" w:usb1="2ACF3C50" w:usb2="00000016" w:usb3="00000000" w:csb0="0004001F" w:csb1="00000000"/>
    <w:embedRegular r:id="rId8" w:fontKey="{F10CDFC1-14CC-43CB-8ABA-C64A7CDF094F}"/>
  </w:font>
  <w:font w:name="仿宋">
    <w:panose1 w:val="02010609060101010101"/>
    <w:charset w:val="86"/>
    <w:family w:val="modern"/>
    <w:pitch w:val="default"/>
    <w:sig w:usb0="800002BF" w:usb1="38CF7CFA" w:usb2="00000016" w:usb3="00000000" w:csb0="00040001" w:csb1="00000000"/>
    <w:embedRegular r:id="rId9" w:fontKey="{F7DFBBE7-D24F-4FB4-998F-DA51D9DBA832}"/>
  </w:font>
  <w:font w:name="方正小标宋_GBK">
    <w:panose1 w:val="02000000000000000000"/>
    <w:charset w:val="86"/>
    <w:family w:val="script"/>
    <w:pitch w:val="default"/>
    <w:sig w:usb0="A00002BF" w:usb1="38CF7CFA" w:usb2="00082016" w:usb3="00000000" w:csb0="00040001" w:csb1="00000000"/>
    <w:embedRegular r:id="rId10" w:fontKey="{AC28B87B-0389-4CA2-B12E-2DD7EB60B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9D4"/>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C609C8"/>
    <w:rsid w:val="04CE3D21"/>
    <w:rsid w:val="04E35A1E"/>
    <w:rsid w:val="05715D6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AFD710E"/>
    <w:rsid w:val="0B4A6058"/>
    <w:rsid w:val="0B512C73"/>
    <w:rsid w:val="0B677C63"/>
    <w:rsid w:val="0BE95409"/>
    <w:rsid w:val="0C9B1CCF"/>
    <w:rsid w:val="0CCE2622"/>
    <w:rsid w:val="0CD563F7"/>
    <w:rsid w:val="0DAC4AA8"/>
    <w:rsid w:val="0E085C48"/>
    <w:rsid w:val="0E107158"/>
    <w:rsid w:val="0EBB3AA4"/>
    <w:rsid w:val="0FAD08ED"/>
    <w:rsid w:val="100D0676"/>
    <w:rsid w:val="108F0808"/>
    <w:rsid w:val="10A23C41"/>
    <w:rsid w:val="11113C16"/>
    <w:rsid w:val="119A47CB"/>
    <w:rsid w:val="120732E1"/>
    <w:rsid w:val="12B66C1C"/>
    <w:rsid w:val="13A63ACA"/>
    <w:rsid w:val="13C24A51"/>
    <w:rsid w:val="14175BB0"/>
    <w:rsid w:val="14882CBA"/>
    <w:rsid w:val="14922FE9"/>
    <w:rsid w:val="14E75DFB"/>
    <w:rsid w:val="14EE3866"/>
    <w:rsid w:val="15180BA4"/>
    <w:rsid w:val="15420113"/>
    <w:rsid w:val="15DC43E5"/>
    <w:rsid w:val="15EA1883"/>
    <w:rsid w:val="16503E5D"/>
    <w:rsid w:val="16714F7E"/>
    <w:rsid w:val="16BA5DAD"/>
    <w:rsid w:val="16DA42D5"/>
    <w:rsid w:val="171A032B"/>
    <w:rsid w:val="17324FA7"/>
    <w:rsid w:val="18510A99"/>
    <w:rsid w:val="188340A0"/>
    <w:rsid w:val="18C84236"/>
    <w:rsid w:val="190B1E92"/>
    <w:rsid w:val="19285BF1"/>
    <w:rsid w:val="19A23C56"/>
    <w:rsid w:val="19B61E14"/>
    <w:rsid w:val="19EA176D"/>
    <w:rsid w:val="19EE77E2"/>
    <w:rsid w:val="1A0231EB"/>
    <w:rsid w:val="1A845156"/>
    <w:rsid w:val="1AA97754"/>
    <w:rsid w:val="1AF94279"/>
    <w:rsid w:val="1BAB2FDC"/>
    <w:rsid w:val="1C6360EC"/>
    <w:rsid w:val="1D0535E1"/>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55351"/>
    <w:rsid w:val="22327245"/>
    <w:rsid w:val="227616EA"/>
    <w:rsid w:val="23AF490C"/>
    <w:rsid w:val="241F1A4B"/>
    <w:rsid w:val="24442CF2"/>
    <w:rsid w:val="249E5BD9"/>
    <w:rsid w:val="24B05A43"/>
    <w:rsid w:val="251F58B8"/>
    <w:rsid w:val="25335A76"/>
    <w:rsid w:val="257965BE"/>
    <w:rsid w:val="25897742"/>
    <w:rsid w:val="26013AFE"/>
    <w:rsid w:val="26502390"/>
    <w:rsid w:val="26CD4B45"/>
    <w:rsid w:val="274E2D73"/>
    <w:rsid w:val="277677B1"/>
    <w:rsid w:val="27AB0837"/>
    <w:rsid w:val="281B3EE1"/>
    <w:rsid w:val="283C2E70"/>
    <w:rsid w:val="292C4690"/>
    <w:rsid w:val="296A3769"/>
    <w:rsid w:val="29B33674"/>
    <w:rsid w:val="2A04596B"/>
    <w:rsid w:val="2A1E2AB2"/>
    <w:rsid w:val="2A29419B"/>
    <w:rsid w:val="2A7D4161"/>
    <w:rsid w:val="2BBE4A09"/>
    <w:rsid w:val="2C4E4E7B"/>
    <w:rsid w:val="2D305785"/>
    <w:rsid w:val="2DF5037E"/>
    <w:rsid w:val="2EBE628C"/>
    <w:rsid w:val="2EF9538F"/>
    <w:rsid w:val="2FA22E86"/>
    <w:rsid w:val="2FEC137B"/>
    <w:rsid w:val="310D5099"/>
    <w:rsid w:val="31321010"/>
    <w:rsid w:val="3162492F"/>
    <w:rsid w:val="31AF0359"/>
    <w:rsid w:val="31EE248D"/>
    <w:rsid w:val="33097BA0"/>
    <w:rsid w:val="340B487E"/>
    <w:rsid w:val="34627E5E"/>
    <w:rsid w:val="34876E3B"/>
    <w:rsid w:val="34D53509"/>
    <w:rsid w:val="359F045A"/>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A01A83"/>
    <w:rsid w:val="3CFF2D9A"/>
    <w:rsid w:val="3D0D4208"/>
    <w:rsid w:val="3D186F6A"/>
    <w:rsid w:val="3D22593A"/>
    <w:rsid w:val="3D5460D2"/>
    <w:rsid w:val="3DEB2C72"/>
    <w:rsid w:val="3E237E24"/>
    <w:rsid w:val="3E4D1237"/>
    <w:rsid w:val="3E9F68DA"/>
    <w:rsid w:val="3F2B286B"/>
    <w:rsid w:val="3F446ADE"/>
    <w:rsid w:val="3FED5CCD"/>
    <w:rsid w:val="400851E1"/>
    <w:rsid w:val="400D4BB3"/>
    <w:rsid w:val="408221E1"/>
    <w:rsid w:val="40CF687B"/>
    <w:rsid w:val="416D6A0E"/>
    <w:rsid w:val="417D1DC2"/>
    <w:rsid w:val="43B4696F"/>
    <w:rsid w:val="43E443EC"/>
    <w:rsid w:val="446B68BB"/>
    <w:rsid w:val="44E42F3B"/>
    <w:rsid w:val="45BB73CE"/>
    <w:rsid w:val="45C06792"/>
    <w:rsid w:val="45F33725"/>
    <w:rsid w:val="45FA003E"/>
    <w:rsid w:val="45FB24E5"/>
    <w:rsid w:val="46756E72"/>
    <w:rsid w:val="46813D02"/>
    <w:rsid w:val="473A07C7"/>
    <w:rsid w:val="474A1318"/>
    <w:rsid w:val="4923137F"/>
    <w:rsid w:val="4963275E"/>
    <w:rsid w:val="498F35C1"/>
    <w:rsid w:val="49C12AD9"/>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3C07"/>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49B3517"/>
    <w:rsid w:val="550310E3"/>
    <w:rsid w:val="55631BDD"/>
    <w:rsid w:val="5577489C"/>
    <w:rsid w:val="559652A3"/>
    <w:rsid w:val="55BA07E5"/>
    <w:rsid w:val="55E9653E"/>
    <w:rsid w:val="562543F0"/>
    <w:rsid w:val="57177BE7"/>
    <w:rsid w:val="573E4B0A"/>
    <w:rsid w:val="577E687E"/>
    <w:rsid w:val="57E119D2"/>
    <w:rsid w:val="57ED67F5"/>
    <w:rsid w:val="58501BF8"/>
    <w:rsid w:val="588D13BE"/>
    <w:rsid w:val="58AE4B70"/>
    <w:rsid w:val="58C252AC"/>
    <w:rsid w:val="58E024C3"/>
    <w:rsid w:val="592E63F2"/>
    <w:rsid w:val="59462FFB"/>
    <w:rsid w:val="59F44805"/>
    <w:rsid w:val="59F6057D"/>
    <w:rsid w:val="5A292701"/>
    <w:rsid w:val="5AC3366B"/>
    <w:rsid w:val="5AD869DE"/>
    <w:rsid w:val="5AFB10E6"/>
    <w:rsid w:val="5B0248D7"/>
    <w:rsid w:val="5B5515FE"/>
    <w:rsid w:val="5BDA3C8D"/>
    <w:rsid w:val="5C467E02"/>
    <w:rsid w:val="5C637545"/>
    <w:rsid w:val="5C9103CC"/>
    <w:rsid w:val="5CC32BAF"/>
    <w:rsid w:val="5D473C76"/>
    <w:rsid w:val="5E042C8B"/>
    <w:rsid w:val="5E3D3557"/>
    <w:rsid w:val="5EB034DE"/>
    <w:rsid w:val="5EC15AC0"/>
    <w:rsid w:val="5ECA1FD8"/>
    <w:rsid w:val="5EED3477"/>
    <w:rsid w:val="5F1017E6"/>
    <w:rsid w:val="5FC6785B"/>
    <w:rsid w:val="5FDB06E4"/>
    <w:rsid w:val="606721D5"/>
    <w:rsid w:val="60C42704"/>
    <w:rsid w:val="60FE4811"/>
    <w:rsid w:val="614D1FB2"/>
    <w:rsid w:val="61DB5207"/>
    <w:rsid w:val="61F44F53"/>
    <w:rsid w:val="625B3C89"/>
    <w:rsid w:val="627B3857"/>
    <w:rsid w:val="62EF4D77"/>
    <w:rsid w:val="63147DC8"/>
    <w:rsid w:val="63195E00"/>
    <w:rsid w:val="634F19A6"/>
    <w:rsid w:val="638C40E3"/>
    <w:rsid w:val="63E1404C"/>
    <w:rsid w:val="64460610"/>
    <w:rsid w:val="64D91F61"/>
    <w:rsid w:val="651915C4"/>
    <w:rsid w:val="655F52A6"/>
    <w:rsid w:val="65F00D0C"/>
    <w:rsid w:val="660A4DD7"/>
    <w:rsid w:val="662326FA"/>
    <w:rsid w:val="665713E0"/>
    <w:rsid w:val="66CE6580"/>
    <w:rsid w:val="67292C52"/>
    <w:rsid w:val="67714DB8"/>
    <w:rsid w:val="677E3D99"/>
    <w:rsid w:val="679747C8"/>
    <w:rsid w:val="67BA3663"/>
    <w:rsid w:val="682503E0"/>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987C77"/>
    <w:rsid w:val="6DC009DD"/>
    <w:rsid w:val="6E5B59D0"/>
    <w:rsid w:val="6E843F52"/>
    <w:rsid w:val="6E9758D2"/>
    <w:rsid w:val="6F3C1C7C"/>
    <w:rsid w:val="70380052"/>
    <w:rsid w:val="710D3D1B"/>
    <w:rsid w:val="714B51FB"/>
    <w:rsid w:val="719664FA"/>
    <w:rsid w:val="71A36DE5"/>
    <w:rsid w:val="71BB14B3"/>
    <w:rsid w:val="721479C2"/>
    <w:rsid w:val="73B56776"/>
    <w:rsid w:val="73C440FA"/>
    <w:rsid w:val="74766D2B"/>
    <w:rsid w:val="74B925FE"/>
    <w:rsid w:val="74BB4498"/>
    <w:rsid w:val="74E7523A"/>
    <w:rsid w:val="75306BE1"/>
    <w:rsid w:val="753F5076"/>
    <w:rsid w:val="7542758E"/>
    <w:rsid w:val="75886FA4"/>
    <w:rsid w:val="75AD3D2D"/>
    <w:rsid w:val="75BD19C2"/>
    <w:rsid w:val="77560455"/>
    <w:rsid w:val="78236896"/>
    <w:rsid w:val="784D29BC"/>
    <w:rsid w:val="791138AD"/>
    <w:rsid w:val="79845204"/>
    <w:rsid w:val="79940985"/>
    <w:rsid w:val="79DE04A6"/>
    <w:rsid w:val="79E629C5"/>
    <w:rsid w:val="7A993117"/>
    <w:rsid w:val="7A9D4552"/>
    <w:rsid w:val="7B41150C"/>
    <w:rsid w:val="7BC260B9"/>
    <w:rsid w:val="7BF37F79"/>
    <w:rsid w:val="7C7E1687"/>
    <w:rsid w:val="7CA36E25"/>
    <w:rsid w:val="7CD30F7E"/>
    <w:rsid w:val="7D9628D3"/>
    <w:rsid w:val="7E9F4271"/>
    <w:rsid w:val="7EF202FF"/>
    <w:rsid w:val="7F0F7867"/>
    <w:rsid w:val="7F4B611D"/>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284</Words>
  <Characters>409</Characters>
  <Lines>212</Lines>
  <Paragraphs>59</Paragraphs>
  <TotalTime>0</TotalTime>
  <ScaleCrop>false</ScaleCrop>
  <LinksUpToDate>false</LinksUpToDate>
  <CharactersWithSpaces>421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2025-10-15T07:02:10Z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