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721" w:type="pct"/>
        <w:tblInd w:w="493" w:type="dxa"/>
        <w:tblLayout w:type="autofit"/>
        <w:tblCellMar>
          <w:top w:w="0" w:type="dxa"/>
          <w:left w:w="108" w:type="dxa"/>
          <w:bottom w:w="0" w:type="dxa"/>
          <w:right w:w="108" w:type="dxa"/>
        </w:tblCellMar>
      </w:tblPr>
      <w:tblGrid>
        <w:gridCol w:w="436"/>
        <w:gridCol w:w="2086"/>
        <w:gridCol w:w="2912"/>
        <w:gridCol w:w="1679"/>
        <w:gridCol w:w="1249"/>
      </w:tblGrid>
      <w:tr w14:paraId="0513F2F8">
        <w:tblPrEx>
          <w:tblCellMar>
            <w:top w:w="0" w:type="dxa"/>
            <w:left w:w="108" w:type="dxa"/>
            <w:bottom w:w="0" w:type="dxa"/>
            <w:right w:w="108" w:type="dxa"/>
          </w:tblCellMar>
        </w:tblPrEx>
        <w:trPr>
          <w:trHeight w:val="1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4044D92">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59</w:t>
            </w:r>
            <w:r>
              <w:rPr>
                <w:rFonts w:hint="eastAsia" w:eastAsia="宋体"/>
                <w:b/>
                <w:color w:val="000000"/>
                <w:sz w:val="30"/>
                <w:szCs w:val="30"/>
              </w:rPr>
              <w:t>期医用耗材</w:t>
            </w:r>
          </w:p>
        </w:tc>
      </w:tr>
      <w:tr w14:paraId="76FAE029">
        <w:tblPrEx>
          <w:tblCellMar>
            <w:top w:w="0" w:type="dxa"/>
            <w:left w:w="108" w:type="dxa"/>
            <w:bottom w:w="0" w:type="dxa"/>
            <w:right w:w="108" w:type="dxa"/>
          </w:tblCellMar>
        </w:tblPrEx>
        <w:trPr>
          <w:trHeight w:val="353"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247"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1742"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004" w:type="pct"/>
            <w:tcBorders>
              <w:top w:val="single" w:color="auto" w:sz="4" w:space="0"/>
              <w:left w:val="nil"/>
              <w:bottom w:val="single" w:color="auto" w:sz="4" w:space="0"/>
              <w:right w:val="single" w:color="auto" w:sz="4" w:space="0"/>
            </w:tcBorders>
            <w:shd w:val="clear" w:color="auto" w:fill="auto"/>
            <w:vAlign w:val="center"/>
          </w:tcPr>
          <w:p w14:paraId="19AB14BA">
            <w:pPr>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745" w:type="pct"/>
            <w:tcBorders>
              <w:top w:val="single" w:color="auto" w:sz="4" w:space="0"/>
              <w:left w:val="nil"/>
              <w:bottom w:val="single" w:color="auto" w:sz="4" w:space="0"/>
              <w:right w:val="single" w:color="auto" w:sz="4" w:space="0"/>
            </w:tcBorders>
            <w:shd w:val="clear" w:color="auto" w:fill="auto"/>
            <w:vAlign w:val="center"/>
          </w:tcPr>
          <w:p w14:paraId="3191BE62">
            <w:pPr>
              <w:jc w:val="center"/>
              <w:rPr>
                <w:rFonts w:hint="default" w:eastAsia="宋体"/>
                <w:color w:val="000000"/>
                <w:sz w:val="22"/>
                <w:lang w:val="en-US" w:eastAsia="zh-CN"/>
              </w:rPr>
            </w:pPr>
            <w:r>
              <w:rPr>
                <w:rFonts w:hint="eastAsia" w:eastAsia="宋体"/>
                <w:color w:val="000000"/>
                <w:sz w:val="22"/>
                <w:lang w:val="en-US" w:eastAsia="zh-CN"/>
              </w:rPr>
              <w:t>类别</w:t>
            </w:r>
          </w:p>
        </w:tc>
      </w:tr>
      <w:tr w14:paraId="18CCD7FE">
        <w:tblPrEx>
          <w:tblCellMar>
            <w:top w:w="0" w:type="dxa"/>
            <w:left w:w="108" w:type="dxa"/>
            <w:bottom w:w="0" w:type="dxa"/>
            <w:right w:w="108" w:type="dxa"/>
          </w:tblCellMar>
        </w:tblPrEx>
        <w:trPr>
          <w:trHeight w:val="415"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lang w:eastAsia="zh-CN"/>
              </w:rPr>
            </w:pPr>
            <w:r>
              <w:rPr>
                <w:rFonts w:hint="eastAsia" w:eastAsia="宋体"/>
                <w:color w:val="000000"/>
                <w:sz w:val="22"/>
                <w:lang w:val="en-US" w:eastAsia="zh-CN"/>
              </w:rPr>
              <w:t>1</w:t>
            </w:r>
          </w:p>
        </w:tc>
        <w:tc>
          <w:tcPr>
            <w:tcW w:w="1247"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rPr>
              <w:t>ZCB2025-HC</w:t>
            </w:r>
            <w:r>
              <w:rPr>
                <w:rFonts w:hint="eastAsia" w:eastAsia="宋体"/>
                <w:color w:val="000000"/>
                <w:sz w:val="22"/>
                <w:lang w:val="en-US" w:eastAsia="zh-CN"/>
              </w:rPr>
              <w:t>59</w:t>
            </w:r>
            <w:r>
              <w:rPr>
                <w:rFonts w:hint="eastAsia" w:eastAsia="宋体"/>
                <w:color w:val="000000"/>
                <w:sz w:val="22"/>
              </w:rPr>
              <w:t>-</w:t>
            </w:r>
            <w:r>
              <w:rPr>
                <w:rFonts w:hint="eastAsia" w:eastAsia="宋体"/>
                <w:color w:val="000000"/>
                <w:sz w:val="22"/>
                <w:lang w:val="en-US" w:eastAsia="zh-CN"/>
              </w:rPr>
              <w:t>243</w:t>
            </w:r>
          </w:p>
        </w:tc>
        <w:tc>
          <w:tcPr>
            <w:tcW w:w="1742" w:type="pct"/>
            <w:tcBorders>
              <w:top w:val="single" w:color="auto" w:sz="4" w:space="0"/>
              <w:left w:val="single" w:color="auto" w:sz="4" w:space="0"/>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eastAsia="宋体"/>
                <w:color w:val="000000"/>
                <w:sz w:val="22"/>
              </w:rPr>
            </w:pPr>
            <w:r>
              <w:rPr>
                <w:rFonts w:hint="eastAsia" w:ascii="宋体" w:hAnsi="宋体" w:eastAsia="宋体" w:cs="宋体"/>
                <w:i w:val="0"/>
                <w:iCs w:val="0"/>
                <w:color w:val="000000"/>
                <w:kern w:val="0"/>
                <w:sz w:val="22"/>
                <w:szCs w:val="22"/>
                <w:u w:val="none"/>
                <w:lang w:val="en-US" w:eastAsia="zh-CN" w:bidi="ar"/>
              </w:rPr>
              <w:t>牙周塞治剂</w:t>
            </w:r>
          </w:p>
        </w:tc>
        <w:tc>
          <w:tcPr>
            <w:tcW w:w="100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486468">
            <w:pPr>
              <w:jc w:val="center"/>
              <w:rPr>
                <w:rFonts w:hint="eastAsia" w:eastAsia="宋体"/>
                <w:color w:val="000000"/>
                <w:sz w:val="22"/>
                <w:lang w:eastAsia="zh-CN"/>
              </w:rPr>
            </w:pPr>
            <w:r>
              <w:rPr>
                <w:rFonts w:hint="eastAsia" w:eastAsia="宋体"/>
                <w:color w:val="000000"/>
                <w:sz w:val="22"/>
                <w:lang w:val="en-US" w:eastAsia="zh-CN"/>
              </w:rPr>
              <w:t>口腔科</w:t>
            </w:r>
          </w:p>
        </w:tc>
        <w:tc>
          <w:tcPr>
            <w:tcW w:w="74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1936E6">
            <w:pPr>
              <w:jc w:val="center"/>
              <w:rPr>
                <w:rFonts w:hint="eastAsia" w:eastAsia="宋体"/>
                <w:color w:val="000000"/>
                <w:sz w:val="22"/>
                <w:lang w:val="en-US" w:eastAsia="zh-CN"/>
              </w:rPr>
            </w:pPr>
            <w:r>
              <w:rPr>
                <w:rFonts w:hint="eastAsia" w:eastAsia="宋体"/>
                <w:color w:val="000000"/>
                <w:sz w:val="22"/>
                <w:lang w:val="en-US" w:eastAsia="zh-CN"/>
              </w:rPr>
              <w:t>新准入</w:t>
            </w:r>
          </w:p>
        </w:tc>
      </w:tr>
      <w:tr w14:paraId="7958F428">
        <w:tblPrEx>
          <w:tblCellMar>
            <w:top w:w="0" w:type="dxa"/>
            <w:left w:w="108" w:type="dxa"/>
            <w:bottom w:w="0" w:type="dxa"/>
            <w:right w:w="108" w:type="dxa"/>
          </w:tblCellMar>
        </w:tblPrEx>
        <w:trPr>
          <w:trHeight w:val="400"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jc w:val="center"/>
              <w:rPr>
                <w:rFonts w:hint="eastAsia" w:eastAsia="宋体"/>
                <w:color w:val="000000"/>
                <w:sz w:val="22"/>
                <w:lang w:eastAsia="zh-CN"/>
              </w:rPr>
            </w:pPr>
            <w:r>
              <w:rPr>
                <w:rFonts w:hint="eastAsia" w:eastAsia="宋体"/>
                <w:color w:val="000000"/>
                <w:sz w:val="22"/>
                <w:lang w:val="en-US" w:eastAsia="zh-CN"/>
              </w:rPr>
              <w:t>2</w:t>
            </w:r>
          </w:p>
        </w:tc>
        <w:tc>
          <w:tcPr>
            <w:tcW w:w="1247" w:type="pct"/>
            <w:tcBorders>
              <w:top w:val="single" w:color="auto" w:sz="4" w:space="0"/>
              <w:left w:val="nil"/>
              <w:bottom w:val="single" w:color="auto" w:sz="4" w:space="0"/>
              <w:right w:val="single" w:color="auto" w:sz="4" w:space="0"/>
            </w:tcBorders>
            <w:shd w:val="clear" w:color="auto" w:fill="auto"/>
            <w:vAlign w:val="center"/>
          </w:tcPr>
          <w:p w14:paraId="7BCFD8DB">
            <w:pPr>
              <w:jc w:val="center"/>
              <w:rPr>
                <w:rFonts w:hint="default" w:eastAsia="宋体"/>
                <w:color w:val="000000"/>
                <w:sz w:val="22"/>
                <w:lang w:val="en-US" w:eastAsia="zh-CN"/>
              </w:rPr>
            </w:pPr>
            <w:r>
              <w:rPr>
                <w:rFonts w:hint="eastAsia" w:eastAsia="宋体"/>
                <w:color w:val="000000"/>
                <w:sz w:val="22"/>
              </w:rPr>
              <w:t>ZCB2025-HC</w:t>
            </w:r>
            <w:r>
              <w:rPr>
                <w:rFonts w:hint="eastAsia" w:eastAsia="宋体"/>
                <w:color w:val="000000"/>
                <w:sz w:val="22"/>
                <w:lang w:val="en-US" w:eastAsia="zh-CN"/>
              </w:rPr>
              <w:t>59</w:t>
            </w:r>
            <w:r>
              <w:rPr>
                <w:rFonts w:hint="eastAsia" w:eastAsia="宋体"/>
                <w:color w:val="000000"/>
                <w:sz w:val="22"/>
              </w:rPr>
              <w:t>-</w:t>
            </w:r>
            <w:r>
              <w:rPr>
                <w:rFonts w:hint="eastAsia" w:eastAsia="宋体"/>
                <w:color w:val="000000"/>
                <w:sz w:val="22"/>
                <w:lang w:val="en-US" w:eastAsia="zh-CN"/>
              </w:rPr>
              <w:t>244</w:t>
            </w:r>
          </w:p>
        </w:tc>
        <w:tc>
          <w:tcPr>
            <w:tcW w:w="1742" w:type="pct"/>
            <w:tcBorders>
              <w:top w:val="single" w:color="auto" w:sz="4" w:space="0"/>
              <w:left w:val="single" w:color="auto" w:sz="4" w:space="0"/>
              <w:bottom w:val="single" w:color="auto" w:sz="4" w:space="0"/>
              <w:right w:val="single" w:color="auto" w:sz="4" w:space="0"/>
            </w:tcBorders>
            <w:shd w:val="clear" w:color="auto" w:fill="auto"/>
            <w:vAlign w:val="center"/>
          </w:tcPr>
          <w:p w14:paraId="32ED5247">
            <w:pPr>
              <w:keepNext w:val="0"/>
              <w:keepLines w:val="0"/>
              <w:widowControl/>
              <w:suppressLineNumbers w:val="0"/>
              <w:jc w:val="center"/>
              <w:textAlignment w:val="center"/>
              <w:rPr>
                <w:rFonts w:hint="eastAsia" w:eastAsia="宋体"/>
                <w:color w:val="000000"/>
                <w:sz w:val="22"/>
                <w:lang w:val="en-US" w:eastAsia="zh-CN"/>
              </w:rPr>
            </w:pPr>
            <w:r>
              <w:rPr>
                <w:rStyle w:val="82"/>
                <w:lang w:val="en-US" w:eastAsia="zh-CN" w:bidi="ar"/>
              </w:rPr>
              <w:t>牙科用毛刷</w:t>
            </w:r>
          </w:p>
        </w:tc>
        <w:tc>
          <w:tcPr>
            <w:tcW w:w="100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3ADA52">
            <w:pPr>
              <w:jc w:val="center"/>
              <w:rPr>
                <w:rFonts w:hint="eastAsia" w:eastAsia="宋体"/>
                <w:color w:val="000000"/>
                <w:sz w:val="22"/>
                <w:lang w:val="en-US" w:eastAsia="zh-CN"/>
              </w:rPr>
            </w:pPr>
          </w:p>
        </w:tc>
        <w:tc>
          <w:tcPr>
            <w:tcW w:w="74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B1423E">
            <w:pPr>
              <w:jc w:val="center"/>
              <w:rPr>
                <w:rFonts w:hint="eastAsia" w:eastAsia="宋体"/>
                <w:color w:val="000000"/>
                <w:sz w:val="22"/>
                <w:lang w:val="en-US" w:eastAsia="zh-CN"/>
              </w:rPr>
            </w:pPr>
          </w:p>
        </w:tc>
      </w:tr>
      <w:tr w14:paraId="7363084C">
        <w:tblPrEx>
          <w:tblCellMar>
            <w:top w:w="0" w:type="dxa"/>
            <w:left w:w="108" w:type="dxa"/>
            <w:bottom w:w="0" w:type="dxa"/>
            <w:right w:w="108" w:type="dxa"/>
          </w:tblCellMar>
        </w:tblPrEx>
        <w:trPr>
          <w:trHeight w:val="398"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jc w:val="center"/>
              <w:rPr>
                <w:rFonts w:hint="eastAsia" w:eastAsia="宋体"/>
                <w:color w:val="000000"/>
                <w:sz w:val="22"/>
                <w:lang w:eastAsia="zh-CN"/>
              </w:rPr>
            </w:pPr>
            <w:r>
              <w:rPr>
                <w:rFonts w:hint="eastAsia" w:eastAsia="宋体"/>
                <w:color w:val="000000"/>
                <w:sz w:val="22"/>
                <w:lang w:val="en-US" w:eastAsia="zh-CN"/>
              </w:rPr>
              <w:t>3</w:t>
            </w:r>
          </w:p>
        </w:tc>
        <w:tc>
          <w:tcPr>
            <w:tcW w:w="1247" w:type="pct"/>
            <w:tcBorders>
              <w:top w:val="single" w:color="auto" w:sz="4" w:space="0"/>
              <w:left w:val="nil"/>
              <w:bottom w:val="single" w:color="auto" w:sz="4" w:space="0"/>
              <w:right w:val="single" w:color="auto" w:sz="4" w:space="0"/>
            </w:tcBorders>
            <w:shd w:val="clear" w:color="auto" w:fill="auto"/>
            <w:vAlign w:val="center"/>
          </w:tcPr>
          <w:p w14:paraId="7C280AD2">
            <w:pPr>
              <w:jc w:val="center"/>
              <w:rPr>
                <w:rFonts w:hint="default" w:eastAsia="宋体"/>
                <w:color w:val="000000"/>
                <w:sz w:val="22"/>
                <w:lang w:val="en-US" w:eastAsia="zh-CN"/>
              </w:rPr>
            </w:pPr>
            <w:r>
              <w:rPr>
                <w:rFonts w:hint="eastAsia" w:eastAsia="宋体"/>
                <w:color w:val="000000"/>
                <w:sz w:val="22"/>
              </w:rPr>
              <w:t>ZCB2025-HC</w:t>
            </w:r>
            <w:r>
              <w:rPr>
                <w:rFonts w:hint="eastAsia" w:eastAsia="宋体"/>
                <w:color w:val="000000"/>
                <w:sz w:val="22"/>
                <w:lang w:val="en-US" w:eastAsia="zh-CN"/>
              </w:rPr>
              <w:t>59</w:t>
            </w:r>
            <w:r>
              <w:rPr>
                <w:rFonts w:hint="eastAsia" w:eastAsia="宋体"/>
                <w:color w:val="000000"/>
                <w:sz w:val="22"/>
              </w:rPr>
              <w:t>-</w:t>
            </w:r>
            <w:r>
              <w:rPr>
                <w:rFonts w:hint="eastAsia" w:eastAsia="宋体"/>
                <w:color w:val="000000"/>
                <w:sz w:val="22"/>
                <w:lang w:val="en-US" w:eastAsia="zh-CN"/>
              </w:rPr>
              <w:t>245</w:t>
            </w:r>
          </w:p>
        </w:tc>
        <w:tc>
          <w:tcPr>
            <w:tcW w:w="1742" w:type="pct"/>
            <w:tcBorders>
              <w:top w:val="single" w:color="auto" w:sz="4" w:space="0"/>
              <w:left w:val="single" w:color="auto" w:sz="4" w:space="0"/>
              <w:bottom w:val="single" w:color="auto" w:sz="4" w:space="0"/>
              <w:right w:val="single" w:color="auto" w:sz="4" w:space="0"/>
            </w:tcBorders>
            <w:shd w:val="clear" w:color="auto" w:fill="auto"/>
            <w:vAlign w:val="center"/>
          </w:tcPr>
          <w:p w14:paraId="654907B8">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牙科修复体粘接棒</w:t>
            </w:r>
          </w:p>
        </w:tc>
        <w:tc>
          <w:tcPr>
            <w:tcW w:w="100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023A76">
            <w:pPr>
              <w:jc w:val="center"/>
              <w:rPr>
                <w:rFonts w:hint="eastAsia" w:eastAsia="宋体"/>
                <w:color w:val="000000"/>
                <w:sz w:val="22"/>
                <w:lang w:val="en-US" w:eastAsia="zh-CN"/>
              </w:rPr>
            </w:pPr>
          </w:p>
        </w:tc>
        <w:tc>
          <w:tcPr>
            <w:tcW w:w="74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4B5E1A">
            <w:pPr>
              <w:jc w:val="center"/>
              <w:rPr>
                <w:rFonts w:hint="eastAsia" w:eastAsia="宋体"/>
                <w:color w:val="000000"/>
                <w:sz w:val="22"/>
                <w:lang w:val="en-US" w:eastAsia="zh-CN"/>
              </w:rPr>
            </w:pPr>
          </w:p>
        </w:tc>
      </w:tr>
    </w:tbl>
    <w:p w14:paraId="19C7FBB5">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10</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59</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59</w:t>
      </w:r>
      <w:r>
        <w:rPr>
          <w:rFonts w:hint="eastAsia" w:ascii="Tahoma" w:hAnsi="Tahoma" w:cs="宋体"/>
          <w:kern w:val="0"/>
          <w:szCs w:val="21"/>
          <w:lang w:eastAsia="zh-CN"/>
        </w:rPr>
        <w:t>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2" w:firstLineChars="200"/>
        <w:rPr>
          <w:rFonts w:hint="eastAsia" w:ascii="宋体" w:hAnsi="宋体" w:eastAsia="宋体" w:cs="宋体"/>
          <w:b/>
          <w:bCs/>
          <w:color w:val="000000"/>
          <w:sz w:val="21"/>
          <w:szCs w:val="21"/>
          <w:highlight w:val="cyan"/>
          <w:u w:val="single"/>
          <w:lang w:val="en-US" w:eastAsia="zh-CN"/>
        </w:rPr>
      </w:pPr>
      <w:r>
        <w:rPr>
          <w:rFonts w:hint="eastAsia" w:ascii="宋体" w:hAnsi="宋体" w:eastAsia="宋体" w:cs="宋体"/>
          <w:b/>
          <w:bCs/>
          <w:color w:val="000000"/>
          <w:sz w:val="21"/>
          <w:szCs w:val="21"/>
          <w:highlight w:val="cyan"/>
          <w:u w:val="single"/>
          <w:lang w:val="en-US" w:eastAsia="zh-CN"/>
        </w:rPr>
        <w:t>（一）报名时间：自公告发布之日起5个工作日，即10月17至10月23日17:00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80416622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w:t>
      </w:r>
      <w:r>
        <w:rPr>
          <w:rFonts w:hint="eastAsia" w:ascii="Tahoma" w:hAnsi="Tahoma" w:cs="宋体"/>
          <w:kern w:val="0"/>
          <w:szCs w:val="21"/>
          <w:highlight w:val="none"/>
          <w:lang w:val="en-US" w:eastAsia="zh-CN"/>
        </w:rPr>
        <w:t>报名后等通知，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u w:val="single"/>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10</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31</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3A92105">
      <w:pPr>
        <w:numPr>
          <w:ilvl w:val="0"/>
          <w:numId w:val="4"/>
        </w:numPr>
        <w:spacing w:line="420" w:lineRule="exact"/>
        <w:jc w:val="left"/>
        <w:rPr>
          <w:rFonts w:ascii="Tahoma" w:hAnsi="Tahoma" w:cs="宋体"/>
          <w:b/>
          <w:bCs/>
          <w:kern w:val="0"/>
          <w:szCs w:val="21"/>
        </w:rPr>
      </w:pPr>
      <w:r>
        <w:rPr>
          <w:rFonts w:hint="eastAsia"/>
          <w:b/>
        </w:rPr>
        <w:t>有关本次采购事宜，可按如下联系方式进行咨询</w:t>
      </w:r>
    </w:p>
    <w:p w14:paraId="63571F33">
      <w:pPr>
        <w:adjustRightInd w:val="0"/>
        <w:snapToGrid w:val="0"/>
        <w:spacing w:line="420" w:lineRule="exact"/>
        <w:ind w:left="420"/>
        <w:jc w:val="left"/>
      </w:pPr>
      <w:r>
        <w:rPr>
          <w:rFonts w:hint="eastAsia"/>
        </w:rPr>
        <w:t>（一）联系单位：中山大学附属第八医院（深圳福田）招采办</w:t>
      </w:r>
    </w:p>
    <w:p w14:paraId="050CF9B2">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4E4BE2F9">
      <w:pPr>
        <w:adjustRightInd w:val="0"/>
        <w:snapToGrid w:val="0"/>
        <w:spacing w:line="420" w:lineRule="exact"/>
        <w:ind w:left="420"/>
        <w:jc w:val="left"/>
        <w:rPr>
          <w:highlight w:val="cya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13632777903</w:t>
      </w:r>
    </w:p>
    <w:p w14:paraId="73EF0148">
      <w:pPr>
        <w:adjustRightInd w:val="0"/>
        <w:snapToGrid w:val="0"/>
        <w:spacing w:line="420" w:lineRule="exact"/>
        <w:ind w:left="420"/>
        <w:jc w:val="left"/>
        <w:rPr>
          <w:rFonts w:hint="default" w:eastAsia="宋体"/>
          <w:lang w:val="en-US"/>
        </w:rPr>
      </w:pPr>
      <w:bookmarkStart w:id="30" w:name="_GoBack"/>
      <w:bookmarkEnd w:id="30"/>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362" w:tblpY="662"/>
        <w:tblOverlap w:val="never"/>
        <w:tblW w:w="10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50"/>
        <w:gridCol w:w="716"/>
        <w:gridCol w:w="1096"/>
        <w:gridCol w:w="2588"/>
        <w:gridCol w:w="689"/>
        <w:gridCol w:w="865"/>
        <w:gridCol w:w="762"/>
        <w:gridCol w:w="1108"/>
        <w:gridCol w:w="1800"/>
      </w:tblGrid>
      <w:tr w14:paraId="2883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3A139DA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序号</w:t>
            </w:r>
          </w:p>
        </w:tc>
        <w:tc>
          <w:tcPr>
            <w:tcW w:w="850" w:type="dxa"/>
            <w:vAlign w:val="center"/>
          </w:tcPr>
          <w:p w14:paraId="7FEF953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采购文件编号</w:t>
            </w:r>
          </w:p>
        </w:tc>
        <w:tc>
          <w:tcPr>
            <w:tcW w:w="716" w:type="dxa"/>
            <w:vAlign w:val="center"/>
          </w:tcPr>
          <w:p w14:paraId="055027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采购项目名称</w:t>
            </w:r>
          </w:p>
        </w:tc>
        <w:tc>
          <w:tcPr>
            <w:tcW w:w="1096" w:type="dxa"/>
            <w:vAlign w:val="center"/>
          </w:tcPr>
          <w:p w14:paraId="6B8085B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耗材名称（仅供参考）</w:t>
            </w:r>
          </w:p>
        </w:tc>
        <w:tc>
          <w:tcPr>
            <w:tcW w:w="2588" w:type="dxa"/>
            <w:vAlign w:val="center"/>
          </w:tcPr>
          <w:p w14:paraId="3CE0269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技术要求</w:t>
            </w:r>
          </w:p>
        </w:tc>
        <w:tc>
          <w:tcPr>
            <w:tcW w:w="689" w:type="dxa"/>
            <w:vAlign w:val="center"/>
          </w:tcPr>
          <w:p w14:paraId="069AC2C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允许进口/国产</w:t>
            </w:r>
          </w:p>
        </w:tc>
        <w:tc>
          <w:tcPr>
            <w:tcW w:w="865" w:type="dxa"/>
            <w:vAlign w:val="center"/>
          </w:tcPr>
          <w:p w14:paraId="302ECAA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62" w:type="dxa"/>
            <w:vAlign w:val="center"/>
          </w:tcPr>
          <w:p w14:paraId="555F0F8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使用科室</w:t>
            </w:r>
          </w:p>
        </w:tc>
        <w:tc>
          <w:tcPr>
            <w:tcW w:w="1108" w:type="dxa"/>
            <w:vAlign w:val="center"/>
          </w:tcPr>
          <w:p w14:paraId="6EA75E6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c>
          <w:tcPr>
            <w:tcW w:w="1800" w:type="dxa"/>
            <w:vAlign w:val="center"/>
          </w:tcPr>
          <w:p w14:paraId="5D318DB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08D0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Align w:val="center"/>
          </w:tcPr>
          <w:p w14:paraId="283BCCC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850" w:type="dxa"/>
            <w:vAlign w:val="center"/>
          </w:tcPr>
          <w:p w14:paraId="63EB1DF8">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59</w:t>
            </w:r>
            <w:r>
              <w:rPr>
                <w:rFonts w:hint="eastAsia" w:eastAsia="宋体"/>
                <w:color w:val="000000"/>
                <w:sz w:val="22"/>
              </w:rPr>
              <w:t>-</w:t>
            </w:r>
            <w:r>
              <w:rPr>
                <w:rFonts w:hint="eastAsia" w:eastAsia="宋体"/>
                <w:color w:val="000000"/>
                <w:sz w:val="22"/>
                <w:lang w:val="en-US" w:eastAsia="zh-CN"/>
              </w:rPr>
              <w:t>243</w:t>
            </w:r>
          </w:p>
        </w:tc>
        <w:tc>
          <w:tcPr>
            <w:tcW w:w="716" w:type="dxa"/>
            <w:vAlign w:val="center"/>
          </w:tcPr>
          <w:p w14:paraId="6EFBEDC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牙周塞治剂</w:t>
            </w:r>
          </w:p>
        </w:tc>
        <w:tc>
          <w:tcPr>
            <w:tcW w:w="1096" w:type="dxa"/>
            <w:shd w:val="clear" w:color="auto" w:fill="auto"/>
            <w:vAlign w:val="center"/>
          </w:tcPr>
          <w:p w14:paraId="313E7E0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牙周塞治剂</w:t>
            </w:r>
          </w:p>
        </w:tc>
        <w:tc>
          <w:tcPr>
            <w:tcW w:w="2588" w:type="dxa"/>
            <w:vAlign w:val="center"/>
          </w:tcPr>
          <w:p w14:paraId="1A1A98C0">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适应与位点保存术后创面保护、常规种植手术创面保护、骨增量手术创面保护、多颗牙种植术后创面保护、软组织手术和口腔溃疡保护等可隔绝口腔创面与外部环境，减少外界刺激，保护创面，预防感染，降低出血风险，减少无张力缝合，提高手术治疗效果，增加患者舒适度。</w:t>
            </w:r>
          </w:p>
        </w:tc>
        <w:tc>
          <w:tcPr>
            <w:tcW w:w="689" w:type="dxa"/>
            <w:vAlign w:val="center"/>
          </w:tcPr>
          <w:p w14:paraId="402E08E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5C808D3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shd w:val="clear" w:color="auto" w:fill="auto"/>
            <w:vAlign w:val="center"/>
          </w:tcPr>
          <w:p w14:paraId="6ED867DF">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口腔科</w:t>
            </w:r>
          </w:p>
        </w:tc>
        <w:tc>
          <w:tcPr>
            <w:tcW w:w="1108" w:type="dxa"/>
            <w:vAlign w:val="center"/>
          </w:tcPr>
          <w:p w14:paraId="73835BF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6466CC6E">
            <w:pPr>
              <w:widowControl/>
              <w:jc w:val="left"/>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开标时请携带常规型号样品，此样品为综合评分的一部分</w:t>
            </w:r>
          </w:p>
        </w:tc>
      </w:tr>
      <w:tr w14:paraId="59E7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4880EFC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850" w:type="dxa"/>
            <w:vAlign w:val="center"/>
          </w:tcPr>
          <w:p w14:paraId="3315C859">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59</w:t>
            </w:r>
            <w:r>
              <w:rPr>
                <w:rFonts w:hint="eastAsia" w:eastAsia="宋体"/>
                <w:color w:val="000000"/>
                <w:sz w:val="22"/>
              </w:rPr>
              <w:t>-</w:t>
            </w:r>
            <w:r>
              <w:rPr>
                <w:rFonts w:hint="eastAsia" w:eastAsia="宋体"/>
                <w:color w:val="000000"/>
                <w:sz w:val="22"/>
                <w:lang w:val="en-US" w:eastAsia="zh-CN"/>
              </w:rPr>
              <w:t>244</w:t>
            </w:r>
          </w:p>
        </w:tc>
        <w:tc>
          <w:tcPr>
            <w:tcW w:w="716" w:type="dxa"/>
            <w:vAlign w:val="center"/>
          </w:tcPr>
          <w:p w14:paraId="574C7E9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牙科用毛刷</w:t>
            </w:r>
          </w:p>
        </w:tc>
        <w:tc>
          <w:tcPr>
            <w:tcW w:w="1096" w:type="dxa"/>
            <w:vAlign w:val="center"/>
          </w:tcPr>
          <w:p w14:paraId="763925C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牙科用毛刷</w:t>
            </w:r>
          </w:p>
        </w:tc>
        <w:tc>
          <w:tcPr>
            <w:tcW w:w="2588" w:type="dxa"/>
            <w:vAlign w:val="center"/>
          </w:tcPr>
          <w:p w14:paraId="1AAA0719">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1.由手柄和镶嵌绒毛（尼龙</w:t>
            </w:r>
            <w:r>
              <w:rPr>
                <w:rFonts w:hint="default" w:asciiTheme="majorEastAsia" w:hAnsiTheme="majorEastAsia" w:eastAsiaTheme="majorEastAsia" w:cstheme="majorEastAsia"/>
                <w:i w:val="0"/>
                <w:iCs w:val="0"/>
                <w:color w:val="000000"/>
                <w:kern w:val="0"/>
                <w:sz w:val="20"/>
                <w:szCs w:val="20"/>
                <w:u w:val="none"/>
                <w:lang w:val="en-US" w:eastAsia="zh-CN" w:bidi="ar"/>
              </w:rPr>
              <w:t>/TPE</w:t>
            </w:r>
            <w:r>
              <w:rPr>
                <w:rFonts w:hint="eastAsia" w:asciiTheme="majorEastAsia" w:hAnsiTheme="majorEastAsia" w:eastAsiaTheme="majorEastAsia" w:cstheme="majorEastAsia"/>
                <w:i w:val="0"/>
                <w:iCs w:val="0"/>
                <w:color w:val="000000"/>
                <w:kern w:val="0"/>
                <w:sz w:val="20"/>
                <w:szCs w:val="20"/>
                <w:u w:val="none"/>
                <w:lang w:val="en-US" w:eastAsia="zh-CN" w:bidi="ar"/>
              </w:rPr>
              <w:t>）的头部组成。2.采用塑料（聚丙烯）制成。</w:t>
            </w:r>
          </w:p>
        </w:tc>
        <w:tc>
          <w:tcPr>
            <w:tcW w:w="689" w:type="dxa"/>
            <w:vAlign w:val="center"/>
          </w:tcPr>
          <w:p w14:paraId="65075F3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664248A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否</w:t>
            </w:r>
          </w:p>
        </w:tc>
        <w:tc>
          <w:tcPr>
            <w:tcW w:w="762" w:type="dxa"/>
            <w:vAlign w:val="center"/>
          </w:tcPr>
          <w:p w14:paraId="1D74C7B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口腔科</w:t>
            </w:r>
          </w:p>
        </w:tc>
        <w:tc>
          <w:tcPr>
            <w:tcW w:w="1108" w:type="dxa"/>
            <w:vAlign w:val="center"/>
          </w:tcPr>
          <w:p w14:paraId="3897C36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6917A179">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开标时请携带常规型号样品，此样品为综合评分的一部分</w:t>
            </w:r>
          </w:p>
        </w:tc>
      </w:tr>
      <w:tr w14:paraId="697C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5E68A79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850" w:type="dxa"/>
            <w:vAlign w:val="center"/>
          </w:tcPr>
          <w:p w14:paraId="3FA78670">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59</w:t>
            </w:r>
            <w:r>
              <w:rPr>
                <w:rFonts w:hint="eastAsia" w:eastAsia="宋体"/>
                <w:color w:val="000000"/>
                <w:sz w:val="22"/>
              </w:rPr>
              <w:t>-</w:t>
            </w:r>
            <w:r>
              <w:rPr>
                <w:rFonts w:hint="eastAsia" w:eastAsia="宋体"/>
                <w:color w:val="000000"/>
                <w:sz w:val="22"/>
                <w:lang w:val="en-US" w:eastAsia="zh-CN"/>
              </w:rPr>
              <w:t>245</w:t>
            </w:r>
          </w:p>
        </w:tc>
        <w:tc>
          <w:tcPr>
            <w:tcW w:w="716" w:type="dxa"/>
            <w:vAlign w:val="center"/>
          </w:tcPr>
          <w:p w14:paraId="380C7E6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牙科修复体粘接棒</w:t>
            </w:r>
          </w:p>
        </w:tc>
        <w:tc>
          <w:tcPr>
            <w:tcW w:w="1096" w:type="dxa"/>
            <w:vAlign w:val="center"/>
          </w:tcPr>
          <w:p w14:paraId="325E881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牙科修复体粘接棒</w:t>
            </w:r>
          </w:p>
        </w:tc>
        <w:tc>
          <w:tcPr>
            <w:tcW w:w="2588" w:type="dxa"/>
            <w:vAlign w:val="center"/>
          </w:tcPr>
          <w:p w14:paraId="13F7C851">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1.由手柄和粘结膏的头部组成，手柄头可调整位置。</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2.用于口腔科修复治疗中粘住金属、陶瓷和树脂制作的修复体，以便将修复体放入目标位置。</w:t>
            </w:r>
          </w:p>
        </w:tc>
        <w:tc>
          <w:tcPr>
            <w:tcW w:w="689" w:type="dxa"/>
            <w:vAlign w:val="center"/>
          </w:tcPr>
          <w:p w14:paraId="27F3D9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865" w:type="dxa"/>
            <w:vAlign w:val="center"/>
          </w:tcPr>
          <w:p w14:paraId="0839F5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vAlign w:val="center"/>
          </w:tcPr>
          <w:p w14:paraId="65C7A6B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口腔科</w:t>
            </w:r>
          </w:p>
        </w:tc>
        <w:tc>
          <w:tcPr>
            <w:tcW w:w="1108" w:type="dxa"/>
            <w:vAlign w:val="center"/>
          </w:tcPr>
          <w:p w14:paraId="00C824B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144E24B8">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开标时请携带常规型号样品，此样品为综合评分的一部分</w:t>
            </w:r>
          </w:p>
        </w:tc>
      </w:tr>
    </w:tbl>
    <w:p w14:paraId="6583A7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10</w:t>
      </w:r>
      <w:r>
        <w:rPr>
          <w:rFonts w:hint="eastAsia" w:ascii="Tahoma" w:hAnsi="Tahoma" w:cs="Tahoma"/>
          <w:color w:val="FF0000"/>
          <w:kern w:val="0"/>
          <w:szCs w:val="21"/>
        </w:rPr>
        <w:t>月</w:t>
      </w:r>
      <w:r>
        <w:rPr>
          <w:rFonts w:hint="eastAsia" w:ascii="Tahoma" w:hAnsi="Tahoma" w:cs="Tahoma"/>
          <w:color w:val="FF0000"/>
          <w:kern w:val="0"/>
          <w:szCs w:val="21"/>
          <w:lang w:val="en-US" w:eastAsia="zh-CN"/>
        </w:rPr>
        <w:t>16日</w:t>
      </w:r>
    </w:p>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hint="default" w:ascii="宋体" w:hAnsi="宋体" w:eastAsia="宋体" w:cs="宋体"/>
          <w:color w:val="000000" w:themeColor="text1"/>
          <w:kern w:val="0"/>
          <w:sz w:val="24"/>
          <w:lang w:val="en-US" w:eastAsia="zh-CN"/>
          <w14:textFill>
            <w14:solidFill>
              <w14:schemeClr w14:val="tx1"/>
            </w14:solidFill>
          </w14:textFill>
        </w:rPr>
      </w:pPr>
      <w:bookmarkStart w:id="3" w:name="_Toc61271840"/>
      <w:r>
        <w:rPr>
          <w:rFonts w:hint="eastAsia" w:ascii="宋体" w:hAnsi="宋体" w:eastAsia="宋体" w:cs="宋体"/>
          <w:color w:val="000000" w:themeColor="text1"/>
          <w:kern w:val="0"/>
          <w:sz w:val="24"/>
          <w:lang w:val="en-US" w:eastAsia="zh-CN"/>
          <w14:textFill>
            <w14:solidFill>
              <w14:schemeClr w14:val="tx1"/>
            </w14:solidFill>
          </w14:textFill>
        </w:rPr>
        <w:t>根据2025年党办通265号（2025年第一次医用耗材管理委员会审议结果）的决议，对口腔科3个新准入的医用耗材项目进行招采。</w:t>
      </w:r>
    </w:p>
    <w:p w14:paraId="709A47DE">
      <w:pPr>
        <w:pStyle w:val="43"/>
        <w:widowControl/>
        <w:numPr>
          <w:ilvl w:val="0"/>
          <w:numId w:val="7"/>
        </w:numPr>
        <w:adjustRightInd w:val="0"/>
        <w:snapToGrid w:val="0"/>
        <w:spacing w:line="360" w:lineRule="auto"/>
        <w:ind w:left="0" w:leftChars="0" w:firstLine="420" w:firstLineChars="0"/>
        <w:rPr>
          <w:rFonts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pPr w:leftFromText="180" w:rightFromText="180" w:vertAnchor="text" w:horzAnchor="page" w:tblpX="362" w:tblpY="662"/>
        <w:tblOverlap w:val="never"/>
        <w:tblW w:w="10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50"/>
        <w:gridCol w:w="716"/>
        <w:gridCol w:w="1096"/>
        <w:gridCol w:w="2588"/>
        <w:gridCol w:w="689"/>
        <w:gridCol w:w="865"/>
        <w:gridCol w:w="762"/>
        <w:gridCol w:w="1108"/>
        <w:gridCol w:w="1800"/>
      </w:tblGrid>
      <w:tr w14:paraId="68CE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5ACF506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序号</w:t>
            </w:r>
          </w:p>
        </w:tc>
        <w:tc>
          <w:tcPr>
            <w:tcW w:w="850" w:type="dxa"/>
            <w:vAlign w:val="center"/>
          </w:tcPr>
          <w:p w14:paraId="4DF0CD2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采购文件编号</w:t>
            </w:r>
          </w:p>
        </w:tc>
        <w:tc>
          <w:tcPr>
            <w:tcW w:w="716" w:type="dxa"/>
            <w:vAlign w:val="center"/>
          </w:tcPr>
          <w:p w14:paraId="5B542B8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采购项目名称</w:t>
            </w:r>
          </w:p>
        </w:tc>
        <w:tc>
          <w:tcPr>
            <w:tcW w:w="1096" w:type="dxa"/>
            <w:vAlign w:val="center"/>
          </w:tcPr>
          <w:p w14:paraId="5F50A87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耗材名称（仅供参考）</w:t>
            </w:r>
          </w:p>
        </w:tc>
        <w:tc>
          <w:tcPr>
            <w:tcW w:w="2588" w:type="dxa"/>
            <w:vAlign w:val="center"/>
          </w:tcPr>
          <w:p w14:paraId="43487AC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技术要求</w:t>
            </w:r>
          </w:p>
        </w:tc>
        <w:tc>
          <w:tcPr>
            <w:tcW w:w="689" w:type="dxa"/>
            <w:vAlign w:val="center"/>
          </w:tcPr>
          <w:p w14:paraId="562081C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允许进口/国产</w:t>
            </w:r>
          </w:p>
        </w:tc>
        <w:tc>
          <w:tcPr>
            <w:tcW w:w="865" w:type="dxa"/>
            <w:vAlign w:val="center"/>
          </w:tcPr>
          <w:p w14:paraId="473ECEF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62" w:type="dxa"/>
            <w:vAlign w:val="center"/>
          </w:tcPr>
          <w:p w14:paraId="41967DD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使用科室</w:t>
            </w:r>
          </w:p>
        </w:tc>
        <w:tc>
          <w:tcPr>
            <w:tcW w:w="1108" w:type="dxa"/>
            <w:vAlign w:val="center"/>
          </w:tcPr>
          <w:p w14:paraId="7F0F0EC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c>
          <w:tcPr>
            <w:tcW w:w="1800" w:type="dxa"/>
            <w:vAlign w:val="center"/>
          </w:tcPr>
          <w:p w14:paraId="435C96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45DF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Align w:val="center"/>
          </w:tcPr>
          <w:p w14:paraId="21AE881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850" w:type="dxa"/>
            <w:vAlign w:val="center"/>
          </w:tcPr>
          <w:p w14:paraId="0FA3D837">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59</w:t>
            </w:r>
            <w:r>
              <w:rPr>
                <w:rFonts w:hint="eastAsia" w:eastAsia="宋体"/>
                <w:color w:val="000000"/>
                <w:sz w:val="22"/>
              </w:rPr>
              <w:t>-</w:t>
            </w:r>
            <w:r>
              <w:rPr>
                <w:rFonts w:hint="eastAsia" w:eastAsia="宋体"/>
                <w:color w:val="000000"/>
                <w:sz w:val="22"/>
                <w:lang w:val="en-US" w:eastAsia="zh-CN"/>
              </w:rPr>
              <w:t>243</w:t>
            </w:r>
          </w:p>
        </w:tc>
        <w:tc>
          <w:tcPr>
            <w:tcW w:w="716" w:type="dxa"/>
            <w:vAlign w:val="center"/>
          </w:tcPr>
          <w:p w14:paraId="27B85B1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牙周塞治剂</w:t>
            </w:r>
          </w:p>
        </w:tc>
        <w:tc>
          <w:tcPr>
            <w:tcW w:w="1096" w:type="dxa"/>
            <w:shd w:val="clear" w:color="auto" w:fill="auto"/>
            <w:vAlign w:val="center"/>
          </w:tcPr>
          <w:p w14:paraId="6FEB945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牙周塞治剂</w:t>
            </w:r>
          </w:p>
        </w:tc>
        <w:tc>
          <w:tcPr>
            <w:tcW w:w="2588" w:type="dxa"/>
            <w:vAlign w:val="center"/>
          </w:tcPr>
          <w:p w14:paraId="79FBDFBC">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适应与位点保存术后创面保护、常规种植手术创面保护、骨增量手术创面保护、多颗牙种植术后创面保护、软组织手术和口腔溃疡保护等可隔绝口腔创面与外部环境，减少外界刺激，保护创面，预防感染，降低出血风险，减少无张力缝合，提高手术治疗效果，增加患者舒适度。</w:t>
            </w:r>
          </w:p>
        </w:tc>
        <w:tc>
          <w:tcPr>
            <w:tcW w:w="689" w:type="dxa"/>
            <w:vAlign w:val="center"/>
          </w:tcPr>
          <w:p w14:paraId="396104D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61ED639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shd w:val="clear" w:color="auto" w:fill="auto"/>
            <w:vAlign w:val="center"/>
          </w:tcPr>
          <w:p w14:paraId="4CB73A04">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口腔科</w:t>
            </w:r>
          </w:p>
        </w:tc>
        <w:tc>
          <w:tcPr>
            <w:tcW w:w="1108" w:type="dxa"/>
            <w:vAlign w:val="center"/>
          </w:tcPr>
          <w:p w14:paraId="0C1BC5F7">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1C9816FF">
            <w:pPr>
              <w:widowControl/>
              <w:jc w:val="left"/>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开标时请携带常规型号样品，此样品为综合评分的一部分</w:t>
            </w:r>
          </w:p>
        </w:tc>
      </w:tr>
      <w:tr w14:paraId="74D2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1162166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850" w:type="dxa"/>
            <w:vAlign w:val="center"/>
          </w:tcPr>
          <w:p w14:paraId="3BFC85E2">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59</w:t>
            </w:r>
            <w:r>
              <w:rPr>
                <w:rFonts w:hint="eastAsia" w:eastAsia="宋体"/>
                <w:color w:val="000000"/>
                <w:sz w:val="22"/>
              </w:rPr>
              <w:t>-</w:t>
            </w:r>
            <w:r>
              <w:rPr>
                <w:rFonts w:hint="eastAsia" w:eastAsia="宋体"/>
                <w:color w:val="000000"/>
                <w:sz w:val="22"/>
                <w:lang w:val="en-US" w:eastAsia="zh-CN"/>
              </w:rPr>
              <w:t>244</w:t>
            </w:r>
          </w:p>
        </w:tc>
        <w:tc>
          <w:tcPr>
            <w:tcW w:w="716" w:type="dxa"/>
            <w:vAlign w:val="center"/>
          </w:tcPr>
          <w:p w14:paraId="2AFE819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牙科用毛刷</w:t>
            </w:r>
          </w:p>
        </w:tc>
        <w:tc>
          <w:tcPr>
            <w:tcW w:w="1096" w:type="dxa"/>
            <w:vAlign w:val="center"/>
          </w:tcPr>
          <w:p w14:paraId="18F5FDC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牙科用毛刷</w:t>
            </w:r>
          </w:p>
        </w:tc>
        <w:tc>
          <w:tcPr>
            <w:tcW w:w="2588" w:type="dxa"/>
            <w:vAlign w:val="center"/>
          </w:tcPr>
          <w:p w14:paraId="6C68472D">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1.由手柄和镶嵌绒毛（尼龙</w:t>
            </w:r>
            <w:r>
              <w:rPr>
                <w:rFonts w:hint="default" w:asciiTheme="majorEastAsia" w:hAnsiTheme="majorEastAsia" w:eastAsiaTheme="majorEastAsia" w:cstheme="majorEastAsia"/>
                <w:i w:val="0"/>
                <w:iCs w:val="0"/>
                <w:color w:val="000000"/>
                <w:kern w:val="0"/>
                <w:sz w:val="20"/>
                <w:szCs w:val="20"/>
                <w:u w:val="none"/>
                <w:lang w:val="en-US" w:eastAsia="zh-CN" w:bidi="ar"/>
              </w:rPr>
              <w:t>/TPE</w:t>
            </w:r>
            <w:r>
              <w:rPr>
                <w:rFonts w:hint="eastAsia" w:asciiTheme="majorEastAsia" w:hAnsiTheme="majorEastAsia" w:eastAsiaTheme="majorEastAsia" w:cstheme="majorEastAsia"/>
                <w:i w:val="0"/>
                <w:iCs w:val="0"/>
                <w:color w:val="000000"/>
                <w:kern w:val="0"/>
                <w:sz w:val="20"/>
                <w:szCs w:val="20"/>
                <w:u w:val="none"/>
                <w:lang w:val="en-US" w:eastAsia="zh-CN" w:bidi="ar"/>
              </w:rPr>
              <w:t>）的头部组成。2.采用塑料（聚丙烯）制成。</w:t>
            </w:r>
          </w:p>
        </w:tc>
        <w:tc>
          <w:tcPr>
            <w:tcW w:w="689" w:type="dxa"/>
            <w:vAlign w:val="center"/>
          </w:tcPr>
          <w:p w14:paraId="316245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34DFB0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否</w:t>
            </w:r>
          </w:p>
        </w:tc>
        <w:tc>
          <w:tcPr>
            <w:tcW w:w="762" w:type="dxa"/>
            <w:vAlign w:val="center"/>
          </w:tcPr>
          <w:p w14:paraId="2DAD09C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口腔科</w:t>
            </w:r>
          </w:p>
        </w:tc>
        <w:tc>
          <w:tcPr>
            <w:tcW w:w="1108" w:type="dxa"/>
            <w:vAlign w:val="center"/>
          </w:tcPr>
          <w:p w14:paraId="2DB25B3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0F1BC09E">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开标时请携带常规型号样品，此样品为综合评分的一部分</w:t>
            </w:r>
          </w:p>
        </w:tc>
      </w:tr>
      <w:tr w14:paraId="3310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6F9E56F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850" w:type="dxa"/>
            <w:vAlign w:val="center"/>
          </w:tcPr>
          <w:p w14:paraId="0C1B0081">
            <w:pPr>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eastAsia="宋体"/>
                <w:color w:val="000000"/>
                <w:sz w:val="22"/>
              </w:rPr>
              <w:t>ZCB2025-HC</w:t>
            </w:r>
            <w:r>
              <w:rPr>
                <w:rFonts w:hint="eastAsia" w:eastAsia="宋体"/>
                <w:color w:val="000000"/>
                <w:sz w:val="22"/>
                <w:lang w:val="en-US" w:eastAsia="zh-CN"/>
              </w:rPr>
              <w:t>59</w:t>
            </w:r>
            <w:r>
              <w:rPr>
                <w:rFonts w:hint="eastAsia" w:eastAsia="宋体"/>
                <w:color w:val="000000"/>
                <w:sz w:val="22"/>
              </w:rPr>
              <w:t>-</w:t>
            </w:r>
            <w:r>
              <w:rPr>
                <w:rFonts w:hint="eastAsia" w:eastAsia="宋体"/>
                <w:color w:val="000000"/>
                <w:sz w:val="22"/>
                <w:lang w:val="en-US" w:eastAsia="zh-CN"/>
              </w:rPr>
              <w:t>245</w:t>
            </w:r>
          </w:p>
        </w:tc>
        <w:tc>
          <w:tcPr>
            <w:tcW w:w="716" w:type="dxa"/>
            <w:vAlign w:val="center"/>
          </w:tcPr>
          <w:p w14:paraId="300ECC0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牙科修复体粘接棒</w:t>
            </w:r>
          </w:p>
        </w:tc>
        <w:tc>
          <w:tcPr>
            <w:tcW w:w="1096" w:type="dxa"/>
            <w:vAlign w:val="center"/>
          </w:tcPr>
          <w:p w14:paraId="0E6360D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牙科修复体粘接棒</w:t>
            </w:r>
          </w:p>
        </w:tc>
        <w:tc>
          <w:tcPr>
            <w:tcW w:w="2588" w:type="dxa"/>
            <w:vAlign w:val="center"/>
          </w:tcPr>
          <w:p w14:paraId="5AB528FE">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1.由手柄和粘结膏的头部组成，手柄头可调整位置。</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2.用于口腔科修复治疗中粘住金属、陶瓷和树脂制作的修复体，以便将修复体放入目标位置。</w:t>
            </w:r>
          </w:p>
        </w:tc>
        <w:tc>
          <w:tcPr>
            <w:tcW w:w="689" w:type="dxa"/>
            <w:vAlign w:val="center"/>
          </w:tcPr>
          <w:p w14:paraId="538D1ED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865" w:type="dxa"/>
            <w:vAlign w:val="center"/>
          </w:tcPr>
          <w:p w14:paraId="287C2F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762" w:type="dxa"/>
            <w:vAlign w:val="center"/>
          </w:tcPr>
          <w:p w14:paraId="16C7C59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口腔科</w:t>
            </w:r>
          </w:p>
        </w:tc>
        <w:tc>
          <w:tcPr>
            <w:tcW w:w="1108" w:type="dxa"/>
            <w:vAlign w:val="center"/>
          </w:tcPr>
          <w:p w14:paraId="4B28765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00" w:type="dxa"/>
            <w:vAlign w:val="center"/>
          </w:tcPr>
          <w:p w14:paraId="2169F78C">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开标时请携带常规型号样品，此样品为综合评分的一部分</w:t>
            </w:r>
          </w:p>
        </w:tc>
      </w:tr>
    </w:tbl>
    <w:p w14:paraId="74BE137D">
      <w:pPr>
        <w:pStyle w:val="43"/>
        <w:widowControl/>
        <w:adjustRightInd w:val="0"/>
        <w:snapToGrid w:val="0"/>
        <w:spacing w:line="360" w:lineRule="auto"/>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8</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7"/>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2"/>
        <w:ind w:firstLine="420"/>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73517679"/>
      <w:bookmarkStart w:id="13" w:name="_Toc73521674"/>
      <w:bookmarkStart w:id="14" w:name="_Toc73521586"/>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18158"/>
      <w:bookmarkStart w:id="18" w:name="_Toc73521587"/>
      <w:bookmarkStart w:id="19" w:name="_Toc73521675"/>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677"/>
      <w:bookmarkStart w:id="23" w:name="_Toc100052410"/>
      <w:bookmarkStart w:id="24" w:name="_Toc73521589"/>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A3C441A">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2EA1F2D-090B-4453-B9C5-27D412311B02}"/>
  </w:font>
  <w:font w:name="黑体">
    <w:panose1 w:val="02010609060101010101"/>
    <w:charset w:val="86"/>
    <w:family w:val="auto"/>
    <w:pitch w:val="default"/>
    <w:sig w:usb0="800002BF" w:usb1="38CF7CFA" w:usb2="00000016" w:usb3="00000000" w:csb0="00040001" w:csb1="00000000"/>
    <w:embedRegular r:id="rId2" w:fontKey="{1274FAC4-9788-4422-9102-A9DE301A8B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41DD7EC-2813-4D96-B901-DEBE92D17075}"/>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00E87774-F865-4524-A5A4-313B2F880452}"/>
  </w:font>
  <w:font w:name="仿宋_GB2312">
    <w:panose1 w:val="02010609030101010101"/>
    <w:charset w:val="86"/>
    <w:family w:val="modern"/>
    <w:pitch w:val="default"/>
    <w:sig w:usb0="00000001" w:usb1="080E0000" w:usb2="00000000" w:usb3="00000000" w:csb0="00040000" w:csb1="00000000"/>
    <w:embedRegular r:id="rId5" w:fontKey="{2E9E0092-90A3-4FB3-88DE-B443B6C4939A}"/>
  </w:font>
  <w:font w:name="华文中宋">
    <w:panose1 w:val="02010600040101010101"/>
    <w:charset w:val="86"/>
    <w:family w:val="auto"/>
    <w:pitch w:val="default"/>
    <w:sig w:usb0="00000287" w:usb1="080F0000" w:usb2="00000000" w:usb3="00000000" w:csb0="0004009F" w:csb1="DFD70000"/>
    <w:embedRegular r:id="rId6" w:fontKey="{24BC4706-DF2B-4BD0-9C1B-2B76C8B41F1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B93F84BF-43E9-4655-9FEC-213DA3C52CF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8E545C4E-70B5-4484-B04D-FB171B09646C}"/>
  </w:font>
  <w:font w:name="方正小标宋_GBK">
    <w:panose1 w:val="02000000000000000000"/>
    <w:charset w:val="86"/>
    <w:family w:val="script"/>
    <w:pitch w:val="default"/>
    <w:sig w:usb0="A00002BF" w:usb1="38CF7CFA" w:usb2="00082016" w:usb3="00000000" w:csb0="00040001" w:csb1="00000000"/>
    <w:embedRegular r:id="rId9" w:fontKey="{BE8C4ACA-D404-45B3-A774-0E5B407E5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2"/>
  </w:num>
  <w:num w:numId="3">
    <w:abstractNumId w:val="13"/>
  </w:num>
  <w:num w:numId="4">
    <w:abstractNumId w:val="7"/>
  </w:num>
  <w:num w:numId="5">
    <w:abstractNumId w:val="15"/>
  </w:num>
  <w:num w:numId="6">
    <w:abstractNumId w:val="9"/>
  </w:num>
  <w:num w:numId="7">
    <w:abstractNumId w:val="23"/>
  </w:num>
  <w:num w:numId="8">
    <w:abstractNumId w:val="22"/>
  </w:num>
  <w:num w:numId="9">
    <w:abstractNumId w:val="3"/>
  </w:num>
  <w:num w:numId="10">
    <w:abstractNumId w:val="17"/>
  </w:num>
  <w:num w:numId="11">
    <w:abstractNumId w:val="11"/>
  </w:num>
  <w:num w:numId="12">
    <w:abstractNumId w:val="10"/>
  </w:num>
  <w:num w:numId="13">
    <w:abstractNumId w:val="28"/>
  </w:num>
  <w:num w:numId="14">
    <w:abstractNumId w:val="16"/>
  </w:num>
  <w:num w:numId="15">
    <w:abstractNumId w:val="1"/>
  </w:num>
  <w:num w:numId="16">
    <w:abstractNumId w:val="25"/>
  </w:num>
  <w:num w:numId="17">
    <w:abstractNumId w:val="20"/>
  </w:num>
  <w:num w:numId="18">
    <w:abstractNumId w:val="21"/>
  </w:num>
  <w:num w:numId="19">
    <w:abstractNumId w:val="14"/>
  </w:num>
  <w:num w:numId="20">
    <w:abstractNumId w:val="19"/>
  </w:num>
  <w:num w:numId="21">
    <w:abstractNumId w:val="5"/>
  </w:num>
  <w:num w:numId="22">
    <w:abstractNumId w:val="26"/>
  </w:num>
  <w:num w:numId="23">
    <w:abstractNumId w:val="18"/>
  </w:num>
  <w:num w:numId="24">
    <w:abstractNumId w:val="8"/>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A013C6"/>
    <w:rsid w:val="07A05F2C"/>
    <w:rsid w:val="08403A7A"/>
    <w:rsid w:val="085546C8"/>
    <w:rsid w:val="08D058DD"/>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5D1BE5"/>
    <w:rsid w:val="10A23C41"/>
    <w:rsid w:val="117046E9"/>
    <w:rsid w:val="119A47CB"/>
    <w:rsid w:val="14175BB0"/>
    <w:rsid w:val="14882CBA"/>
    <w:rsid w:val="14922FE9"/>
    <w:rsid w:val="14EE3866"/>
    <w:rsid w:val="15180BA4"/>
    <w:rsid w:val="15420113"/>
    <w:rsid w:val="15DC43E5"/>
    <w:rsid w:val="16503E5D"/>
    <w:rsid w:val="16714F7E"/>
    <w:rsid w:val="16BA5DAD"/>
    <w:rsid w:val="171A032B"/>
    <w:rsid w:val="17324FA7"/>
    <w:rsid w:val="18510A99"/>
    <w:rsid w:val="188340A0"/>
    <w:rsid w:val="18C84236"/>
    <w:rsid w:val="190B1E92"/>
    <w:rsid w:val="19285BF1"/>
    <w:rsid w:val="19A23C56"/>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48410D"/>
    <w:rsid w:val="206945D6"/>
    <w:rsid w:val="20B25CBE"/>
    <w:rsid w:val="20D81D57"/>
    <w:rsid w:val="21951A7A"/>
    <w:rsid w:val="21DC5877"/>
    <w:rsid w:val="227616EA"/>
    <w:rsid w:val="2440536F"/>
    <w:rsid w:val="249E5BD9"/>
    <w:rsid w:val="24B05A43"/>
    <w:rsid w:val="251F58B8"/>
    <w:rsid w:val="25335A76"/>
    <w:rsid w:val="257965BE"/>
    <w:rsid w:val="25897742"/>
    <w:rsid w:val="26013AFE"/>
    <w:rsid w:val="26CD4B45"/>
    <w:rsid w:val="27AB0837"/>
    <w:rsid w:val="281B3EE1"/>
    <w:rsid w:val="283C2E70"/>
    <w:rsid w:val="28CE7596"/>
    <w:rsid w:val="29B33674"/>
    <w:rsid w:val="2A04596B"/>
    <w:rsid w:val="2A1E2AB2"/>
    <w:rsid w:val="2A29419B"/>
    <w:rsid w:val="2A7D4161"/>
    <w:rsid w:val="2A975344"/>
    <w:rsid w:val="2BBE4A09"/>
    <w:rsid w:val="2DF5037E"/>
    <w:rsid w:val="2EBE628C"/>
    <w:rsid w:val="2FA22E86"/>
    <w:rsid w:val="2FAC6889"/>
    <w:rsid w:val="310D5099"/>
    <w:rsid w:val="31321010"/>
    <w:rsid w:val="3162492F"/>
    <w:rsid w:val="31EE248D"/>
    <w:rsid w:val="32AD6A10"/>
    <w:rsid w:val="33097BA0"/>
    <w:rsid w:val="340B487E"/>
    <w:rsid w:val="34627E5E"/>
    <w:rsid w:val="34876E3B"/>
    <w:rsid w:val="34D53509"/>
    <w:rsid w:val="362F5B1E"/>
    <w:rsid w:val="36607729"/>
    <w:rsid w:val="36DB2EFD"/>
    <w:rsid w:val="37295B73"/>
    <w:rsid w:val="373E02C1"/>
    <w:rsid w:val="37B27395"/>
    <w:rsid w:val="37F23808"/>
    <w:rsid w:val="38273E27"/>
    <w:rsid w:val="38AA4085"/>
    <w:rsid w:val="38DD5D05"/>
    <w:rsid w:val="38FF5929"/>
    <w:rsid w:val="39363BE6"/>
    <w:rsid w:val="3988482D"/>
    <w:rsid w:val="399D0437"/>
    <w:rsid w:val="3A736BBC"/>
    <w:rsid w:val="3AA52CC3"/>
    <w:rsid w:val="3B65303F"/>
    <w:rsid w:val="3B7E6DB2"/>
    <w:rsid w:val="3B83690E"/>
    <w:rsid w:val="3C355E58"/>
    <w:rsid w:val="3CFF2D9A"/>
    <w:rsid w:val="3D0D4208"/>
    <w:rsid w:val="3D186F6A"/>
    <w:rsid w:val="3D22593A"/>
    <w:rsid w:val="3D5460D2"/>
    <w:rsid w:val="3DEB2C72"/>
    <w:rsid w:val="3E237E24"/>
    <w:rsid w:val="3E4D1237"/>
    <w:rsid w:val="3E706D5A"/>
    <w:rsid w:val="3E9F68DA"/>
    <w:rsid w:val="3F446ADE"/>
    <w:rsid w:val="3FED5CCD"/>
    <w:rsid w:val="400D4BB3"/>
    <w:rsid w:val="40CF687B"/>
    <w:rsid w:val="411A039E"/>
    <w:rsid w:val="416D6A0E"/>
    <w:rsid w:val="417D1DC2"/>
    <w:rsid w:val="4329251F"/>
    <w:rsid w:val="43E443EC"/>
    <w:rsid w:val="446B68BB"/>
    <w:rsid w:val="44E42F3B"/>
    <w:rsid w:val="45BB73CE"/>
    <w:rsid w:val="45C06792"/>
    <w:rsid w:val="45F33725"/>
    <w:rsid w:val="45FA003E"/>
    <w:rsid w:val="46756E72"/>
    <w:rsid w:val="46813D02"/>
    <w:rsid w:val="46C47BB7"/>
    <w:rsid w:val="473A07C7"/>
    <w:rsid w:val="474A1318"/>
    <w:rsid w:val="4923137F"/>
    <w:rsid w:val="4963275E"/>
    <w:rsid w:val="498F35C1"/>
    <w:rsid w:val="4A0A5CC7"/>
    <w:rsid w:val="4A307253"/>
    <w:rsid w:val="4A6C0158"/>
    <w:rsid w:val="4AB41B33"/>
    <w:rsid w:val="4B6824FD"/>
    <w:rsid w:val="4B8A2CD6"/>
    <w:rsid w:val="4BDF11B3"/>
    <w:rsid w:val="4CBB3066"/>
    <w:rsid w:val="4CD51A8F"/>
    <w:rsid w:val="4D473FEB"/>
    <w:rsid w:val="4D537CF5"/>
    <w:rsid w:val="4D942511"/>
    <w:rsid w:val="4D9C70BC"/>
    <w:rsid w:val="4DBA7F6B"/>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5BA1450"/>
    <w:rsid w:val="57177BE7"/>
    <w:rsid w:val="573E4B0A"/>
    <w:rsid w:val="577E687E"/>
    <w:rsid w:val="57E119D2"/>
    <w:rsid w:val="57ED67F5"/>
    <w:rsid w:val="588D13BE"/>
    <w:rsid w:val="58E024C3"/>
    <w:rsid w:val="592E63F2"/>
    <w:rsid w:val="59462FFB"/>
    <w:rsid w:val="59F44805"/>
    <w:rsid w:val="59F6057D"/>
    <w:rsid w:val="5A292701"/>
    <w:rsid w:val="5AC3366B"/>
    <w:rsid w:val="5AD869DE"/>
    <w:rsid w:val="5AFB10E6"/>
    <w:rsid w:val="5B0248D7"/>
    <w:rsid w:val="5B5515FE"/>
    <w:rsid w:val="5B8A2737"/>
    <w:rsid w:val="5BBF7D40"/>
    <w:rsid w:val="5C637545"/>
    <w:rsid w:val="5C9103CC"/>
    <w:rsid w:val="5CC32BAF"/>
    <w:rsid w:val="5CDE4E52"/>
    <w:rsid w:val="5E042C8B"/>
    <w:rsid w:val="5EB034DE"/>
    <w:rsid w:val="5EC15AC0"/>
    <w:rsid w:val="5ECA1FD8"/>
    <w:rsid w:val="5EED3477"/>
    <w:rsid w:val="5F1017E6"/>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7292C52"/>
    <w:rsid w:val="67714DB8"/>
    <w:rsid w:val="677E3D99"/>
    <w:rsid w:val="67BA3663"/>
    <w:rsid w:val="682503E0"/>
    <w:rsid w:val="696B473F"/>
    <w:rsid w:val="69F6673E"/>
    <w:rsid w:val="6A194D21"/>
    <w:rsid w:val="6A480FCB"/>
    <w:rsid w:val="6B99622E"/>
    <w:rsid w:val="6BCF7654"/>
    <w:rsid w:val="6C1F1AD0"/>
    <w:rsid w:val="6C3111FA"/>
    <w:rsid w:val="6C400B72"/>
    <w:rsid w:val="6CC61070"/>
    <w:rsid w:val="6CE25242"/>
    <w:rsid w:val="6D4653C0"/>
    <w:rsid w:val="6DC009DD"/>
    <w:rsid w:val="6E5B59D0"/>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2C106F"/>
    <w:rsid w:val="7CA36E25"/>
    <w:rsid w:val="7CD30F7E"/>
    <w:rsid w:val="7D9628D3"/>
    <w:rsid w:val="7E9F427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2"/>
    <w:qFormat/>
    <w:uiPriority w:val="0"/>
    <w:rPr>
      <w:rFonts w:hint="eastAsia" w:ascii="宋体" w:hAnsi="宋体" w:eastAsia="宋体" w:cs="宋体"/>
      <w:color w:val="000000"/>
      <w:sz w:val="22"/>
      <w:szCs w:val="22"/>
      <w:u w:val="none"/>
    </w:rPr>
  </w:style>
  <w:style w:type="character" w:customStyle="1" w:styleId="81">
    <w:name w:val="font31"/>
    <w:basedOn w:val="32"/>
    <w:qFormat/>
    <w:uiPriority w:val="0"/>
    <w:rPr>
      <w:rFonts w:hint="eastAsia" w:ascii="宋体" w:hAnsi="宋体" w:eastAsia="宋体" w:cs="宋体"/>
      <w:color w:val="FF0000"/>
      <w:sz w:val="22"/>
      <w:szCs w:val="22"/>
      <w:u w:val="none"/>
    </w:rPr>
  </w:style>
  <w:style w:type="character" w:customStyle="1" w:styleId="82">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3150</Words>
  <Characters>3384</Characters>
  <Lines>212</Lines>
  <Paragraphs>59</Paragraphs>
  <TotalTime>0</TotalTime>
  <ScaleCrop>false</ScaleCrop>
  <LinksUpToDate>false</LinksUpToDate>
  <CharactersWithSpaces>3415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2024-07-02T09:37:00Z</cp:lastPrinted>
  <dcterms:modified xsi:type="dcterms:W3CDTF">2025-10-16T01:36:01Z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eyJoZGlkIjoiM2JhODljZDI1ODQ1MDczYWY2NTMwYjA0ODdmMzlkOTciLCJ1c2VySWQiOiIxNjAxNDAyNjIzIn0=</vt:lpwstr>
  </property>
</Properties>
</file>