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B094B">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594A0783">
      <w:pPr>
        <w:spacing w:line="64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w:t>
      </w:r>
    </w:p>
    <w:p w14:paraId="35BACC18">
      <w:pPr>
        <w:spacing w:line="540" w:lineRule="exact"/>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02500A50">
      <w:pPr>
        <w:numPr>
          <w:ilvl w:val="0"/>
          <w:numId w:val="1"/>
        </w:numPr>
        <w:spacing w:line="540" w:lineRule="exact"/>
        <w:ind w:firstLine="361" w:firstLineChars="100"/>
        <w:jc w:val="center"/>
        <w:rPr>
          <w:rFonts w:hint="eastAsia"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项目基本要求</w:t>
      </w:r>
    </w:p>
    <w:p w14:paraId="5CBE768A">
      <w:pPr>
        <w:numPr>
          <w:ilvl w:val="0"/>
          <w:numId w:val="1"/>
        </w:numPr>
        <w:spacing w:line="540" w:lineRule="exact"/>
        <w:ind w:firstLine="361" w:firstLineChars="100"/>
        <w:jc w:val="center"/>
        <w:rPr>
          <w:rFonts w:hint="eastAsia" w:cs="方正小标宋简体" w:asciiTheme="majorEastAsia" w:hAnsiTheme="majorEastAsia" w:eastAsiaTheme="majorEastAsia"/>
          <w:b/>
          <w:sz w:val="36"/>
          <w:szCs w:val="36"/>
        </w:rPr>
      </w:pPr>
    </w:p>
    <w:p w14:paraId="6122463D">
      <w:pPr>
        <w:spacing w:before="100" w:beforeAutospacing="1" w:line="276" w:lineRule="auto"/>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28F2AEAE">
      <w:pPr>
        <w:spacing w:before="100" w:beforeAutospacing="1" w:line="276" w:lineRule="auto"/>
        <w:rPr>
          <w:rFonts w:cs="方正小标宋简体" w:asciiTheme="majorEastAsia" w:hAnsiTheme="majorEastAsia" w:eastAsiaTheme="majorEastAsia"/>
          <w:sz w:val="24"/>
          <w:shd w:val="clear" w:color="auto" w:fill="FFFFFF"/>
        </w:rPr>
      </w:pPr>
      <w:r>
        <w:rPr>
          <w:rFonts w:hint="eastAsia" w:asciiTheme="majorEastAsia" w:hAnsiTheme="majorEastAsia" w:eastAsiaTheme="majorEastAsia"/>
          <w:b/>
          <w:color w:val="000000"/>
          <w:sz w:val="24"/>
        </w:rPr>
        <w:t xml:space="preserve">申请科室：临床心理科+肾内科 </w:t>
      </w:r>
    </w:p>
    <w:tbl>
      <w:tblPr>
        <w:tblStyle w:val="9"/>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22"/>
        <w:gridCol w:w="781"/>
        <w:gridCol w:w="636"/>
        <w:gridCol w:w="228"/>
        <w:gridCol w:w="504"/>
        <w:gridCol w:w="827"/>
        <w:gridCol w:w="889"/>
        <w:gridCol w:w="245"/>
        <w:gridCol w:w="915"/>
        <w:gridCol w:w="1000"/>
        <w:gridCol w:w="984"/>
        <w:gridCol w:w="993"/>
        <w:gridCol w:w="1062"/>
      </w:tblGrid>
      <w:tr w14:paraId="79C8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4"/>
          </w:tcPr>
          <w:p w14:paraId="7E06D34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1559" w:type="dxa"/>
            <w:gridSpan w:val="3"/>
          </w:tcPr>
          <w:p w14:paraId="5996EB3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134" w:type="dxa"/>
            <w:gridSpan w:val="2"/>
          </w:tcPr>
          <w:p w14:paraId="7C6F09B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915" w:type="dxa"/>
          </w:tcPr>
          <w:p w14:paraId="3E96958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984" w:type="dxa"/>
            <w:gridSpan w:val="2"/>
          </w:tcPr>
          <w:p w14:paraId="43DF939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2055" w:type="dxa"/>
            <w:gridSpan w:val="2"/>
          </w:tcPr>
          <w:p w14:paraId="7A21159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r>
      <w:tr w14:paraId="0FF2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4"/>
            <w:vAlign w:val="center"/>
          </w:tcPr>
          <w:p w14:paraId="69AD3061">
            <w:pPr>
              <w:jc w:val="center"/>
              <w:rPr>
                <w:rFonts w:asciiTheme="majorEastAsia" w:hAnsiTheme="majorEastAsia" w:eastAsiaTheme="majorEastAsia"/>
                <w:sz w:val="24"/>
                <w:szCs w:val="21"/>
                <w:highlight w:val="none"/>
              </w:rPr>
            </w:pPr>
            <w:r>
              <w:rPr>
                <w:rFonts w:hint="eastAsia" w:asciiTheme="majorEastAsia" w:hAnsiTheme="majorEastAsia" w:eastAsiaTheme="majorEastAsia"/>
                <w:sz w:val="24"/>
                <w:szCs w:val="21"/>
                <w:highlight w:val="none"/>
              </w:rPr>
              <w:t>病床</w:t>
            </w:r>
          </w:p>
        </w:tc>
        <w:tc>
          <w:tcPr>
            <w:tcW w:w="1559" w:type="dxa"/>
            <w:gridSpan w:val="3"/>
            <w:vAlign w:val="center"/>
          </w:tcPr>
          <w:p w14:paraId="1D9EC0C0">
            <w:pPr>
              <w:jc w:val="center"/>
              <w:rPr>
                <w:rFonts w:asciiTheme="majorEastAsia" w:hAnsiTheme="majorEastAsia" w:eastAsiaTheme="majorEastAsia"/>
                <w:sz w:val="24"/>
                <w:szCs w:val="21"/>
                <w:highlight w:val="none"/>
              </w:rPr>
            </w:pPr>
            <w:r>
              <w:rPr>
                <w:rFonts w:hint="eastAsia" w:asciiTheme="majorEastAsia" w:hAnsiTheme="majorEastAsia" w:eastAsiaTheme="majorEastAsia"/>
                <w:sz w:val="24"/>
                <w:szCs w:val="21"/>
                <w:highlight w:val="none"/>
              </w:rPr>
              <w:t>国产</w:t>
            </w:r>
          </w:p>
        </w:tc>
        <w:tc>
          <w:tcPr>
            <w:tcW w:w="1134" w:type="dxa"/>
            <w:gridSpan w:val="2"/>
            <w:vAlign w:val="center"/>
          </w:tcPr>
          <w:p w14:paraId="216F0291">
            <w:pPr>
              <w:jc w:val="center"/>
              <w:rPr>
                <w:rFonts w:asciiTheme="majorEastAsia" w:hAnsiTheme="majorEastAsia" w:eastAsiaTheme="majorEastAsia"/>
                <w:sz w:val="24"/>
                <w:szCs w:val="21"/>
                <w:highlight w:val="none"/>
              </w:rPr>
            </w:pPr>
            <w:r>
              <w:rPr>
                <w:rFonts w:hint="eastAsia" w:asciiTheme="majorEastAsia" w:hAnsiTheme="majorEastAsia" w:eastAsiaTheme="majorEastAsia"/>
                <w:sz w:val="24"/>
                <w:szCs w:val="21"/>
                <w:highlight w:val="none"/>
              </w:rPr>
              <w:t>27</w:t>
            </w:r>
          </w:p>
        </w:tc>
        <w:tc>
          <w:tcPr>
            <w:tcW w:w="915" w:type="dxa"/>
            <w:vAlign w:val="center"/>
          </w:tcPr>
          <w:p w14:paraId="5F29A7A7">
            <w:pPr>
              <w:jc w:val="center"/>
              <w:rPr>
                <w:rFonts w:asciiTheme="majorEastAsia" w:hAnsiTheme="majorEastAsia" w:eastAsiaTheme="majorEastAsia"/>
                <w:sz w:val="24"/>
                <w:szCs w:val="21"/>
                <w:highlight w:val="none"/>
              </w:rPr>
            </w:pPr>
            <w:r>
              <w:rPr>
                <w:rFonts w:hint="eastAsia" w:asciiTheme="majorEastAsia" w:hAnsiTheme="majorEastAsia" w:eastAsiaTheme="majorEastAsia"/>
                <w:sz w:val="24"/>
                <w:szCs w:val="21"/>
                <w:highlight w:val="none"/>
              </w:rPr>
              <w:t>张</w:t>
            </w:r>
          </w:p>
        </w:tc>
        <w:tc>
          <w:tcPr>
            <w:tcW w:w="1984" w:type="dxa"/>
            <w:gridSpan w:val="2"/>
          </w:tcPr>
          <w:p w14:paraId="5A7E7EF1">
            <w:pPr>
              <w:jc w:val="center"/>
              <w:rPr>
                <w:rFonts w:asciiTheme="majorEastAsia" w:hAnsiTheme="majorEastAsia" w:eastAsiaTheme="majorEastAsia"/>
                <w:sz w:val="24"/>
                <w:szCs w:val="21"/>
                <w:highlight w:val="none"/>
              </w:rPr>
            </w:pPr>
            <w:r>
              <w:rPr>
                <w:rFonts w:hint="eastAsia" w:asciiTheme="majorEastAsia" w:hAnsiTheme="majorEastAsia" w:eastAsiaTheme="majorEastAsia"/>
                <w:sz w:val="24"/>
                <w:szCs w:val="21"/>
                <w:highlight w:val="none"/>
              </w:rPr>
              <w:t>0.31</w:t>
            </w:r>
          </w:p>
        </w:tc>
        <w:tc>
          <w:tcPr>
            <w:tcW w:w="2055" w:type="dxa"/>
            <w:gridSpan w:val="2"/>
            <w:vAlign w:val="center"/>
          </w:tcPr>
          <w:p w14:paraId="57FB59C5">
            <w:pPr>
              <w:jc w:val="center"/>
              <w:rPr>
                <w:rFonts w:asciiTheme="majorEastAsia" w:hAnsiTheme="majorEastAsia" w:eastAsiaTheme="majorEastAsia"/>
                <w:sz w:val="24"/>
                <w:szCs w:val="21"/>
                <w:highlight w:val="none"/>
              </w:rPr>
            </w:pPr>
            <w:r>
              <w:rPr>
                <w:rFonts w:hint="eastAsia" w:asciiTheme="majorEastAsia" w:hAnsiTheme="majorEastAsia" w:eastAsiaTheme="majorEastAsia"/>
                <w:sz w:val="24"/>
                <w:szCs w:val="21"/>
                <w:highlight w:val="none"/>
              </w:rPr>
              <w:t>8.37</w:t>
            </w:r>
          </w:p>
        </w:tc>
      </w:tr>
      <w:tr w14:paraId="14FA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53" w:type="dxa"/>
            <w:gridSpan w:val="2"/>
            <w:vAlign w:val="center"/>
          </w:tcPr>
          <w:p w14:paraId="0D9F062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9064" w:type="dxa"/>
            <w:gridSpan w:val="12"/>
          </w:tcPr>
          <w:p w14:paraId="6E04586D">
            <w:pPr>
              <w:rPr>
                <w:rFonts w:asciiTheme="majorEastAsia" w:hAnsiTheme="majorEastAsia" w:eastAsiaTheme="majorEastAsia"/>
                <w:sz w:val="24"/>
                <w:szCs w:val="21"/>
              </w:rPr>
            </w:pPr>
            <w:r>
              <w:rPr>
                <w:rFonts w:hint="eastAsia" w:asciiTheme="majorEastAsia" w:hAnsiTheme="majorEastAsia" w:eastAsiaTheme="majorEastAsia"/>
                <w:sz w:val="24"/>
                <w:szCs w:val="21"/>
              </w:rPr>
              <w:t>临床心理科病房位于1号楼15楼，需安置24张病床作为日常诊疗护理需要。</w:t>
            </w:r>
          </w:p>
          <w:p w14:paraId="2D569B07">
            <w:pPr>
              <w:rPr>
                <w:rFonts w:asciiTheme="majorEastAsia" w:hAnsiTheme="majorEastAsia" w:eastAsiaTheme="majorEastAsia"/>
                <w:sz w:val="24"/>
                <w:szCs w:val="21"/>
              </w:rPr>
            </w:pPr>
            <w:r>
              <w:rPr>
                <w:rFonts w:hint="eastAsia" w:asciiTheme="majorEastAsia" w:hAnsiTheme="majorEastAsia" w:eastAsiaTheme="majorEastAsia"/>
                <w:sz w:val="24"/>
                <w:szCs w:val="21"/>
              </w:rPr>
              <w:t>肾内科装修后床位扩增到46张，较前增加3张，故申请购置新床。</w:t>
            </w:r>
          </w:p>
        </w:tc>
      </w:tr>
      <w:tr w14:paraId="4223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7" w:type="dxa"/>
            <w:gridSpan w:val="14"/>
          </w:tcPr>
          <w:p w14:paraId="24EF932A">
            <w:pPr>
              <w:rPr>
                <w:rFonts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5D11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7199E1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2003" w:type="dxa"/>
            <w:gridSpan w:val="2"/>
            <w:vAlign w:val="center"/>
          </w:tcPr>
          <w:p w14:paraId="47C6499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864" w:type="dxa"/>
            <w:gridSpan w:val="2"/>
            <w:vAlign w:val="center"/>
          </w:tcPr>
          <w:p w14:paraId="6F70810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504" w:type="dxa"/>
            <w:vAlign w:val="center"/>
          </w:tcPr>
          <w:p w14:paraId="54017E1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1716" w:type="dxa"/>
            <w:gridSpan w:val="2"/>
            <w:vAlign w:val="center"/>
          </w:tcPr>
          <w:p w14:paraId="103E81C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160" w:type="dxa"/>
            <w:gridSpan w:val="2"/>
            <w:vAlign w:val="center"/>
          </w:tcPr>
          <w:p w14:paraId="5BFB8E7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000" w:type="dxa"/>
            <w:vAlign w:val="center"/>
          </w:tcPr>
          <w:p w14:paraId="2A1C0BB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984" w:type="dxa"/>
            <w:vAlign w:val="center"/>
          </w:tcPr>
          <w:p w14:paraId="00D87F5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c>
          <w:tcPr>
            <w:tcW w:w="993" w:type="dxa"/>
            <w:vAlign w:val="center"/>
          </w:tcPr>
          <w:p w14:paraId="460CCDB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是否属于消耗品</w:t>
            </w:r>
          </w:p>
        </w:tc>
        <w:tc>
          <w:tcPr>
            <w:tcW w:w="1062" w:type="dxa"/>
            <w:vAlign w:val="center"/>
          </w:tcPr>
          <w:p w14:paraId="08B10F8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是否需要单独报价</w:t>
            </w:r>
          </w:p>
        </w:tc>
      </w:tr>
      <w:tr w14:paraId="7741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70CD8DC5">
            <w:pPr>
              <w:jc w:val="center"/>
              <w:rPr>
                <w:rFonts w:asciiTheme="majorEastAsia" w:hAnsiTheme="majorEastAsia" w:eastAsiaTheme="majorEastAsia"/>
                <w:bCs/>
                <w:sz w:val="24"/>
                <w:szCs w:val="21"/>
                <w:highlight w:val="none"/>
              </w:rPr>
            </w:pPr>
          </w:p>
        </w:tc>
        <w:tc>
          <w:tcPr>
            <w:tcW w:w="2003" w:type="dxa"/>
            <w:gridSpan w:val="2"/>
            <w:vAlign w:val="center"/>
          </w:tcPr>
          <w:p w14:paraId="7C5423D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病床</w:t>
            </w:r>
          </w:p>
        </w:tc>
        <w:tc>
          <w:tcPr>
            <w:tcW w:w="864" w:type="dxa"/>
            <w:gridSpan w:val="2"/>
            <w:vAlign w:val="center"/>
          </w:tcPr>
          <w:p w14:paraId="1095F506">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4425CBEF">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27</w:t>
            </w:r>
          </w:p>
        </w:tc>
        <w:tc>
          <w:tcPr>
            <w:tcW w:w="1716" w:type="dxa"/>
            <w:gridSpan w:val="2"/>
            <w:vAlign w:val="center"/>
          </w:tcPr>
          <w:p w14:paraId="0BF990B5">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张</w:t>
            </w:r>
          </w:p>
        </w:tc>
        <w:tc>
          <w:tcPr>
            <w:tcW w:w="1160" w:type="dxa"/>
            <w:gridSpan w:val="2"/>
          </w:tcPr>
          <w:p w14:paraId="42BAEE49">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0.31</w:t>
            </w:r>
          </w:p>
        </w:tc>
        <w:tc>
          <w:tcPr>
            <w:tcW w:w="1000" w:type="dxa"/>
            <w:vAlign w:val="center"/>
          </w:tcPr>
          <w:p w14:paraId="553E8532">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8.37</w:t>
            </w:r>
          </w:p>
        </w:tc>
        <w:tc>
          <w:tcPr>
            <w:tcW w:w="984" w:type="dxa"/>
            <w:vAlign w:val="center"/>
          </w:tcPr>
          <w:p w14:paraId="5694C869">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是</w:t>
            </w:r>
          </w:p>
        </w:tc>
        <w:tc>
          <w:tcPr>
            <w:tcW w:w="993" w:type="dxa"/>
            <w:vAlign w:val="center"/>
          </w:tcPr>
          <w:p w14:paraId="1A8E5C65">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33A53DAC">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r>
      <w:tr w14:paraId="22F2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58961301">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1</w:t>
            </w:r>
          </w:p>
        </w:tc>
        <w:tc>
          <w:tcPr>
            <w:tcW w:w="2003" w:type="dxa"/>
            <w:gridSpan w:val="2"/>
            <w:vAlign w:val="center"/>
          </w:tcPr>
          <w:p w14:paraId="35A62200">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病床床体</w:t>
            </w:r>
          </w:p>
        </w:tc>
        <w:tc>
          <w:tcPr>
            <w:tcW w:w="864" w:type="dxa"/>
            <w:gridSpan w:val="2"/>
            <w:vAlign w:val="center"/>
          </w:tcPr>
          <w:p w14:paraId="47AEA0D7">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6CAD23D0">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27</w:t>
            </w:r>
          </w:p>
        </w:tc>
        <w:tc>
          <w:tcPr>
            <w:tcW w:w="1716" w:type="dxa"/>
            <w:gridSpan w:val="2"/>
            <w:vAlign w:val="center"/>
          </w:tcPr>
          <w:p w14:paraId="0F6A96D6">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张</w:t>
            </w:r>
          </w:p>
        </w:tc>
        <w:tc>
          <w:tcPr>
            <w:tcW w:w="1160" w:type="dxa"/>
            <w:gridSpan w:val="2"/>
            <w:vAlign w:val="center"/>
          </w:tcPr>
          <w:p w14:paraId="1E0D8167">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3F6699FB">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75794EA0">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2ACACB26">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07D06965">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r>
      <w:tr w14:paraId="60EF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31" w:type="dxa"/>
            <w:vAlign w:val="center"/>
          </w:tcPr>
          <w:p w14:paraId="008F4110">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2</w:t>
            </w:r>
          </w:p>
        </w:tc>
        <w:tc>
          <w:tcPr>
            <w:tcW w:w="2003" w:type="dxa"/>
            <w:gridSpan w:val="2"/>
            <w:vAlign w:val="center"/>
          </w:tcPr>
          <w:p w14:paraId="31BE69F6">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床头尾板</w:t>
            </w:r>
          </w:p>
        </w:tc>
        <w:tc>
          <w:tcPr>
            <w:tcW w:w="864" w:type="dxa"/>
            <w:gridSpan w:val="2"/>
            <w:vAlign w:val="center"/>
          </w:tcPr>
          <w:p w14:paraId="2EEBDDD6">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1147579D">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27</w:t>
            </w:r>
          </w:p>
        </w:tc>
        <w:tc>
          <w:tcPr>
            <w:tcW w:w="1716" w:type="dxa"/>
            <w:gridSpan w:val="2"/>
            <w:vAlign w:val="center"/>
          </w:tcPr>
          <w:p w14:paraId="0F9E2C9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对</w:t>
            </w:r>
          </w:p>
        </w:tc>
        <w:tc>
          <w:tcPr>
            <w:tcW w:w="1160" w:type="dxa"/>
            <w:gridSpan w:val="2"/>
            <w:vAlign w:val="center"/>
          </w:tcPr>
          <w:p w14:paraId="14305629">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7CC49F9A">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322A199A">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3CAA6BF7">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15EA18FC">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r>
      <w:tr w14:paraId="0429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5385656E">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3</w:t>
            </w:r>
          </w:p>
        </w:tc>
        <w:tc>
          <w:tcPr>
            <w:tcW w:w="2003" w:type="dxa"/>
            <w:gridSpan w:val="2"/>
            <w:vAlign w:val="center"/>
          </w:tcPr>
          <w:p w14:paraId="39ED6DAD">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标准铝合金护栏</w:t>
            </w:r>
          </w:p>
        </w:tc>
        <w:tc>
          <w:tcPr>
            <w:tcW w:w="864" w:type="dxa"/>
            <w:gridSpan w:val="2"/>
            <w:vAlign w:val="center"/>
          </w:tcPr>
          <w:p w14:paraId="28569D72">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1A8791E1">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27</w:t>
            </w:r>
          </w:p>
        </w:tc>
        <w:tc>
          <w:tcPr>
            <w:tcW w:w="1716" w:type="dxa"/>
            <w:gridSpan w:val="2"/>
            <w:vAlign w:val="center"/>
          </w:tcPr>
          <w:p w14:paraId="7157920E">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对</w:t>
            </w:r>
          </w:p>
        </w:tc>
        <w:tc>
          <w:tcPr>
            <w:tcW w:w="1160" w:type="dxa"/>
            <w:gridSpan w:val="2"/>
            <w:vAlign w:val="center"/>
          </w:tcPr>
          <w:p w14:paraId="1BF4FBD1">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7EB1C524">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5886D0F5">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35F23662">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0CF96C4D">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r>
      <w:tr w14:paraId="550F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7103E0D">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4</w:t>
            </w:r>
          </w:p>
        </w:tc>
        <w:tc>
          <w:tcPr>
            <w:tcW w:w="2003" w:type="dxa"/>
            <w:gridSpan w:val="2"/>
            <w:vAlign w:val="center"/>
          </w:tcPr>
          <w:p w14:paraId="21830918">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丝杆</w:t>
            </w:r>
          </w:p>
        </w:tc>
        <w:tc>
          <w:tcPr>
            <w:tcW w:w="864" w:type="dxa"/>
            <w:gridSpan w:val="2"/>
            <w:vAlign w:val="center"/>
          </w:tcPr>
          <w:p w14:paraId="7AB6B20F">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403C113C">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27</w:t>
            </w:r>
          </w:p>
        </w:tc>
        <w:tc>
          <w:tcPr>
            <w:tcW w:w="1716" w:type="dxa"/>
            <w:gridSpan w:val="2"/>
            <w:vAlign w:val="center"/>
          </w:tcPr>
          <w:p w14:paraId="0C5DA352">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组（3条/组）</w:t>
            </w:r>
          </w:p>
        </w:tc>
        <w:tc>
          <w:tcPr>
            <w:tcW w:w="1160" w:type="dxa"/>
            <w:gridSpan w:val="2"/>
            <w:vAlign w:val="center"/>
          </w:tcPr>
          <w:p w14:paraId="139C7B11">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2FDA7729">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49E77534">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68059085">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27F193E6">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r>
      <w:tr w14:paraId="070C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410CC264">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5</w:t>
            </w:r>
          </w:p>
        </w:tc>
        <w:tc>
          <w:tcPr>
            <w:tcW w:w="2003" w:type="dxa"/>
            <w:gridSpan w:val="2"/>
            <w:vAlign w:val="center"/>
          </w:tcPr>
          <w:p w14:paraId="1165AB0B">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5寸中控轮</w:t>
            </w:r>
          </w:p>
        </w:tc>
        <w:tc>
          <w:tcPr>
            <w:tcW w:w="864" w:type="dxa"/>
            <w:gridSpan w:val="2"/>
            <w:vAlign w:val="center"/>
          </w:tcPr>
          <w:p w14:paraId="02337E38">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570AC408">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27</w:t>
            </w:r>
          </w:p>
        </w:tc>
        <w:tc>
          <w:tcPr>
            <w:tcW w:w="1716" w:type="dxa"/>
            <w:gridSpan w:val="2"/>
            <w:vAlign w:val="center"/>
          </w:tcPr>
          <w:p w14:paraId="7FCF611C">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组</w:t>
            </w:r>
          </w:p>
        </w:tc>
        <w:tc>
          <w:tcPr>
            <w:tcW w:w="1160" w:type="dxa"/>
            <w:gridSpan w:val="2"/>
            <w:vAlign w:val="center"/>
          </w:tcPr>
          <w:p w14:paraId="0C377EDA">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0A10E939">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2516410A">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359E6D8A">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54202A52">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r>
      <w:tr w14:paraId="21E6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3AFFB20">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6</w:t>
            </w:r>
          </w:p>
        </w:tc>
        <w:tc>
          <w:tcPr>
            <w:tcW w:w="2003" w:type="dxa"/>
            <w:gridSpan w:val="2"/>
            <w:vAlign w:val="center"/>
          </w:tcPr>
          <w:p w14:paraId="3716F961">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输液架</w:t>
            </w:r>
          </w:p>
        </w:tc>
        <w:tc>
          <w:tcPr>
            <w:tcW w:w="864" w:type="dxa"/>
            <w:gridSpan w:val="2"/>
            <w:vAlign w:val="center"/>
          </w:tcPr>
          <w:p w14:paraId="268069E4">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45C489C4">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27</w:t>
            </w:r>
          </w:p>
        </w:tc>
        <w:tc>
          <w:tcPr>
            <w:tcW w:w="1716" w:type="dxa"/>
            <w:gridSpan w:val="2"/>
            <w:vAlign w:val="center"/>
          </w:tcPr>
          <w:p w14:paraId="0632C835">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支</w:t>
            </w:r>
          </w:p>
        </w:tc>
        <w:tc>
          <w:tcPr>
            <w:tcW w:w="1160" w:type="dxa"/>
            <w:gridSpan w:val="2"/>
            <w:vAlign w:val="center"/>
          </w:tcPr>
          <w:p w14:paraId="61C1534F">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702C6809">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1B9BAADE">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4BA2793D">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54B2EF81">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r>
      <w:tr w14:paraId="5670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7733423B">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7</w:t>
            </w:r>
          </w:p>
        </w:tc>
        <w:tc>
          <w:tcPr>
            <w:tcW w:w="2003" w:type="dxa"/>
            <w:gridSpan w:val="2"/>
            <w:vAlign w:val="center"/>
          </w:tcPr>
          <w:p w14:paraId="0C113948">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床垫</w:t>
            </w:r>
          </w:p>
        </w:tc>
        <w:tc>
          <w:tcPr>
            <w:tcW w:w="864" w:type="dxa"/>
            <w:gridSpan w:val="2"/>
            <w:vAlign w:val="center"/>
          </w:tcPr>
          <w:p w14:paraId="3D2D959A">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345565B4">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27</w:t>
            </w:r>
          </w:p>
        </w:tc>
        <w:tc>
          <w:tcPr>
            <w:tcW w:w="1716" w:type="dxa"/>
            <w:gridSpan w:val="2"/>
            <w:vAlign w:val="center"/>
          </w:tcPr>
          <w:p w14:paraId="0FEB33E0">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张</w:t>
            </w:r>
          </w:p>
        </w:tc>
        <w:tc>
          <w:tcPr>
            <w:tcW w:w="1160" w:type="dxa"/>
            <w:gridSpan w:val="2"/>
            <w:vAlign w:val="center"/>
          </w:tcPr>
          <w:p w14:paraId="2B9F72E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42418D92">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08DAF6B8">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184ED544">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3F16B1AB">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r>
      <w:tr w14:paraId="4150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DDBDA14">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8</w:t>
            </w:r>
          </w:p>
        </w:tc>
        <w:tc>
          <w:tcPr>
            <w:tcW w:w="2003" w:type="dxa"/>
            <w:gridSpan w:val="2"/>
            <w:vAlign w:val="center"/>
          </w:tcPr>
          <w:p w14:paraId="26013C57">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床头柜</w:t>
            </w:r>
          </w:p>
        </w:tc>
        <w:tc>
          <w:tcPr>
            <w:tcW w:w="864" w:type="dxa"/>
            <w:gridSpan w:val="2"/>
            <w:vAlign w:val="center"/>
          </w:tcPr>
          <w:p w14:paraId="464C597C">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0EAF139F">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27</w:t>
            </w:r>
          </w:p>
        </w:tc>
        <w:tc>
          <w:tcPr>
            <w:tcW w:w="1716" w:type="dxa"/>
            <w:gridSpan w:val="2"/>
            <w:vAlign w:val="center"/>
          </w:tcPr>
          <w:p w14:paraId="1E9A7D79">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个</w:t>
            </w:r>
          </w:p>
        </w:tc>
        <w:tc>
          <w:tcPr>
            <w:tcW w:w="1160" w:type="dxa"/>
            <w:gridSpan w:val="2"/>
            <w:vAlign w:val="center"/>
          </w:tcPr>
          <w:p w14:paraId="77AC6384">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54C344A4">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0CBAD9AB">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447CD90C">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5FFA0402">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r>
      <w:tr w14:paraId="0F14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6A7A8717">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9</w:t>
            </w:r>
          </w:p>
        </w:tc>
        <w:tc>
          <w:tcPr>
            <w:tcW w:w="2003" w:type="dxa"/>
            <w:gridSpan w:val="2"/>
            <w:vAlign w:val="center"/>
          </w:tcPr>
          <w:p w14:paraId="2BDBBDE1">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引流钩</w:t>
            </w:r>
          </w:p>
        </w:tc>
        <w:tc>
          <w:tcPr>
            <w:tcW w:w="864" w:type="dxa"/>
            <w:gridSpan w:val="2"/>
            <w:vAlign w:val="center"/>
          </w:tcPr>
          <w:p w14:paraId="2D09DDF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3F754890">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27</w:t>
            </w:r>
          </w:p>
        </w:tc>
        <w:tc>
          <w:tcPr>
            <w:tcW w:w="1716" w:type="dxa"/>
            <w:gridSpan w:val="2"/>
            <w:vAlign w:val="center"/>
          </w:tcPr>
          <w:p w14:paraId="42CE78A9">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套</w:t>
            </w:r>
          </w:p>
        </w:tc>
        <w:tc>
          <w:tcPr>
            <w:tcW w:w="1160" w:type="dxa"/>
            <w:gridSpan w:val="2"/>
            <w:vAlign w:val="center"/>
          </w:tcPr>
          <w:p w14:paraId="251D57E7">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68599F9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2671CD1F">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53E3896A">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53656E99">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r>
      <w:tr w14:paraId="7E6B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6910A9B4">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10</w:t>
            </w:r>
          </w:p>
        </w:tc>
        <w:tc>
          <w:tcPr>
            <w:tcW w:w="2003" w:type="dxa"/>
            <w:gridSpan w:val="2"/>
            <w:vAlign w:val="center"/>
          </w:tcPr>
          <w:p w14:paraId="0DA64B80">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伸缩餐板</w:t>
            </w:r>
          </w:p>
        </w:tc>
        <w:tc>
          <w:tcPr>
            <w:tcW w:w="864" w:type="dxa"/>
            <w:gridSpan w:val="2"/>
            <w:vAlign w:val="center"/>
          </w:tcPr>
          <w:p w14:paraId="4D816D2A">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0640694A">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27</w:t>
            </w:r>
          </w:p>
        </w:tc>
        <w:tc>
          <w:tcPr>
            <w:tcW w:w="1716" w:type="dxa"/>
            <w:gridSpan w:val="2"/>
            <w:vAlign w:val="center"/>
          </w:tcPr>
          <w:p w14:paraId="2440F4DE">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个</w:t>
            </w:r>
          </w:p>
        </w:tc>
        <w:tc>
          <w:tcPr>
            <w:tcW w:w="1160" w:type="dxa"/>
            <w:gridSpan w:val="2"/>
            <w:vAlign w:val="center"/>
          </w:tcPr>
          <w:p w14:paraId="06657D1E">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065E5B67">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30C785F5">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40B31D15">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4470F88F">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r>
      <w:tr w14:paraId="31F8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1CA70148">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11</w:t>
            </w:r>
          </w:p>
        </w:tc>
        <w:tc>
          <w:tcPr>
            <w:tcW w:w="2003" w:type="dxa"/>
            <w:gridSpan w:val="2"/>
            <w:vAlign w:val="center"/>
          </w:tcPr>
          <w:p w14:paraId="286C5721">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约束绑带钩</w:t>
            </w:r>
          </w:p>
        </w:tc>
        <w:tc>
          <w:tcPr>
            <w:tcW w:w="864" w:type="dxa"/>
            <w:gridSpan w:val="2"/>
            <w:vAlign w:val="center"/>
          </w:tcPr>
          <w:p w14:paraId="22DC01D9">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4344A4A7">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27</w:t>
            </w:r>
          </w:p>
        </w:tc>
        <w:tc>
          <w:tcPr>
            <w:tcW w:w="1716" w:type="dxa"/>
            <w:gridSpan w:val="2"/>
            <w:vAlign w:val="center"/>
          </w:tcPr>
          <w:p w14:paraId="20C7A5A8">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组（6个（左右各3个）/组）</w:t>
            </w:r>
          </w:p>
        </w:tc>
        <w:tc>
          <w:tcPr>
            <w:tcW w:w="1160" w:type="dxa"/>
            <w:gridSpan w:val="2"/>
            <w:vAlign w:val="center"/>
          </w:tcPr>
          <w:p w14:paraId="130854E0">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0B030038">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5AF77958">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66CA7421">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684B0D82">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r>
      <w:tr w14:paraId="599C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2BF1759F">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12</w:t>
            </w:r>
          </w:p>
        </w:tc>
        <w:tc>
          <w:tcPr>
            <w:tcW w:w="2003" w:type="dxa"/>
            <w:gridSpan w:val="2"/>
            <w:vAlign w:val="center"/>
          </w:tcPr>
          <w:p w14:paraId="02D71AE6">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杂物框</w:t>
            </w:r>
          </w:p>
        </w:tc>
        <w:tc>
          <w:tcPr>
            <w:tcW w:w="864" w:type="dxa"/>
            <w:gridSpan w:val="2"/>
            <w:vAlign w:val="center"/>
          </w:tcPr>
          <w:p w14:paraId="50762D80">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7ADACA23">
            <w:pPr>
              <w:jc w:val="center"/>
              <w:rPr>
                <w:rFonts w:asciiTheme="majorEastAsia" w:hAnsiTheme="majorEastAsia" w:eastAsiaTheme="majorEastAsia"/>
                <w:sz w:val="24"/>
                <w:szCs w:val="21"/>
                <w:highlight w:val="none"/>
              </w:rPr>
            </w:pPr>
            <w:r>
              <w:rPr>
                <w:rFonts w:hint="eastAsia" w:asciiTheme="majorEastAsia" w:hAnsiTheme="majorEastAsia" w:eastAsiaTheme="majorEastAsia"/>
                <w:bCs/>
                <w:sz w:val="24"/>
                <w:szCs w:val="21"/>
                <w:highlight w:val="none"/>
              </w:rPr>
              <w:t>27</w:t>
            </w:r>
          </w:p>
        </w:tc>
        <w:tc>
          <w:tcPr>
            <w:tcW w:w="1716" w:type="dxa"/>
            <w:gridSpan w:val="2"/>
            <w:vAlign w:val="center"/>
          </w:tcPr>
          <w:p w14:paraId="05A37E49">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个</w:t>
            </w:r>
          </w:p>
        </w:tc>
        <w:tc>
          <w:tcPr>
            <w:tcW w:w="1160" w:type="dxa"/>
            <w:gridSpan w:val="2"/>
            <w:vAlign w:val="center"/>
          </w:tcPr>
          <w:p w14:paraId="7712BF98">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34C0EE1D">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724D6DE1">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29073FD7">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35B50F8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r>
    </w:tbl>
    <w:p w14:paraId="48D91C03">
      <w:pPr>
        <w:spacing w:before="100" w:beforeAutospacing="1" w:after="240" w:line="276" w:lineRule="auto"/>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highlight w:val="none"/>
        </w:rPr>
        <w:t>二、特殊资格要求说明</w:t>
      </w:r>
    </w:p>
    <w:p w14:paraId="02D2442A">
      <w:pPr>
        <w:pStyle w:val="16"/>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486201C3">
      <w:pPr>
        <w:pStyle w:val="16"/>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0DA28DC0">
      <w:pPr>
        <w:numPr>
          <w:ilvl w:val="0"/>
          <w:numId w:val="2"/>
        </w:numPr>
        <w:spacing w:before="240" w:line="540" w:lineRule="exact"/>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7DE2C877">
      <w:pPr>
        <w:spacing w:before="240"/>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p>
    <w:p w14:paraId="639994E4">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号条款为重要技术参数，需逐一确定是否满足。</w:t>
      </w:r>
    </w:p>
    <w:p w14:paraId="5CC9CB71">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4FC5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09" w:type="dxa"/>
            <w:gridSpan w:val="4"/>
            <w:vAlign w:val="center"/>
          </w:tcPr>
          <w:p w14:paraId="60C5F767">
            <w:pPr>
              <w:adjustRightInd w:val="0"/>
              <w:snapToGrid w:val="0"/>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4C09FAFF">
            <w:pPr>
              <w:adjustRightInd w:val="0"/>
              <w:snapToGrid w:val="0"/>
              <w:jc w:val="center"/>
              <w:rPr>
                <w:rFonts w:asciiTheme="majorEastAsia" w:hAnsiTheme="majorEastAsia" w:eastAsiaTheme="majorEastAsia"/>
                <w:b/>
                <w:sz w:val="24"/>
                <w:szCs w:val="21"/>
              </w:rPr>
            </w:pPr>
          </w:p>
        </w:tc>
      </w:tr>
      <w:tr w14:paraId="7F43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Align w:val="center"/>
          </w:tcPr>
          <w:p w14:paraId="0E7E2DA9">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7F2E5015">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38D0094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6C6B6007">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5D62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tcPr>
          <w:p w14:paraId="164C319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935" w:type="dxa"/>
            <w:vMerge w:val="restart"/>
          </w:tcPr>
          <w:p w14:paraId="49CA634E">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手动三功能病床参数</w:t>
            </w:r>
          </w:p>
        </w:tc>
        <w:tc>
          <w:tcPr>
            <w:tcW w:w="7564" w:type="dxa"/>
            <w:gridSpan w:val="2"/>
          </w:tcPr>
          <w:p w14:paraId="0D9892DE">
            <w:pPr>
              <w:spacing w:line="276" w:lineRule="auto"/>
              <w:rPr>
                <w:rFonts w:asciiTheme="majorEastAsia" w:hAnsiTheme="majorEastAsia" w:eastAsiaTheme="majorEastAsia"/>
                <w:b/>
                <w:sz w:val="24"/>
                <w:szCs w:val="21"/>
              </w:rPr>
            </w:pPr>
          </w:p>
        </w:tc>
        <w:tc>
          <w:tcPr>
            <w:tcW w:w="817" w:type="dxa"/>
          </w:tcPr>
          <w:p w14:paraId="72A85D88">
            <w:pPr>
              <w:adjustRightInd w:val="0"/>
              <w:snapToGrid w:val="0"/>
              <w:rPr>
                <w:rFonts w:asciiTheme="majorEastAsia" w:hAnsiTheme="majorEastAsia" w:eastAsiaTheme="majorEastAsia"/>
                <w:b/>
                <w:sz w:val="24"/>
                <w:szCs w:val="21"/>
              </w:rPr>
            </w:pPr>
          </w:p>
        </w:tc>
      </w:tr>
      <w:tr w14:paraId="6E64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6E9F1F2">
            <w:pPr>
              <w:adjustRightInd w:val="0"/>
              <w:snapToGrid w:val="0"/>
              <w:rPr>
                <w:rFonts w:asciiTheme="majorEastAsia" w:hAnsiTheme="majorEastAsia" w:eastAsiaTheme="majorEastAsia"/>
                <w:b/>
                <w:sz w:val="24"/>
                <w:szCs w:val="21"/>
              </w:rPr>
            </w:pPr>
          </w:p>
        </w:tc>
        <w:tc>
          <w:tcPr>
            <w:tcW w:w="935" w:type="dxa"/>
            <w:vMerge w:val="continue"/>
          </w:tcPr>
          <w:p w14:paraId="7BEC5CB6">
            <w:pPr>
              <w:adjustRightInd w:val="0"/>
              <w:snapToGrid w:val="0"/>
              <w:rPr>
                <w:rFonts w:asciiTheme="majorEastAsia" w:hAnsiTheme="majorEastAsia" w:eastAsiaTheme="majorEastAsia"/>
                <w:b/>
                <w:sz w:val="24"/>
                <w:szCs w:val="21"/>
              </w:rPr>
            </w:pPr>
          </w:p>
        </w:tc>
        <w:tc>
          <w:tcPr>
            <w:tcW w:w="7564" w:type="dxa"/>
            <w:gridSpan w:val="2"/>
            <w:vAlign w:val="top"/>
          </w:tcPr>
          <w:p w14:paraId="378B067A">
            <w:pPr>
              <w:numPr>
                <w:ilvl w:val="0"/>
                <w:numId w:val="0"/>
              </w:numP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一、功能尺寸：</w:t>
            </w:r>
          </w:p>
          <w:p w14:paraId="15FB4FAE">
            <w:pPr>
              <w:numPr>
                <w:ilvl w:val="0"/>
                <w:numId w:val="0"/>
              </w:numP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手动三功能(升背、升腿、整体升降)</w:t>
            </w:r>
          </w:p>
          <w:p w14:paraId="3D79E9ED">
            <w:pPr>
              <w:numPr>
                <w:ilvl w:val="0"/>
                <w:numId w:val="0"/>
              </w:numPr>
              <w:ind w:left="0" w:leftChars="0" w:firstLine="0" w:firstLineChars="0"/>
              <w:rPr>
                <w:rFonts w:hint="eastAsia"/>
                <w:lang w:eastAsia="zh-CN"/>
              </w:rPr>
            </w:pPr>
            <w:r>
              <w:rPr>
                <w:rFonts w:hint="eastAsia" w:asciiTheme="minorEastAsia" w:hAnsiTheme="minorEastAsia" w:eastAsiaTheme="minorEastAsia" w:cstheme="minorEastAsia"/>
                <w:sz w:val="22"/>
                <w:szCs w:val="22"/>
                <w:lang w:eastAsia="zh-CN"/>
              </w:rPr>
              <w:t>尺寸：长≧2160</w:t>
            </w:r>
            <w:r>
              <w:rPr>
                <w:rFonts w:hint="eastAsia" w:asciiTheme="minorEastAsia" w:hAnsiTheme="minorEastAsia" w:eastAsiaTheme="minorEastAsia" w:cstheme="minorEastAsia"/>
                <w:sz w:val="22"/>
                <w:szCs w:val="22"/>
                <w:lang w:val="en-US" w:eastAsia="zh-CN"/>
              </w:rPr>
              <w:t>mm</w:t>
            </w:r>
            <w:r>
              <w:rPr>
                <w:rFonts w:hint="eastAsia" w:asciiTheme="minorEastAsia" w:hAnsiTheme="minorEastAsia" w:eastAsiaTheme="minorEastAsia" w:cstheme="minorEastAsia"/>
                <w:sz w:val="22"/>
                <w:szCs w:val="22"/>
                <w:lang w:eastAsia="zh-CN"/>
              </w:rPr>
              <w:t>*宽≧1000</w:t>
            </w:r>
            <w:r>
              <w:rPr>
                <w:rFonts w:hint="eastAsia" w:asciiTheme="minorEastAsia" w:hAnsiTheme="minorEastAsia" w:eastAsiaTheme="minorEastAsia" w:cstheme="minorEastAsia"/>
                <w:sz w:val="22"/>
                <w:szCs w:val="22"/>
                <w:lang w:val="en-US" w:eastAsia="zh-CN"/>
              </w:rPr>
              <w:t>mm</w:t>
            </w:r>
            <w:r>
              <w:rPr>
                <w:rFonts w:hint="eastAsia" w:asciiTheme="minorEastAsia" w:hAnsiTheme="minorEastAsia" w:eastAsiaTheme="minorEastAsia" w:cstheme="minorEastAsia"/>
                <w:sz w:val="22"/>
                <w:szCs w:val="22"/>
                <w:lang w:eastAsia="zh-CN"/>
              </w:rPr>
              <w:t>*（整体升降450-740mm（</w:t>
            </w:r>
            <w:r>
              <w:rPr>
                <w:rFonts w:hint="eastAsia" w:asciiTheme="minorEastAsia" w:hAnsiTheme="minorEastAsia" w:eastAsiaTheme="minorEastAsia" w:cstheme="minorEastAsia"/>
                <w:sz w:val="22"/>
                <w:szCs w:val="22"/>
                <w:lang w:val="en-US" w:eastAsia="zh-CN"/>
              </w:rPr>
              <w:t>包含此范围</w:t>
            </w:r>
            <w:r>
              <w:rPr>
                <w:rFonts w:hint="eastAsia" w:asciiTheme="minorEastAsia" w:hAnsiTheme="minorEastAsia" w:eastAsiaTheme="minorEastAsia" w:cstheme="minorEastAsia"/>
                <w:sz w:val="22"/>
                <w:szCs w:val="22"/>
                <w:lang w:eastAsia="zh-CN"/>
              </w:rPr>
              <w:t>））±10mm</w:t>
            </w:r>
          </w:p>
        </w:tc>
        <w:tc>
          <w:tcPr>
            <w:tcW w:w="817" w:type="dxa"/>
            <w:vAlign w:val="top"/>
          </w:tcPr>
          <w:p w14:paraId="44BBD986">
            <w:pPr>
              <w:adjustRightInd w:val="0"/>
              <w:snapToGrid w:val="0"/>
              <w:rPr>
                <w:rFonts w:asciiTheme="majorEastAsia" w:hAnsiTheme="majorEastAsia" w:eastAsiaTheme="majorEastAsia"/>
                <w:b/>
                <w:sz w:val="24"/>
                <w:szCs w:val="21"/>
              </w:rPr>
            </w:pPr>
          </w:p>
        </w:tc>
      </w:tr>
      <w:tr w14:paraId="0536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AB3D29E">
            <w:pPr>
              <w:adjustRightInd w:val="0"/>
              <w:snapToGrid w:val="0"/>
              <w:rPr>
                <w:rFonts w:asciiTheme="majorEastAsia" w:hAnsiTheme="majorEastAsia" w:eastAsiaTheme="majorEastAsia"/>
                <w:b/>
                <w:sz w:val="24"/>
                <w:szCs w:val="21"/>
              </w:rPr>
            </w:pPr>
          </w:p>
        </w:tc>
        <w:tc>
          <w:tcPr>
            <w:tcW w:w="935" w:type="dxa"/>
            <w:vMerge w:val="continue"/>
          </w:tcPr>
          <w:p w14:paraId="671E64B8">
            <w:pPr>
              <w:adjustRightInd w:val="0"/>
              <w:snapToGrid w:val="0"/>
              <w:rPr>
                <w:rFonts w:asciiTheme="majorEastAsia" w:hAnsiTheme="majorEastAsia" w:eastAsiaTheme="majorEastAsia"/>
                <w:b/>
                <w:sz w:val="24"/>
                <w:szCs w:val="21"/>
              </w:rPr>
            </w:pPr>
          </w:p>
        </w:tc>
        <w:tc>
          <w:tcPr>
            <w:tcW w:w="7564" w:type="dxa"/>
            <w:gridSpan w:val="2"/>
            <w:vAlign w:val="center"/>
          </w:tcPr>
          <w:p w14:paraId="370898EA">
            <w:pPr>
              <w:numPr>
                <w:ilvl w:val="0"/>
                <w:numId w:val="0"/>
              </w:numPr>
              <w:ind w:left="0" w:leftChars="0" w:firstLine="0" w:firstLineChars="0"/>
              <w:rPr>
                <w:rFonts w:hint="eastAsia"/>
                <w:lang w:eastAsia="zh-CN"/>
              </w:rPr>
            </w:pPr>
            <w:r>
              <w:rPr>
                <w:rFonts w:hint="eastAsia" w:asciiTheme="minorEastAsia" w:hAnsiTheme="minorEastAsia" w:eastAsiaTheme="minorEastAsia" w:cstheme="minorEastAsia"/>
                <w:sz w:val="22"/>
                <w:szCs w:val="22"/>
                <w:lang w:eastAsia="zh-CN"/>
              </w:rPr>
              <w:t>1、背部采用一体冲压成型双支撑卸力结构。背部升降：0°-80°±5°，腿部升降：0°-40°±5°床体可载重≥240kg；背板动态载重≥170kg。</w:t>
            </w:r>
          </w:p>
        </w:tc>
        <w:tc>
          <w:tcPr>
            <w:tcW w:w="817" w:type="dxa"/>
            <w:vAlign w:val="top"/>
          </w:tcPr>
          <w:p w14:paraId="4FD1C7A5">
            <w:pPr>
              <w:adjustRightInd w:val="0"/>
              <w:snapToGrid w:val="0"/>
              <w:rPr>
                <w:rFonts w:asciiTheme="majorEastAsia" w:hAnsiTheme="majorEastAsia" w:eastAsiaTheme="majorEastAsia"/>
                <w:b/>
                <w:sz w:val="24"/>
                <w:szCs w:val="21"/>
              </w:rPr>
            </w:pPr>
          </w:p>
        </w:tc>
      </w:tr>
      <w:tr w14:paraId="6840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89EA5F7">
            <w:pPr>
              <w:adjustRightInd w:val="0"/>
              <w:snapToGrid w:val="0"/>
              <w:rPr>
                <w:rFonts w:asciiTheme="majorEastAsia" w:hAnsiTheme="majorEastAsia" w:eastAsiaTheme="majorEastAsia"/>
                <w:b/>
                <w:sz w:val="24"/>
                <w:szCs w:val="21"/>
              </w:rPr>
            </w:pPr>
          </w:p>
        </w:tc>
        <w:tc>
          <w:tcPr>
            <w:tcW w:w="935" w:type="dxa"/>
            <w:vMerge w:val="continue"/>
          </w:tcPr>
          <w:p w14:paraId="0752472F">
            <w:pPr>
              <w:adjustRightInd w:val="0"/>
              <w:snapToGrid w:val="0"/>
              <w:rPr>
                <w:rFonts w:asciiTheme="majorEastAsia" w:hAnsiTheme="majorEastAsia" w:eastAsiaTheme="majorEastAsia"/>
                <w:b/>
                <w:sz w:val="24"/>
                <w:szCs w:val="21"/>
              </w:rPr>
            </w:pPr>
          </w:p>
        </w:tc>
        <w:tc>
          <w:tcPr>
            <w:tcW w:w="7564" w:type="dxa"/>
            <w:gridSpan w:val="2"/>
            <w:vAlign w:val="center"/>
          </w:tcPr>
          <w:p w14:paraId="570EF152">
            <w:pPr>
              <w:numPr>
                <w:ilvl w:val="0"/>
                <w:numId w:val="0"/>
              </w:numPr>
              <w:ind w:left="0" w:leftChars="0" w:firstLine="0" w:firstLineChars="0"/>
              <w:rPr>
                <w:rFonts w:hint="eastAsia"/>
                <w:highlight w:val="none"/>
                <w:lang w:eastAsia="zh-CN"/>
              </w:rPr>
            </w:pPr>
            <w:r>
              <w:rPr>
                <w:rFonts w:hint="eastAsia" w:asciiTheme="minorEastAsia" w:hAnsiTheme="minorEastAsia" w:eastAsiaTheme="minorEastAsia" w:cstheme="minorEastAsia"/>
                <w:sz w:val="22"/>
                <w:szCs w:val="22"/>
                <w:highlight w:val="none"/>
                <w:lang w:val="en-US" w:eastAsia="zh-CN"/>
              </w:rPr>
              <w:t>2、</w:t>
            </w:r>
            <w:r>
              <w:rPr>
                <w:rFonts w:hint="eastAsia" w:asciiTheme="minorEastAsia" w:hAnsiTheme="minorEastAsia" w:eastAsiaTheme="minorEastAsia" w:cstheme="minorEastAsia"/>
                <w:sz w:val="22"/>
                <w:szCs w:val="22"/>
                <w:highlight w:val="none"/>
                <w:lang w:eastAsia="zh-CN"/>
              </w:rPr>
              <w:t>病床骨架体采用30×60×1.5mm±5mm矩型碳素钢管或优于此材质焊接。（提供相关检测证明</w:t>
            </w:r>
            <w:r>
              <w:rPr>
                <w:rFonts w:hint="eastAsia" w:asciiTheme="minorEastAsia" w:hAnsiTheme="minorEastAsia" w:eastAsiaTheme="minorEastAsia" w:cstheme="minorEastAsia"/>
                <w:sz w:val="22"/>
                <w:szCs w:val="22"/>
                <w:highlight w:val="none"/>
                <w:lang w:val="en-US" w:eastAsia="zh-CN"/>
              </w:rPr>
              <w:t>材料</w:t>
            </w:r>
            <w:r>
              <w:rPr>
                <w:rFonts w:hint="eastAsia" w:asciiTheme="minorEastAsia" w:hAnsiTheme="minorEastAsia" w:eastAsiaTheme="minorEastAsia" w:cstheme="minorEastAsia"/>
                <w:sz w:val="22"/>
                <w:szCs w:val="22"/>
                <w:highlight w:val="none"/>
                <w:lang w:eastAsia="zh-CN"/>
              </w:rPr>
              <w:t>）</w:t>
            </w:r>
          </w:p>
        </w:tc>
        <w:tc>
          <w:tcPr>
            <w:tcW w:w="817" w:type="dxa"/>
            <w:vAlign w:val="top"/>
          </w:tcPr>
          <w:p w14:paraId="098467AB">
            <w:pPr>
              <w:adjustRightInd w:val="0"/>
              <w:snapToGrid w:val="0"/>
              <w:rPr>
                <w:rFonts w:asciiTheme="majorEastAsia" w:hAnsiTheme="majorEastAsia" w:eastAsiaTheme="majorEastAsia"/>
                <w:b/>
                <w:sz w:val="24"/>
                <w:szCs w:val="21"/>
              </w:rPr>
            </w:pPr>
          </w:p>
        </w:tc>
      </w:tr>
      <w:tr w14:paraId="047F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4D59E31">
            <w:pPr>
              <w:adjustRightInd w:val="0"/>
              <w:snapToGrid w:val="0"/>
              <w:rPr>
                <w:rFonts w:asciiTheme="majorEastAsia" w:hAnsiTheme="majorEastAsia" w:eastAsiaTheme="majorEastAsia"/>
                <w:b/>
                <w:sz w:val="24"/>
                <w:szCs w:val="21"/>
              </w:rPr>
            </w:pPr>
          </w:p>
        </w:tc>
        <w:tc>
          <w:tcPr>
            <w:tcW w:w="935" w:type="dxa"/>
            <w:vMerge w:val="continue"/>
          </w:tcPr>
          <w:p w14:paraId="11FD3B70">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311C84C2">
            <w:pPr>
              <w:numPr>
                <w:ilvl w:val="0"/>
                <w:numId w:val="0"/>
              </w:numPr>
              <w:ind w:left="0" w:leftChars="0" w:firstLine="0" w:firstLineChars="0"/>
              <w:rPr>
                <w:rFonts w:hint="eastAsia"/>
                <w:highlight w:val="none"/>
                <w:lang w:eastAsia="zh-CN"/>
              </w:rPr>
            </w:pPr>
            <w:r>
              <w:rPr>
                <w:rFonts w:hint="eastAsia" w:asciiTheme="minorEastAsia" w:hAnsiTheme="minorEastAsia" w:eastAsiaTheme="minorEastAsia" w:cstheme="minorEastAsia"/>
                <w:sz w:val="22"/>
                <w:szCs w:val="22"/>
                <w:highlight w:val="none"/>
                <w:lang w:eastAsia="zh-CN"/>
              </w:rPr>
              <w:t>3、金属表面采用喷涂线双重涂层技术；经电泳静电喷塑处理工艺。漆粉厚度均达70μm以上。采用抗菌粉末涂料，抗菌率≧99.9%</w:t>
            </w:r>
            <w:r>
              <w:rPr>
                <w:rFonts w:hint="eastAsia" w:asciiTheme="minorEastAsia" w:hAnsiTheme="minorEastAsia" w:eastAsiaTheme="minorEastAsia" w:cstheme="minorEastAsia"/>
                <w:b/>
                <w:bCs/>
                <w:sz w:val="22"/>
                <w:szCs w:val="22"/>
                <w:highlight w:val="none"/>
                <w:lang w:eastAsia="zh-CN"/>
              </w:rPr>
              <w:t>（提供相关检测证明</w:t>
            </w:r>
            <w:r>
              <w:rPr>
                <w:rFonts w:hint="eastAsia" w:asciiTheme="minorEastAsia" w:hAnsiTheme="minorEastAsia" w:eastAsiaTheme="minorEastAsia" w:cstheme="minorEastAsia"/>
                <w:b/>
                <w:bCs/>
                <w:sz w:val="22"/>
                <w:szCs w:val="22"/>
                <w:highlight w:val="none"/>
                <w:lang w:val="en-US" w:eastAsia="zh-CN"/>
              </w:rPr>
              <w:t>材料</w:t>
            </w:r>
            <w:r>
              <w:rPr>
                <w:rFonts w:hint="eastAsia" w:asciiTheme="minorEastAsia" w:hAnsiTheme="minorEastAsia" w:eastAsiaTheme="minorEastAsia" w:cstheme="minorEastAsia"/>
                <w:b/>
                <w:bCs/>
                <w:sz w:val="22"/>
                <w:szCs w:val="22"/>
                <w:highlight w:val="none"/>
                <w:lang w:eastAsia="zh-CN"/>
              </w:rPr>
              <w:t>）</w:t>
            </w:r>
          </w:p>
        </w:tc>
        <w:tc>
          <w:tcPr>
            <w:tcW w:w="817" w:type="dxa"/>
            <w:shd w:val="clear" w:color="auto" w:fill="auto"/>
            <w:vAlign w:val="top"/>
          </w:tcPr>
          <w:p w14:paraId="5B380337">
            <w:pPr>
              <w:adjustRightInd w:val="0"/>
              <w:snapToGrid w:val="0"/>
              <w:rPr>
                <w:szCs w:val="21"/>
                <w:highlight w:val="none"/>
              </w:rPr>
            </w:pPr>
            <w:r>
              <w:rPr>
                <w:rFonts w:hint="eastAsia"/>
                <w:highlight w:val="none"/>
              </w:rPr>
              <w:t>▲</w:t>
            </w:r>
          </w:p>
        </w:tc>
      </w:tr>
      <w:tr w14:paraId="1064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B2C30AD">
            <w:pPr>
              <w:adjustRightInd w:val="0"/>
              <w:snapToGrid w:val="0"/>
              <w:rPr>
                <w:rFonts w:asciiTheme="majorEastAsia" w:hAnsiTheme="majorEastAsia" w:eastAsiaTheme="majorEastAsia"/>
                <w:b/>
                <w:sz w:val="24"/>
                <w:szCs w:val="21"/>
              </w:rPr>
            </w:pPr>
          </w:p>
        </w:tc>
        <w:tc>
          <w:tcPr>
            <w:tcW w:w="935" w:type="dxa"/>
            <w:vMerge w:val="continue"/>
          </w:tcPr>
          <w:p w14:paraId="144A6398">
            <w:pPr>
              <w:adjustRightInd w:val="0"/>
              <w:snapToGrid w:val="0"/>
              <w:rPr>
                <w:rFonts w:asciiTheme="majorEastAsia" w:hAnsiTheme="majorEastAsia" w:eastAsiaTheme="majorEastAsia"/>
                <w:b/>
                <w:sz w:val="24"/>
                <w:szCs w:val="21"/>
              </w:rPr>
            </w:pPr>
          </w:p>
        </w:tc>
        <w:tc>
          <w:tcPr>
            <w:tcW w:w="7564" w:type="dxa"/>
            <w:gridSpan w:val="2"/>
            <w:vAlign w:val="center"/>
          </w:tcPr>
          <w:p w14:paraId="5274988F">
            <w:pPr>
              <w:numPr>
                <w:ilvl w:val="0"/>
                <w:numId w:val="0"/>
              </w:numPr>
              <w:ind w:left="0" w:leftChars="0" w:firstLine="0" w:firstLineChars="0"/>
              <w:rPr>
                <w:rFonts w:hint="eastAsia"/>
                <w:highlight w:val="none"/>
                <w:lang w:eastAsia="zh-CN"/>
              </w:rPr>
            </w:pPr>
            <w:r>
              <w:rPr>
                <w:rFonts w:hint="eastAsia" w:asciiTheme="minorEastAsia" w:hAnsiTheme="minorEastAsia" w:eastAsiaTheme="minorEastAsia" w:cstheme="minorEastAsia"/>
                <w:sz w:val="22"/>
                <w:szCs w:val="22"/>
                <w:highlight w:val="none"/>
                <w:lang w:eastAsia="zh-CN"/>
              </w:rPr>
              <w:t>4、摇杆系统：摇杆为含油带极限位置双向保护螺杆，每支摇杆独立承重≥700KG。采用高强度轴承钢制或优于此材质的螺杆，丝杆万向节采用45#精钢或更优材料制成</w:t>
            </w:r>
            <w:r>
              <w:rPr>
                <w:rFonts w:hint="eastAsia" w:asciiTheme="minorEastAsia" w:hAnsiTheme="minorEastAsia" w:eastAsiaTheme="minorEastAsia" w:cstheme="minorEastAsia"/>
                <w:b/>
                <w:bCs/>
                <w:sz w:val="22"/>
                <w:szCs w:val="22"/>
                <w:highlight w:val="none"/>
                <w:lang w:eastAsia="zh-CN"/>
              </w:rPr>
              <w:t>（提供相关检测证明</w:t>
            </w:r>
            <w:r>
              <w:rPr>
                <w:rFonts w:hint="eastAsia" w:asciiTheme="minorEastAsia" w:hAnsiTheme="minorEastAsia" w:eastAsiaTheme="minorEastAsia" w:cstheme="minorEastAsia"/>
                <w:b/>
                <w:bCs/>
                <w:sz w:val="22"/>
                <w:szCs w:val="22"/>
                <w:highlight w:val="none"/>
                <w:lang w:val="en-US" w:eastAsia="zh-CN"/>
              </w:rPr>
              <w:t>材料</w:t>
            </w:r>
            <w:r>
              <w:rPr>
                <w:rFonts w:hint="eastAsia" w:asciiTheme="minorEastAsia" w:hAnsiTheme="minorEastAsia" w:eastAsiaTheme="minorEastAsia" w:cstheme="minorEastAsia"/>
                <w:b/>
                <w:bCs/>
                <w:sz w:val="22"/>
                <w:szCs w:val="22"/>
                <w:highlight w:val="none"/>
                <w:lang w:eastAsia="zh-CN"/>
              </w:rPr>
              <w:t>）。</w:t>
            </w:r>
          </w:p>
        </w:tc>
        <w:tc>
          <w:tcPr>
            <w:tcW w:w="817" w:type="dxa"/>
            <w:vAlign w:val="top"/>
          </w:tcPr>
          <w:p w14:paraId="525659B7">
            <w:pPr>
              <w:adjustRightInd w:val="0"/>
              <w:snapToGrid w:val="0"/>
              <w:rPr>
                <w:rFonts w:asciiTheme="majorEastAsia" w:hAnsiTheme="majorEastAsia" w:eastAsiaTheme="majorEastAsia"/>
                <w:b/>
                <w:sz w:val="24"/>
                <w:szCs w:val="21"/>
                <w:highlight w:val="none"/>
              </w:rPr>
            </w:pPr>
            <w:r>
              <w:rPr>
                <w:rFonts w:hint="eastAsia"/>
                <w:highlight w:val="none"/>
              </w:rPr>
              <w:t>▲</w:t>
            </w:r>
          </w:p>
        </w:tc>
      </w:tr>
      <w:tr w14:paraId="0CD9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87A1D45">
            <w:pPr>
              <w:adjustRightInd w:val="0"/>
              <w:snapToGrid w:val="0"/>
              <w:rPr>
                <w:rFonts w:asciiTheme="majorEastAsia" w:hAnsiTheme="majorEastAsia" w:eastAsiaTheme="majorEastAsia"/>
                <w:b/>
                <w:sz w:val="24"/>
                <w:szCs w:val="21"/>
              </w:rPr>
            </w:pPr>
          </w:p>
        </w:tc>
        <w:tc>
          <w:tcPr>
            <w:tcW w:w="935" w:type="dxa"/>
            <w:vMerge w:val="continue"/>
          </w:tcPr>
          <w:p w14:paraId="36BB0DB4">
            <w:pPr>
              <w:adjustRightInd w:val="0"/>
              <w:snapToGrid w:val="0"/>
              <w:rPr>
                <w:rFonts w:asciiTheme="majorEastAsia" w:hAnsiTheme="majorEastAsia" w:eastAsiaTheme="majorEastAsia"/>
                <w:b/>
                <w:sz w:val="24"/>
                <w:szCs w:val="21"/>
              </w:rPr>
            </w:pPr>
          </w:p>
        </w:tc>
        <w:tc>
          <w:tcPr>
            <w:tcW w:w="7564" w:type="dxa"/>
            <w:gridSpan w:val="2"/>
            <w:vAlign w:val="center"/>
          </w:tcPr>
          <w:p w14:paraId="1FED9361">
            <w:pPr>
              <w:numPr>
                <w:ilvl w:val="0"/>
                <w:numId w:val="0"/>
              </w:numPr>
              <w:ind w:left="0" w:leftChars="0" w:firstLine="0" w:firstLineChars="0"/>
              <w:rPr>
                <w:rFonts w:hint="eastAsia"/>
                <w:highlight w:val="none"/>
                <w:lang w:eastAsia="zh-CN"/>
              </w:rPr>
            </w:pPr>
            <w:r>
              <w:rPr>
                <w:rFonts w:hint="eastAsia" w:asciiTheme="minorEastAsia" w:hAnsiTheme="minorEastAsia" w:eastAsiaTheme="minorEastAsia" w:cstheme="minorEastAsia"/>
                <w:sz w:val="22"/>
                <w:szCs w:val="22"/>
                <w:highlight w:val="none"/>
                <w:lang w:eastAsia="zh-CN"/>
              </w:rPr>
              <w:t>5、床头尾板采用高密度HDPE工程塑料或优于此材质一次成型，至少抗150KG冲击</w:t>
            </w:r>
            <w:r>
              <w:rPr>
                <w:rFonts w:hint="eastAsia" w:asciiTheme="minorEastAsia" w:hAnsiTheme="minorEastAsia" w:eastAsiaTheme="minorEastAsia" w:cstheme="minorEastAsia"/>
                <w:b/>
                <w:bCs/>
                <w:sz w:val="22"/>
                <w:szCs w:val="22"/>
                <w:highlight w:val="none"/>
                <w:lang w:eastAsia="zh-CN"/>
              </w:rPr>
              <w:t>（提供相关检测证明</w:t>
            </w:r>
            <w:r>
              <w:rPr>
                <w:rFonts w:hint="eastAsia" w:asciiTheme="minorEastAsia" w:hAnsiTheme="minorEastAsia" w:eastAsiaTheme="minorEastAsia" w:cstheme="minorEastAsia"/>
                <w:b/>
                <w:bCs/>
                <w:sz w:val="22"/>
                <w:szCs w:val="22"/>
                <w:highlight w:val="none"/>
                <w:lang w:val="en-US" w:eastAsia="zh-CN"/>
              </w:rPr>
              <w:t>材料</w:t>
            </w:r>
            <w:r>
              <w:rPr>
                <w:rFonts w:hint="eastAsia" w:asciiTheme="minorEastAsia" w:hAnsiTheme="minorEastAsia" w:eastAsiaTheme="minorEastAsia" w:cstheme="minorEastAsia"/>
                <w:b/>
                <w:bCs/>
                <w:sz w:val="22"/>
                <w:szCs w:val="22"/>
                <w:highlight w:val="none"/>
                <w:lang w:eastAsia="zh-CN"/>
              </w:rPr>
              <w:t>）</w:t>
            </w:r>
            <w:r>
              <w:rPr>
                <w:rFonts w:hint="eastAsia" w:asciiTheme="minorEastAsia" w:hAnsiTheme="minorEastAsia" w:eastAsiaTheme="minorEastAsia" w:cstheme="minorEastAsia"/>
                <w:sz w:val="22"/>
                <w:szCs w:val="22"/>
                <w:highlight w:val="none"/>
                <w:lang w:eastAsia="zh-CN"/>
              </w:rPr>
              <w:t>，床头尾板高510mm±5 mm,宽1000 mm±5mm，中间装饰板为ABS材质，内锁结构，颜色可根据要求调色。有床头尾板挂耳装置，可兼作CPR功能，开关自动锁定装置，快速拆卸，满足临床急救需求</w:t>
            </w:r>
            <w:r>
              <w:rPr>
                <w:rFonts w:hint="eastAsia"/>
                <w:b/>
                <w:bCs/>
                <w:highlight w:val="none"/>
                <w:lang w:eastAsia="zh-CN"/>
              </w:rPr>
              <w:t>（</w:t>
            </w:r>
            <w:r>
              <w:rPr>
                <w:rFonts w:hint="eastAsia"/>
                <w:b/>
                <w:bCs/>
                <w:highlight w:val="none"/>
                <w:lang w:val="en-US" w:eastAsia="zh-CN"/>
              </w:rPr>
              <w:t>投标人提供所投产品实物照片</w:t>
            </w:r>
            <w:r>
              <w:rPr>
                <w:rFonts w:hint="eastAsia"/>
                <w:b/>
                <w:bCs/>
                <w:highlight w:val="none"/>
                <w:lang w:eastAsia="zh-CN"/>
              </w:rPr>
              <w:t>）</w:t>
            </w:r>
          </w:p>
        </w:tc>
        <w:tc>
          <w:tcPr>
            <w:tcW w:w="817" w:type="dxa"/>
            <w:vAlign w:val="top"/>
          </w:tcPr>
          <w:p w14:paraId="79D20D0C">
            <w:pPr>
              <w:adjustRightInd w:val="0"/>
              <w:snapToGrid w:val="0"/>
              <w:rPr>
                <w:rFonts w:asciiTheme="majorEastAsia" w:hAnsiTheme="majorEastAsia" w:eastAsiaTheme="majorEastAsia"/>
                <w:b/>
                <w:sz w:val="24"/>
                <w:szCs w:val="21"/>
                <w:highlight w:val="none"/>
              </w:rPr>
            </w:pPr>
            <w:r>
              <w:rPr>
                <w:rFonts w:hint="eastAsia"/>
                <w:szCs w:val="21"/>
                <w:highlight w:val="none"/>
              </w:rPr>
              <w:t>▲</w:t>
            </w:r>
          </w:p>
        </w:tc>
      </w:tr>
      <w:tr w14:paraId="1EE4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3C6E895">
            <w:pPr>
              <w:adjustRightInd w:val="0"/>
              <w:snapToGrid w:val="0"/>
              <w:rPr>
                <w:rFonts w:asciiTheme="majorEastAsia" w:hAnsiTheme="majorEastAsia" w:eastAsiaTheme="majorEastAsia"/>
                <w:b/>
                <w:sz w:val="24"/>
                <w:szCs w:val="21"/>
              </w:rPr>
            </w:pPr>
          </w:p>
        </w:tc>
        <w:tc>
          <w:tcPr>
            <w:tcW w:w="935" w:type="dxa"/>
            <w:vMerge w:val="continue"/>
          </w:tcPr>
          <w:p w14:paraId="23D889B9">
            <w:pPr>
              <w:adjustRightInd w:val="0"/>
              <w:snapToGrid w:val="0"/>
              <w:rPr>
                <w:rFonts w:asciiTheme="majorEastAsia" w:hAnsiTheme="majorEastAsia" w:eastAsiaTheme="majorEastAsia"/>
                <w:b/>
                <w:sz w:val="24"/>
                <w:szCs w:val="21"/>
              </w:rPr>
            </w:pPr>
          </w:p>
        </w:tc>
        <w:tc>
          <w:tcPr>
            <w:tcW w:w="7564" w:type="dxa"/>
            <w:gridSpan w:val="2"/>
            <w:vAlign w:val="center"/>
          </w:tcPr>
          <w:p w14:paraId="7C745A9E">
            <w:pPr>
              <w:numPr>
                <w:ilvl w:val="0"/>
                <w:numId w:val="0"/>
              </w:numPr>
              <w:ind w:left="0" w:leftChars="0" w:firstLine="0" w:firstLineChars="0"/>
              <w:rPr>
                <w:rFonts w:hint="eastAsia"/>
                <w:lang w:eastAsia="zh-CN"/>
              </w:rPr>
            </w:pPr>
            <w:r>
              <w:rPr>
                <w:rFonts w:hint="eastAsia" w:asciiTheme="minorEastAsia" w:hAnsiTheme="minorEastAsia" w:eastAsiaTheme="minorEastAsia" w:cstheme="minorEastAsia"/>
                <w:sz w:val="22"/>
                <w:szCs w:val="22"/>
                <w:lang w:eastAsia="zh-CN"/>
              </w:rPr>
              <w:t>6、床头尾板内置防撞轮。</w:t>
            </w:r>
          </w:p>
        </w:tc>
        <w:tc>
          <w:tcPr>
            <w:tcW w:w="817" w:type="dxa"/>
            <w:vAlign w:val="top"/>
          </w:tcPr>
          <w:p w14:paraId="7C356AB7">
            <w:pPr>
              <w:adjustRightInd w:val="0"/>
              <w:snapToGrid w:val="0"/>
              <w:rPr>
                <w:szCs w:val="21"/>
              </w:rPr>
            </w:pPr>
          </w:p>
        </w:tc>
      </w:tr>
      <w:tr w14:paraId="1AB4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2C23AB1">
            <w:pPr>
              <w:adjustRightInd w:val="0"/>
              <w:snapToGrid w:val="0"/>
              <w:rPr>
                <w:rFonts w:asciiTheme="majorEastAsia" w:hAnsiTheme="majorEastAsia" w:eastAsiaTheme="majorEastAsia"/>
                <w:b/>
                <w:sz w:val="24"/>
                <w:szCs w:val="21"/>
              </w:rPr>
            </w:pPr>
          </w:p>
        </w:tc>
        <w:tc>
          <w:tcPr>
            <w:tcW w:w="935" w:type="dxa"/>
            <w:vMerge w:val="continue"/>
          </w:tcPr>
          <w:p w14:paraId="6E2B8F3C">
            <w:pPr>
              <w:adjustRightInd w:val="0"/>
              <w:snapToGrid w:val="0"/>
              <w:rPr>
                <w:rFonts w:asciiTheme="majorEastAsia" w:hAnsiTheme="majorEastAsia" w:eastAsiaTheme="majorEastAsia"/>
                <w:b/>
                <w:sz w:val="24"/>
                <w:szCs w:val="21"/>
              </w:rPr>
            </w:pPr>
          </w:p>
        </w:tc>
        <w:tc>
          <w:tcPr>
            <w:tcW w:w="7564" w:type="dxa"/>
            <w:gridSpan w:val="2"/>
            <w:vAlign w:val="center"/>
          </w:tcPr>
          <w:p w14:paraId="67535BCF">
            <w:pPr>
              <w:numPr>
                <w:ilvl w:val="0"/>
                <w:numId w:val="0"/>
              </w:numPr>
              <w:ind w:left="0" w:leftChars="0" w:firstLine="0" w:firstLineChars="0"/>
              <w:rPr>
                <w:rFonts w:hint="eastAsia"/>
                <w:highlight w:val="none"/>
                <w:lang w:eastAsia="zh-CN"/>
              </w:rPr>
            </w:pPr>
            <w:r>
              <w:rPr>
                <w:rFonts w:hint="eastAsia" w:asciiTheme="minorEastAsia" w:hAnsiTheme="minorEastAsia" w:eastAsiaTheme="minorEastAsia" w:cstheme="minorEastAsia"/>
                <w:sz w:val="22"/>
                <w:szCs w:val="22"/>
                <w:highlight w:val="none"/>
                <w:lang w:eastAsia="zh-CN"/>
              </w:rPr>
              <w:t>7、脚轮采用≧5寸双面中控脚轮，内置全封闭自润滑轴承，防水、防异物卷入；轮面采用静音耐磨材料；刹车装置有锁定开关功能提示键及开关颜色区分，刹车外部结构采用ABS材质，表面防滑，内含钢制刹车装置。</w:t>
            </w:r>
            <w:r>
              <w:rPr>
                <w:rFonts w:hint="eastAsia" w:asciiTheme="minorEastAsia" w:hAnsiTheme="minorEastAsia" w:eastAsiaTheme="minorEastAsia" w:cstheme="minorEastAsia"/>
                <w:b/>
                <w:bCs/>
                <w:sz w:val="22"/>
                <w:szCs w:val="22"/>
                <w:highlight w:val="none"/>
                <w:lang w:eastAsia="zh-CN"/>
              </w:rPr>
              <w:t>（提供相关检测证明</w:t>
            </w:r>
            <w:r>
              <w:rPr>
                <w:rFonts w:hint="eastAsia" w:asciiTheme="minorEastAsia" w:hAnsiTheme="minorEastAsia" w:eastAsiaTheme="minorEastAsia" w:cstheme="minorEastAsia"/>
                <w:b/>
                <w:bCs/>
                <w:sz w:val="22"/>
                <w:szCs w:val="22"/>
                <w:highlight w:val="none"/>
                <w:lang w:val="en-US" w:eastAsia="zh-CN"/>
              </w:rPr>
              <w:t>材料</w:t>
            </w:r>
            <w:r>
              <w:rPr>
                <w:rFonts w:hint="eastAsia" w:asciiTheme="minorEastAsia" w:hAnsiTheme="minorEastAsia" w:eastAsiaTheme="minorEastAsia" w:cstheme="minorEastAsia"/>
                <w:b/>
                <w:bCs/>
                <w:sz w:val="22"/>
                <w:szCs w:val="22"/>
                <w:highlight w:val="none"/>
                <w:lang w:eastAsia="zh-CN"/>
              </w:rPr>
              <w:t>）</w:t>
            </w:r>
          </w:p>
        </w:tc>
        <w:tc>
          <w:tcPr>
            <w:tcW w:w="817" w:type="dxa"/>
            <w:vAlign w:val="top"/>
          </w:tcPr>
          <w:p w14:paraId="4B005FE6">
            <w:pPr>
              <w:adjustRightInd w:val="0"/>
              <w:snapToGrid w:val="0"/>
              <w:rPr>
                <w:rFonts w:asciiTheme="majorEastAsia" w:hAnsiTheme="majorEastAsia" w:eastAsiaTheme="majorEastAsia"/>
                <w:b/>
                <w:sz w:val="24"/>
                <w:szCs w:val="21"/>
              </w:rPr>
            </w:pPr>
          </w:p>
        </w:tc>
      </w:tr>
      <w:tr w14:paraId="4EDF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71A937C">
            <w:pPr>
              <w:adjustRightInd w:val="0"/>
              <w:snapToGrid w:val="0"/>
              <w:rPr>
                <w:rFonts w:asciiTheme="majorEastAsia" w:hAnsiTheme="majorEastAsia" w:eastAsiaTheme="majorEastAsia"/>
                <w:b/>
                <w:sz w:val="24"/>
                <w:szCs w:val="21"/>
              </w:rPr>
            </w:pPr>
          </w:p>
        </w:tc>
        <w:tc>
          <w:tcPr>
            <w:tcW w:w="935" w:type="dxa"/>
            <w:vMerge w:val="continue"/>
          </w:tcPr>
          <w:p w14:paraId="652D1A8B">
            <w:pPr>
              <w:adjustRightInd w:val="0"/>
              <w:snapToGrid w:val="0"/>
              <w:rPr>
                <w:rFonts w:asciiTheme="majorEastAsia" w:hAnsiTheme="majorEastAsia" w:eastAsiaTheme="majorEastAsia"/>
                <w:b/>
                <w:sz w:val="24"/>
                <w:szCs w:val="21"/>
              </w:rPr>
            </w:pPr>
          </w:p>
        </w:tc>
        <w:tc>
          <w:tcPr>
            <w:tcW w:w="7564" w:type="dxa"/>
            <w:gridSpan w:val="2"/>
            <w:vAlign w:val="center"/>
          </w:tcPr>
          <w:p w14:paraId="68294D1A">
            <w:pPr>
              <w:numPr>
                <w:ilvl w:val="0"/>
                <w:numId w:val="0"/>
              </w:numPr>
              <w:ind w:left="0" w:leftChars="0" w:firstLine="0" w:firstLineChars="0"/>
              <w:rPr>
                <w:rFonts w:hint="eastAsia"/>
                <w:lang w:eastAsia="zh-CN"/>
              </w:rPr>
            </w:pPr>
            <w:r>
              <w:rPr>
                <w:rFonts w:hint="eastAsia" w:asciiTheme="minorEastAsia" w:hAnsiTheme="minorEastAsia" w:eastAsiaTheme="minorEastAsia" w:cstheme="minorEastAsia"/>
                <w:sz w:val="22"/>
                <w:szCs w:val="22"/>
                <w:lang w:eastAsia="zh-CN"/>
              </w:rPr>
              <w:t>8、床边护栏系统：一键式床边护栏采用铝合金扶手磷化电泳表面处理，并加设极限保险装置。</w:t>
            </w:r>
          </w:p>
        </w:tc>
        <w:tc>
          <w:tcPr>
            <w:tcW w:w="817" w:type="dxa"/>
            <w:vAlign w:val="top"/>
          </w:tcPr>
          <w:p w14:paraId="752848FB">
            <w:pPr>
              <w:adjustRightInd w:val="0"/>
              <w:snapToGrid w:val="0"/>
              <w:rPr>
                <w:rFonts w:asciiTheme="majorEastAsia" w:hAnsiTheme="majorEastAsia" w:eastAsiaTheme="majorEastAsia"/>
                <w:b/>
                <w:sz w:val="24"/>
                <w:szCs w:val="21"/>
              </w:rPr>
            </w:pPr>
          </w:p>
        </w:tc>
      </w:tr>
      <w:tr w14:paraId="4D92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056583E">
            <w:pPr>
              <w:adjustRightInd w:val="0"/>
              <w:snapToGrid w:val="0"/>
              <w:rPr>
                <w:rFonts w:asciiTheme="majorEastAsia" w:hAnsiTheme="majorEastAsia" w:eastAsiaTheme="majorEastAsia"/>
                <w:b/>
                <w:sz w:val="24"/>
                <w:szCs w:val="21"/>
              </w:rPr>
            </w:pPr>
          </w:p>
        </w:tc>
        <w:tc>
          <w:tcPr>
            <w:tcW w:w="935" w:type="dxa"/>
            <w:vMerge w:val="continue"/>
          </w:tcPr>
          <w:p w14:paraId="3E476EC5">
            <w:pPr>
              <w:adjustRightInd w:val="0"/>
              <w:snapToGrid w:val="0"/>
              <w:rPr>
                <w:rFonts w:asciiTheme="majorEastAsia" w:hAnsiTheme="majorEastAsia" w:eastAsiaTheme="majorEastAsia"/>
                <w:b/>
                <w:sz w:val="24"/>
                <w:szCs w:val="21"/>
              </w:rPr>
            </w:pPr>
          </w:p>
        </w:tc>
        <w:tc>
          <w:tcPr>
            <w:tcW w:w="7564" w:type="dxa"/>
            <w:gridSpan w:val="2"/>
            <w:vAlign w:val="center"/>
          </w:tcPr>
          <w:p w14:paraId="3E4EEF81">
            <w:pPr>
              <w:numPr>
                <w:ilvl w:val="0"/>
                <w:numId w:val="0"/>
              </w:numPr>
              <w:ind w:left="0" w:leftChars="0" w:firstLine="0" w:firstLineChars="0"/>
              <w:rPr>
                <w:rFonts w:hint="eastAsia"/>
                <w:lang w:eastAsia="zh-CN"/>
              </w:rPr>
            </w:pPr>
            <w:r>
              <w:rPr>
                <w:rFonts w:hint="eastAsia" w:asciiTheme="minorEastAsia" w:hAnsiTheme="minorEastAsia" w:eastAsiaTheme="minorEastAsia" w:cstheme="minorEastAsia"/>
                <w:sz w:val="22"/>
                <w:szCs w:val="22"/>
                <w:lang w:eastAsia="zh-CN"/>
              </w:rPr>
              <w:t>9、</w:t>
            </w:r>
            <w:r>
              <w:rPr>
                <w:rFonts w:hint="eastAsia" w:asciiTheme="minorEastAsia" w:hAnsiTheme="minorEastAsia" w:eastAsiaTheme="minorEastAsia" w:cstheme="minorEastAsia"/>
                <w:sz w:val="22"/>
                <w:szCs w:val="22"/>
                <w:lang w:val="zh-CN" w:eastAsia="zh-CN"/>
              </w:rPr>
              <w:t>床面板采用优质冷轧钢材或更优材质</w:t>
            </w:r>
            <w:r>
              <w:rPr>
                <w:rFonts w:hint="eastAsia" w:asciiTheme="minorEastAsia" w:hAnsiTheme="minorEastAsia" w:eastAsiaTheme="minorEastAsia" w:cstheme="minorEastAsia"/>
                <w:sz w:val="22"/>
                <w:szCs w:val="22"/>
                <w:lang w:eastAsia="zh-CN"/>
              </w:rPr>
              <w:t>一次拉伸成型</w:t>
            </w:r>
            <w:r>
              <w:rPr>
                <w:rFonts w:hint="eastAsia" w:asciiTheme="minorEastAsia" w:hAnsiTheme="minorEastAsia" w:eastAsiaTheme="minorEastAsia" w:cstheme="minorEastAsia"/>
                <w:sz w:val="22"/>
                <w:szCs w:val="22"/>
                <w:lang w:val="zh-CN" w:eastAsia="zh-CN"/>
              </w:rPr>
              <w:t>，</w:t>
            </w:r>
            <w:r>
              <w:rPr>
                <w:rFonts w:hint="eastAsia" w:asciiTheme="minorEastAsia" w:hAnsiTheme="minorEastAsia" w:eastAsiaTheme="minorEastAsia" w:cstheme="minorEastAsia"/>
                <w:sz w:val="22"/>
                <w:szCs w:val="22"/>
                <w:lang w:val="en-US" w:eastAsia="zh-CN"/>
              </w:rPr>
              <w:t>配</w:t>
            </w:r>
            <w:r>
              <w:rPr>
                <w:rFonts w:hint="eastAsia" w:asciiTheme="minorEastAsia" w:hAnsiTheme="minorEastAsia" w:eastAsiaTheme="minorEastAsia" w:cstheme="minorEastAsia"/>
                <w:sz w:val="22"/>
                <w:szCs w:val="22"/>
                <w:lang w:val="zh-CN" w:eastAsia="zh-CN"/>
              </w:rPr>
              <w:t>加强筋，每段承重≥</w:t>
            </w:r>
            <w:r>
              <w:rPr>
                <w:rFonts w:hint="eastAsia" w:asciiTheme="minorEastAsia" w:hAnsiTheme="minorEastAsia" w:eastAsiaTheme="minorEastAsia" w:cstheme="minorEastAsia"/>
                <w:sz w:val="22"/>
                <w:szCs w:val="22"/>
                <w:lang w:eastAsia="zh-CN"/>
              </w:rPr>
              <w:t>80KG</w:t>
            </w:r>
            <w:r>
              <w:rPr>
                <w:rFonts w:hint="eastAsia" w:asciiTheme="minorEastAsia" w:hAnsiTheme="minorEastAsia" w:eastAsiaTheme="minorEastAsia" w:cstheme="minorEastAsia"/>
                <w:sz w:val="22"/>
                <w:szCs w:val="22"/>
                <w:lang w:val="zh-CN" w:eastAsia="zh-CN"/>
              </w:rPr>
              <w:t>，</w:t>
            </w:r>
            <w:r>
              <w:rPr>
                <w:rFonts w:hint="eastAsia" w:asciiTheme="minorEastAsia" w:hAnsiTheme="minorEastAsia" w:eastAsiaTheme="minorEastAsia" w:cstheme="minorEastAsia"/>
                <w:sz w:val="22"/>
                <w:szCs w:val="22"/>
                <w:lang w:val="en-US" w:eastAsia="zh-CN"/>
              </w:rPr>
              <w:t>至少</w:t>
            </w:r>
            <w:r>
              <w:rPr>
                <w:rFonts w:hint="eastAsia" w:asciiTheme="minorEastAsia" w:hAnsiTheme="minorEastAsia" w:eastAsiaTheme="minorEastAsia" w:cstheme="minorEastAsia"/>
                <w:sz w:val="22"/>
                <w:szCs w:val="22"/>
                <w:lang w:eastAsia="zh-CN"/>
              </w:rPr>
              <w:t>10</w:t>
            </w:r>
            <w:r>
              <w:rPr>
                <w:rFonts w:hint="eastAsia" w:asciiTheme="minorEastAsia" w:hAnsiTheme="minorEastAsia" w:eastAsiaTheme="minorEastAsia" w:cstheme="minorEastAsia"/>
                <w:sz w:val="22"/>
                <w:szCs w:val="22"/>
                <w:lang w:val="zh-CN" w:eastAsia="zh-CN"/>
              </w:rPr>
              <w:t>段组成，透气防湿，有效预防褥疮。</w:t>
            </w:r>
          </w:p>
        </w:tc>
        <w:tc>
          <w:tcPr>
            <w:tcW w:w="817" w:type="dxa"/>
            <w:vAlign w:val="top"/>
          </w:tcPr>
          <w:p w14:paraId="78DEEA8A">
            <w:pPr>
              <w:adjustRightInd w:val="0"/>
              <w:snapToGrid w:val="0"/>
              <w:rPr>
                <w:rFonts w:asciiTheme="majorEastAsia" w:hAnsiTheme="majorEastAsia" w:eastAsiaTheme="majorEastAsia"/>
                <w:b/>
                <w:sz w:val="24"/>
                <w:szCs w:val="21"/>
              </w:rPr>
            </w:pPr>
          </w:p>
        </w:tc>
      </w:tr>
      <w:tr w14:paraId="230A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10" w:type="dxa"/>
            <w:vMerge w:val="restart"/>
          </w:tcPr>
          <w:p w14:paraId="4A1095EE">
            <w:pPr>
              <w:adjustRightInd w:val="0"/>
              <w:snapToGrid w:val="0"/>
              <w:rPr>
                <w:rFonts w:asciiTheme="majorEastAsia" w:hAnsiTheme="majorEastAsia" w:eastAsiaTheme="majorEastAsia"/>
                <w:b/>
                <w:sz w:val="24"/>
                <w:szCs w:val="21"/>
              </w:rPr>
            </w:pPr>
          </w:p>
          <w:p w14:paraId="45993BCB">
            <w:pPr>
              <w:adjustRightInd w:val="0"/>
              <w:snapToGrid w:val="0"/>
              <w:rPr>
                <w:rFonts w:asciiTheme="majorEastAsia" w:hAnsiTheme="majorEastAsia" w:eastAsiaTheme="majorEastAsia"/>
                <w:b/>
                <w:sz w:val="24"/>
                <w:szCs w:val="21"/>
              </w:rPr>
            </w:pPr>
          </w:p>
        </w:tc>
        <w:tc>
          <w:tcPr>
            <w:tcW w:w="935" w:type="dxa"/>
            <w:vMerge w:val="restart"/>
          </w:tcPr>
          <w:p w14:paraId="1C1B5040">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床头柜参数</w:t>
            </w:r>
          </w:p>
        </w:tc>
        <w:tc>
          <w:tcPr>
            <w:tcW w:w="7564" w:type="dxa"/>
            <w:gridSpan w:val="2"/>
            <w:vAlign w:val="center"/>
          </w:tcPr>
          <w:p w14:paraId="64019388">
            <w:pPr>
              <w:numPr>
                <w:ilvl w:val="0"/>
                <w:numId w:val="0"/>
              </w:numPr>
              <w:ind w:left="0" w:leftChars="0" w:firstLine="0" w:firstLineChars="0"/>
              <w:rPr>
                <w:rFonts w:hint="eastAsia"/>
                <w:lang w:eastAsia="zh-CN"/>
              </w:rPr>
            </w:pPr>
            <w:r>
              <w:rPr>
                <w:rFonts w:hint="eastAsia" w:asciiTheme="minorEastAsia" w:hAnsiTheme="minorEastAsia" w:eastAsiaTheme="minorEastAsia" w:cstheme="minorEastAsia"/>
                <w:sz w:val="22"/>
                <w:szCs w:val="22"/>
                <w:lang w:eastAsia="zh-CN"/>
              </w:rPr>
              <w:t>二、床头柜尺寸：≧450*480*760mm±10mm</w:t>
            </w:r>
            <w:r>
              <w:rPr>
                <w:rFonts w:hint="eastAsia" w:asciiTheme="minorEastAsia" w:hAnsiTheme="minorEastAsia" w:eastAsiaTheme="minorEastAsia" w:cstheme="minorEastAsia"/>
                <w:bCs/>
                <w:sz w:val="22"/>
                <w:szCs w:val="22"/>
                <w:highlight w:val="none"/>
                <w:lang w:eastAsia="zh-CN"/>
              </w:rPr>
              <w:t>（</w:t>
            </w:r>
            <w:r>
              <w:rPr>
                <w:rFonts w:hint="eastAsia" w:asciiTheme="minorEastAsia" w:hAnsiTheme="minorEastAsia" w:eastAsiaTheme="minorEastAsia" w:cstheme="minorEastAsia"/>
                <w:bCs/>
                <w:sz w:val="22"/>
                <w:szCs w:val="22"/>
                <w:highlight w:val="none"/>
                <w:lang w:val="en-US" w:eastAsia="zh-CN"/>
              </w:rPr>
              <w:t>需包含此范围</w:t>
            </w:r>
            <w:r>
              <w:rPr>
                <w:rFonts w:hint="eastAsia" w:asciiTheme="minorEastAsia" w:hAnsiTheme="minorEastAsia" w:eastAsiaTheme="minorEastAsia" w:cstheme="minorEastAsia"/>
                <w:bCs/>
                <w:sz w:val="22"/>
                <w:szCs w:val="22"/>
                <w:highlight w:val="none"/>
                <w:lang w:eastAsia="zh-CN"/>
              </w:rPr>
              <w:t>）</w:t>
            </w:r>
          </w:p>
        </w:tc>
        <w:tc>
          <w:tcPr>
            <w:tcW w:w="817" w:type="dxa"/>
            <w:vAlign w:val="top"/>
          </w:tcPr>
          <w:p w14:paraId="760A304A">
            <w:pPr>
              <w:adjustRightInd w:val="0"/>
              <w:snapToGrid w:val="0"/>
            </w:pPr>
          </w:p>
        </w:tc>
      </w:tr>
      <w:tr w14:paraId="0889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D976196">
            <w:pPr>
              <w:adjustRightInd w:val="0"/>
              <w:snapToGrid w:val="0"/>
              <w:rPr>
                <w:rFonts w:asciiTheme="majorEastAsia" w:hAnsiTheme="majorEastAsia" w:eastAsiaTheme="majorEastAsia"/>
                <w:b/>
                <w:sz w:val="24"/>
                <w:szCs w:val="21"/>
              </w:rPr>
            </w:pPr>
          </w:p>
        </w:tc>
        <w:tc>
          <w:tcPr>
            <w:tcW w:w="935" w:type="dxa"/>
            <w:vMerge w:val="continue"/>
          </w:tcPr>
          <w:p w14:paraId="788D56B5">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16EB8854">
            <w:pPr>
              <w:numPr>
                <w:ilvl w:val="0"/>
                <w:numId w:val="0"/>
              </w:numPr>
              <w:ind w:left="0" w:leftChars="0" w:firstLine="0" w:firstLineChars="0"/>
              <w:rPr>
                <w:rFonts w:hint="eastAsia"/>
                <w:lang w:eastAsia="zh-CN"/>
              </w:rPr>
            </w:pPr>
            <w:r>
              <w:rPr>
                <w:rFonts w:hint="eastAsia" w:asciiTheme="minorEastAsia" w:hAnsiTheme="minorEastAsia" w:eastAsiaTheme="minorEastAsia" w:cstheme="minorEastAsia"/>
                <w:sz w:val="22"/>
                <w:szCs w:val="22"/>
                <w:lang w:eastAsia="zh-CN"/>
              </w:rPr>
              <w:t>1.产品材质：整柜材料用工程塑料ABS或优于此材质材料一体注塑成型，拉板内附杯座，主门带锁耳，内附隐藏式磁石。柜板面承重≧75KG</w:t>
            </w:r>
          </w:p>
        </w:tc>
        <w:tc>
          <w:tcPr>
            <w:tcW w:w="817" w:type="dxa"/>
            <w:vAlign w:val="top"/>
          </w:tcPr>
          <w:p w14:paraId="07CCAB82">
            <w:pPr>
              <w:adjustRightInd w:val="0"/>
              <w:snapToGrid w:val="0"/>
            </w:pPr>
          </w:p>
        </w:tc>
      </w:tr>
      <w:tr w14:paraId="5126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Pr>
          <w:p w14:paraId="6DBB66C7">
            <w:pPr>
              <w:adjustRightInd w:val="0"/>
              <w:snapToGrid w:val="0"/>
              <w:rPr>
                <w:rFonts w:asciiTheme="majorEastAsia" w:hAnsiTheme="majorEastAsia" w:eastAsiaTheme="majorEastAsia"/>
                <w:b/>
                <w:sz w:val="24"/>
                <w:szCs w:val="21"/>
              </w:rPr>
            </w:pPr>
          </w:p>
        </w:tc>
        <w:tc>
          <w:tcPr>
            <w:tcW w:w="935" w:type="dxa"/>
            <w:vMerge w:val="continue"/>
          </w:tcPr>
          <w:p w14:paraId="62B1194C">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1AB1DB8A">
            <w:pPr>
              <w:numPr>
                <w:ilvl w:val="0"/>
                <w:numId w:val="0"/>
              </w:numPr>
              <w:ind w:left="0" w:leftChars="0" w:firstLine="0" w:firstLineChars="0"/>
              <w:rPr>
                <w:rFonts w:hint="eastAsia"/>
                <w:lang w:eastAsia="zh-CN"/>
              </w:rPr>
            </w:pPr>
            <w:r>
              <w:rPr>
                <w:rFonts w:hint="eastAsia" w:asciiTheme="minorEastAsia" w:hAnsiTheme="minorEastAsia" w:eastAsiaTheme="minorEastAsia" w:cstheme="minorEastAsia"/>
                <w:sz w:val="22"/>
                <w:szCs w:val="22"/>
                <w:lang w:eastAsia="zh-CN"/>
              </w:rPr>
              <w:t>2.三层结构,上层伸缩餐板,中间容量柜,下层为杂物柜类。</w:t>
            </w:r>
          </w:p>
        </w:tc>
        <w:tc>
          <w:tcPr>
            <w:tcW w:w="817" w:type="dxa"/>
            <w:vAlign w:val="top"/>
          </w:tcPr>
          <w:p w14:paraId="552A5DF7">
            <w:pPr>
              <w:adjustRightInd w:val="0"/>
              <w:snapToGrid w:val="0"/>
            </w:pPr>
          </w:p>
        </w:tc>
      </w:tr>
      <w:tr w14:paraId="3B60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E137112">
            <w:pPr>
              <w:adjustRightInd w:val="0"/>
              <w:snapToGrid w:val="0"/>
              <w:rPr>
                <w:rFonts w:asciiTheme="majorEastAsia" w:hAnsiTheme="majorEastAsia" w:eastAsiaTheme="majorEastAsia"/>
                <w:b/>
                <w:sz w:val="24"/>
                <w:szCs w:val="21"/>
              </w:rPr>
            </w:pPr>
          </w:p>
        </w:tc>
        <w:tc>
          <w:tcPr>
            <w:tcW w:w="935" w:type="dxa"/>
            <w:vMerge w:val="continue"/>
          </w:tcPr>
          <w:p w14:paraId="740F9D5F">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461E46A9">
            <w:pPr>
              <w:numPr>
                <w:ilvl w:val="0"/>
                <w:numId w:val="0"/>
              </w:numPr>
              <w:ind w:left="0" w:leftChars="0" w:firstLine="0" w:firstLineChars="0"/>
              <w:rPr>
                <w:rFonts w:hint="eastAsia"/>
                <w:lang w:eastAsia="zh-CN"/>
              </w:rPr>
            </w:pPr>
            <w:r>
              <w:rPr>
                <w:rFonts w:hint="eastAsia" w:asciiTheme="minorEastAsia" w:hAnsiTheme="minorEastAsia" w:eastAsiaTheme="minorEastAsia" w:cstheme="minorEastAsia"/>
                <w:sz w:val="22"/>
                <w:szCs w:val="22"/>
                <w:lang w:eastAsia="zh-CN"/>
              </w:rPr>
              <w:t>3.两侧配置隐蔽式毛巾架及杂物钩。</w:t>
            </w:r>
          </w:p>
        </w:tc>
        <w:tc>
          <w:tcPr>
            <w:tcW w:w="817" w:type="dxa"/>
            <w:vAlign w:val="top"/>
          </w:tcPr>
          <w:p w14:paraId="49275A1F">
            <w:pPr>
              <w:adjustRightInd w:val="0"/>
              <w:snapToGrid w:val="0"/>
            </w:pPr>
          </w:p>
        </w:tc>
      </w:tr>
      <w:tr w14:paraId="0F70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4A239CF">
            <w:pPr>
              <w:adjustRightInd w:val="0"/>
              <w:snapToGrid w:val="0"/>
              <w:rPr>
                <w:rFonts w:asciiTheme="majorEastAsia" w:hAnsiTheme="majorEastAsia" w:eastAsiaTheme="majorEastAsia"/>
                <w:b/>
                <w:sz w:val="24"/>
                <w:szCs w:val="21"/>
              </w:rPr>
            </w:pPr>
          </w:p>
        </w:tc>
        <w:tc>
          <w:tcPr>
            <w:tcW w:w="935" w:type="dxa"/>
            <w:vMerge w:val="continue"/>
          </w:tcPr>
          <w:p w14:paraId="60D13895">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77C4F547">
            <w:pPr>
              <w:numPr>
                <w:ilvl w:val="0"/>
                <w:numId w:val="0"/>
              </w:numPr>
              <w:ind w:left="0" w:leftChars="0" w:firstLine="0" w:firstLineChars="0"/>
              <w:rPr>
                <w:rFonts w:hint="eastAsia"/>
                <w:lang w:eastAsia="zh-CN"/>
              </w:rPr>
            </w:pPr>
            <w:r>
              <w:rPr>
                <w:rFonts w:hint="eastAsia" w:asciiTheme="minorEastAsia" w:hAnsiTheme="minorEastAsia" w:eastAsiaTheme="minorEastAsia" w:cstheme="minorEastAsia"/>
                <w:sz w:val="22"/>
                <w:szCs w:val="22"/>
                <w:lang w:eastAsia="zh-CN"/>
              </w:rPr>
              <w:t>4.多种颜色供选择。</w:t>
            </w:r>
          </w:p>
        </w:tc>
        <w:tc>
          <w:tcPr>
            <w:tcW w:w="817" w:type="dxa"/>
            <w:vAlign w:val="top"/>
          </w:tcPr>
          <w:p w14:paraId="3DD57FF5">
            <w:pPr>
              <w:adjustRightInd w:val="0"/>
              <w:snapToGrid w:val="0"/>
            </w:pPr>
          </w:p>
        </w:tc>
      </w:tr>
      <w:tr w14:paraId="21CA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1B1C375">
            <w:pPr>
              <w:adjustRightInd w:val="0"/>
              <w:snapToGrid w:val="0"/>
              <w:rPr>
                <w:rFonts w:asciiTheme="majorEastAsia" w:hAnsiTheme="majorEastAsia" w:eastAsiaTheme="majorEastAsia"/>
                <w:b/>
                <w:sz w:val="24"/>
                <w:szCs w:val="21"/>
              </w:rPr>
            </w:pPr>
          </w:p>
        </w:tc>
        <w:tc>
          <w:tcPr>
            <w:tcW w:w="935" w:type="dxa"/>
            <w:vMerge w:val="continue"/>
          </w:tcPr>
          <w:p w14:paraId="583FB0B0">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6FE39725">
            <w:pPr>
              <w:numPr>
                <w:ilvl w:val="0"/>
                <w:numId w:val="0"/>
              </w:numPr>
              <w:ind w:left="0" w:leftChars="0" w:firstLine="0" w:firstLineChars="0"/>
              <w:rPr>
                <w:rFonts w:hint="eastAsia"/>
                <w:lang w:eastAsia="zh-CN"/>
              </w:rPr>
            </w:pPr>
            <w:r>
              <w:rPr>
                <w:rFonts w:hint="eastAsia" w:asciiTheme="minorEastAsia" w:hAnsiTheme="minorEastAsia" w:eastAsiaTheme="minorEastAsia" w:cstheme="minorEastAsia"/>
                <w:sz w:val="22"/>
                <w:szCs w:val="22"/>
                <w:lang w:eastAsia="zh-CN"/>
              </w:rPr>
              <w:t>5.柜底带滑轮</w:t>
            </w:r>
          </w:p>
        </w:tc>
        <w:tc>
          <w:tcPr>
            <w:tcW w:w="817" w:type="dxa"/>
            <w:vAlign w:val="top"/>
          </w:tcPr>
          <w:p w14:paraId="6378D850">
            <w:pPr>
              <w:adjustRightInd w:val="0"/>
              <w:snapToGrid w:val="0"/>
            </w:pPr>
          </w:p>
        </w:tc>
      </w:tr>
      <w:tr w14:paraId="33A6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0" w:type="dxa"/>
            <w:vMerge w:val="restart"/>
          </w:tcPr>
          <w:p w14:paraId="07DEECAD">
            <w:pPr>
              <w:adjustRightInd w:val="0"/>
              <w:snapToGrid w:val="0"/>
              <w:rPr>
                <w:rFonts w:asciiTheme="majorEastAsia" w:hAnsiTheme="majorEastAsia" w:eastAsiaTheme="majorEastAsia"/>
                <w:b/>
                <w:sz w:val="24"/>
                <w:szCs w:val="21"/>
              </w:rPr>
            </w:pPr>
          </w:p>
        </w:tc>
        <w:tc>
          <w:tcPr>
            <w:tcW w:w="935" w:type="dxa"/>
            <w:vMerge w:val="restart"/>
          </w:tcPr>
          <w:p w14:paraId="3B83C26D">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床垫参数</w:t>
            </w:r>
          </w:p>
        </w:tc>
        <w:tc>
          <w:tcPr>
            <w:tcW w:w="7564" w:type="dxa"/>
            <w:gridSpan w:val="2"/>
            <w:vAlign w:val="center"/>
          </w:tcPr>
          <w:p w14:paraId="281CD33F">
            <w:pPr>
              <w:numPr>
                <w:ilvl w:val="0"/>
                <w:numId w:val="0"/>
              </w:numPr>
              <w:ind w:left="0" w:leftChars="0" w:firstLine="0" w:firstLineChars="0"/>
              <w:rPr>
                <w:rFonts w:hint="eastAsia"/>
                <w:lang w:eastAsia="zh-CN"/>
              </w:rPr>
            </w:pPr>
            <w:r>
              <w:rPr>
                <w:rFonts w:hint="eastAsia" w:asciiTheme="minorEastAsia" w:hAnsiTheme="minorEastAsia" w:eastAsiaTheme="minorEastAsia" w:cstheme="minorEastAsia"/>
                <w:sz w:val="22"/>
                <w:szCs w:val="22"/>
                <w:lang w:eastAsia="zh-CN"/>
              </w:rPr>
              <w:t>三、床垫尺寸：需与病床匹配</w:t>
            </w:r>
          </w:p>
        </w:tc>
        <w:tc>
          <w:tcPr>
            <w:tcW w:w="817" w:type="dxa"/>
            <w:vAlign w:val="top"/>
          </w:tcPr>
          <w:p w14:paraId="25008399">
            <w:pPr>
              <w:adjustRightInd w:val="0"/>
              <w:snapToGrid w:val="0"/>
            </w:pPr>
          </w:p>
        </w:tc>
      </w:tr>
      <w:tr w14:paraId="55F5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CB33F85">
            <w:pPr>
              <w:adjustRightInd w:val="0"/>
              <w:snapToGrid w:val="0"/>
              <w:rPr>
                <w:rFonts w:asciiTheme="majorEastAsia" w:hAnsiTheme="majorEastAsia" w:eastAsiaTheme="majorEastAsia"/>
                <w:b/>
                <w:sz w:val="24"/>
                <w:szCs w:val="21"/>
              </w:rPr>
            </w:pPr>
          </w:p>
        </w:tc>
        <w:tc>
          <w:tcPr>
            <w:tcW w:w="935" w:type="dxa"/>
            <w:vMerge w:val="continue"/>
          </w:tcPr>
          <w:p w14:paraId="03227ACF">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31BBEFB9">
            <w:pPr>
              <w:numPr>
                <w:ilvl w:val="0"/>
                <w:numId w:val="0"/>
              </w:numPr>
              <w:ind w:left="0" w:leftChars="0" w:firstLine="0" w:firstLineChars="0"/>
              <w:rPr>
                <w:rFonts w:hint="eastAsia"/>
                <w:lang w:eastAsia="zh-CN"/>
              </w:rPr>
            </w:pPr>
            <w:r>
              <w:rPr>
                <w:rFonts w:hint="eastAsia" w:asciiTheme="minorEastAsia" w:hAnsiTheme="minorEastAsia" w:eastAsiaTheme="minorEastAsia" w:cstheme="minorEastAsia"/>
                <w:sz w:val="22"/>
                <w:szCs w:val="22"/>
                <w:lang w:eastAsia="zh-CN"/>
              </w:rPr>
              <w:t>1、50mm（±5-10mm）高密度海棉+20mm天然机压环保椰棕+防水布套。</w:t>
            </w:r>
            <w:r>
              <w:rPr>
                <w:rFonts w:hint="eastAsia" w:asciiTheme="minorEastAsia" w:hAnsiTheme="minorEastAsia" w:eastAsiaTheme="minorEastAsia" w:cstheme="minorEastAsia"/>
                <w:b/>
                <w:bCs/>
                <w:sz w:val="22"/>
                <w:szCs w:val="22"/>
                <w:highlight w:val="none"/>
                <w:lang w:eastAsia="zh-CN"/>
              </w:rPr>
              <w:t>（提供相关检测证明</w:t>
            </w:r>
            <w:r>
              <w:rPr>
                <w:rFonts w:hint="eastAsia" w:asciiTheme="minorEastAsia" w:hAnsiTheme="minorEastAsia" w:eastAsiaTheme="minorEastAsia" w:cstheme="minorEastAsia"/>
                <w:b/>
                <w:bCs/>
                <w:sz w:val="22"/>
                <w:szCs w:val="22"/>
                <w:highlight w:val="none"/>
                <w:lang w:val="en-US" w:eastAsia="zh-CN"/>
              </w:rPr>
              <w:t>材料</w:t>
            </w:r>
            <w:r>
              <w:rPr>
                <w:rFonts w:hint="eastAsia" w:asciiTheme="minorEastAsia" w:hAnsiTheme="minorEastAsia" w:eastAsiaTheme="minorEastAsia" w:cstheme="minorEastAsia"/>
                <w:b/>
                <w:bCs/>
                <w:sz w:val="22"/>
                <w:szCs w:val="22"/>
                <w:highlight w:val="none"/>
                <w:lang w:eastAsia="zh-CN"/>
              </w:rPr>
              <w:t>）</w:t>
            </w:r>
          </w:p>
        </w:tc>
        <w:tc>
          <w:tcPr>
            <w:tcW w:w="817" w:type="dxa"/>
            <w:vAlign w:val="top"/>
          </w:tcPr>
          <w:p w14:paraId="6E6076B7">
            <w:pPr>
              <w:adjustRightInd w:val="0"/>
              <w:snapToGrid w:val="0"/>
            </w:pPr>
          </w:p>
        </w:tc>
      </w:tr>
      <w:tr w14:paraId="0053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00ECBCF">
            <w:pPr>
              <w:adjustRightInd w:val="0"/>
              <w:snapToGrid w:val="0"/>
              <w:rPr>
                <w:rFonts w:asciiTheme="majorEastAsia" w:hAnsiTheme="majorEastAsia" w:eastAsiaTheme="majorEastAsia"/>
                <w:b/>
                <w:sz w:val="24"/>
                <w:szCs w:val="21"/>
              </w:rPr>
            </w:pPr>
          </w:p>
        </w:tc>
        <w:tc>
          <w:tcPr>
            <w:tcW w:w="935" w:type="dxa"/>
            <w:vMerge w:val="continue"/>
          </w:tcPr>
          <w:p w14:paraId="53881C3E">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19C5ABEC">
            <w:pPr>
              <w:numPr>
                <w:ilvl w:val="0"/>
                <w:numId w:val="0"/>
              </w:numPr>
              <w:ind w:left="0" w:leftChars="0" w:firstLine="0" w:firstLineChars="0"/>
              <w:rPr>
                <w:rFonts w:hint="eastAsia"/>
                <w:lang w:eastAsia="zh-CN"/>
              </w:rPr>
            </w:pPr>
            <w:r>
              <w:rPr>
                <w:rFonts w:hint="eastAsia" w:asciiTheme="minorEastAsia" w:hAnsiTheme="minorEastAsia" w:eastAsiaTheme="minorEastAsia" w:cstheme="minorEastAsia"/>
                <w:sz w:val="22"/>
                <w:szCs w:val="22"/>
                <w:lang w:eastAsia="zh-CN"/>
              </w:rPr>
              <w:t>2、外套采用防水布，经高温水消毒，防虫处理、防霉，带拉链可灵活拆卸，多折。</w:t>
            </w:r>
            <w:bookmarkStart w:id="0" w:name="_GoBack"/>
            <w:bookmarkEnd w:id="0"/>
          </w:p>
        </w:tc>
        <w:tc>
          <w:tcPr>
            <w:tcW w:w="817" w:type="dxa"/>
            <w:vAlign w:val="top"/>
          </w:tcPr>
          <w:p w14:paraId="6387C78B">
            <w:pPr>
              <w:adjustRightInd w:val="0"/>
              <w:snapToGrid w:val="0"/>
            </w:pPr>
          </w:p>
        </w:tc>
      </w:tr>
      <w:tr w14:paraId="0A0E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26" w:type="dxa"/>
            <w:gridSpan w:val="5"/>
          </w:tcPr>
          <w:p w14:paraId="57B0F24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41D8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5BEBB0F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tcPr>
          <w:p w14:paraId="314A868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合同签订后并接</w:t>
            </w:r>
            <w:r>
              <w:rPr>
                <w:rFonts w:hint="eastAsia" w:asciiTheme="majorEastAsia" w:hAnsiTheme="majorEastAsia" w:eastAsiaTheme="majorEastAsia"/>
                <w:b/>
                <w:sz w:val="24"/>
                <w:szCs w:val="21"/>
                <w:highlight w:val="yellow"/>
              </w:rPr>
              <w:t>采购人通知__20___日历日内。</w:t>
            </w:r>
          </w:p>
        </w:tc>
      </w:tr>
      <w:tr w14:paraId="1D0A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5AC32AF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tcPr>
          <w:p w14:paraId="0E51DA42">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2C85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58AF5D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tcPr>
          <w:p w14:paraId="751385C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2770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7392127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tcPr>
          <w:p w14:paraId="77DF1CCC">
            <w:pPr>
              <w:adjustRightInd w:val="0"/>
              <w:snapToGrid w:val="0"/>
              <w:rPr>
                <w:rFonts w:asciiTheme="majorEastAsia" w:hAnsiTheme="majorEastAsia" w:eastAsiaTheme="majorEastAsia"/>
                <w:b/>
                <w:szCs w:val="21"/>
              </w:rPr>
            </w:pPr>
            <w:r>
              <w:rPr>
                <w:rFonts w:hint="eastAsia" w:asciiTheme="majorEastAsia" w:hAnsiTheme="majorEastAsia" w:eastAsiaTheme="majorEastAsia"/>
                <w:b/>
                <w:szCs w:val="21"/>
              </w:rPr>
              <w:t>合同总价≥3万付款方式：</w:t>
            </w:r>
          </w:p>
          <w:p w14:paraId="113E1B1E">
            <w:pPr>
              <w:widowControl/>
              <w:adjustRightInd w:val="0"/>
              <w:snapToGrid w:val="0"/>
              <w:ind w:firstLine="420" w:firstLineChars="200"/>
              <w:jc w:val="left"/>
              <w:rPr>
                <w:rFonts w:asciiTheme="majorEastAsia" w:hAnsiTheme="majorEastAsia" w:eastAsiaTheme="majorEastAsia"/>
                <w:szCs w:val="21"/>
              </w:rPr>
            </w:pPr>
            <w:r>
              <w:rPr>
                <w:rFonts w:hint="eastAsia" w:asciiTheme="majorEastAsia" w:hAnsiTheme="majorEastAsia" w:eastAsiaTheme="majorEastAsia"/>
                <w:szCs w:val="21"/>
              </w:rPr>
              <w:t>合同签订后三个工作日内，乙方将采购合同总价5%的履约保证金汇入甲方指定账户。货到清点、安装调试验收合格正常使用后，出具全额发票，甲方凭乙方提供的完整资料，自发票到达甲方财务之日起10个工作日内，支付100%合同货款到乙方指定帐户。</w:t>
            </w:r>
          </w:p>
          <w:p w14:paraId="6F42A266">
            <w:pPr>
              <w:adjustRightInd w:val="0"/>
              <w:snapToGrid w:val="0"/>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乙方向甲方支付合同总价5%的履约保证金，用于补偿甲方因乙方不履行/不妥善履行合同约定义务而蒙受的损失，如乙方不履行/不妥善履行合同约定义务的，甲方有权直接从履约保证金中扣除相应违约金/损失赔偿款项。如果在合同签订后至乙方履行完毕合同约定义务事项期间未发生乙方不履行或不妥善履行合同约定义务的情况，在乙方履行完毕合同约定义务事项后，乙方向甲方提供完整资料到达甲方财务之日起10个工作日内，甲方将履约保证金无息返还给乙方。</w:t>
            </w:r>
          </w:p>
          <w:p w14:paraId="4424AA43">
            <w:pPr>
              <w:adjustRightInd w:val="0"/>
              <w:snapToGrid w:val="0"/>
              <w:rPr>
                <w:rFonts w:asciiTheme="majorEastAsia" w:hAnsiTheme="majorEastAsia" w:eastAsiaTheme="majorEastAsia"/>
                <w:b/>
                <w:szCs w:val="21"/>
              </w:rPr>
            </w:pPr>
            <w:r>
              <w:rPr>
                <w:rFonts w:hint="eastAsia" w:asciiTheme="majorEastAsia" w:hAnsiTheme="majorEastAsia" w:eastAsiaTheme="majorEastAsia"/>
                <w:b/>
                <w:szCs w:val="21"/>
              </w:rPr>
              <w:t>合同总价＜3万付款方式：</w:t>
            </w:r>
          </w:p>
          <w:p w14:paraId="307EA65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货到清点、安装调试验收合格正常使用后，出具全额发票，甲方凭乙方提供的完整资料，自发票到达甲方财务之日起10个工作日内，支付100%合同货款到乙方指定帐户。</w:t>
            </w:r>
          </w:p>
        </w:tc>
      </w:tr>
      <w:tr w14:paraId="605E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047DB1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tcPr>
          <w:p w14:paraId="331C7355">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5.1 </w:t>
            </w:r>
            <w:r>
              <w:rPr>
                <w:rFonts w:asciiTheme="minorEastAsia" w:hAnsiTheme="minorEastAsia" w:eastAsiaTheme="minorEastAsia"/>
                <w:bCs/>
                <w:color w:val="auto"/>
                <w:szCs w:val="21"/>
              </w:rPr>
              <w:t>中标</w:t>
            </w:r>
            <w:r>
              <w:rPr>
                <w:rFonts w:hint="eastAsia" w:asciiTheme="minorEastAsia" w:hAnsiTheme="minorEastAsia" w:eastAsiaTheme="minorEastAsia"/>
                <w:bCs/>
                <w:color w:val="auto"/>
                <w:szCs w:val="21"/>
              </w:rPr>
              <w:t>人</w:t>
            </w:r>
            <w:r>
              <w:rPr>
                <w:rFonts w:asciiTheme="minorEastAsia" w:hAnsiTheme="minorEastAsia" w:eastAsiaTheme="minorEastAsia"/>
                <w:bCs/>
                <w:color w:val="auto"/>
                <w:szCs w:val="21"/>
              </w:rPr>
              <w:t>应向采购人提供</w:t>
            </w:r>
            <w:r>
              <w:rPr>
                <w:rFonts w:hint="eastAsia" w:asciiTheme="minorEastAsia" w:hAnsiTheme="minorEastAsia" w:eastAsiaTheme="minorEastAsia"/>
                <w:bCs/>
                <w:color w:val="auto"/>
                <w:szCs w:val="21"/>
              </w:rPr>
              <w:t>配置清单、产品说明书、图纸、操作手册、中文操作使用说明书、</w:t>
            </w:r>
            <w:r>
              <w:rPr>
                <w:rFonts w:asciiTheme="minorEastAsia" w:hAnsiTheme="minorEastAsia" w:eastAsiaTheme="minorEastAsia"/>
                <w:bCs/>
                <w:color w:val="auto"/>
                <w:szCs w:val="21"/>
              </w:rPr>
              <w:t>设备原厂维护手册、维修手册、软件备份、故障代码表、备件清单、零部件、</w:t>
            </w:r>
            <w:r>
              <w:rPr>
                <w:rFonts w:hint="eastAsia" w:asciiTheme="minorEastAsia" w:hAnsiTheme="minorEastAsia" w:eastAsiaTheme="minorEastAsia"/>
                <w:bCs/>
                <w:color w:val="auto"/>
                <w:szCs w:val="21"/>
              </w:rPr>
              <w:t>维护手册（含维修密码及接口数据）等维护维修必需的材料和信息。所有外文资料需提供中文译本。文件应随货物一并交付至采购人指定地点。</w:t>
            </w:r>
          </w:p>
          <w:p w14:paraId="216530F3">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5.2提供的货物必须为全新货物，出厂日期</w:t>
            </w:r>
            <w:r>
              <w:rPr>
                <w:rFonts w:hint="eastAsia" w:ascii="宋体" w:hAnsi="宋体"/>
                <w:color w:val="auto"/>
                <w:szCs w:val="21"/>
              </w:rPr>
              <w:t>原则上</w:t>
            </w:r>
            <w:r>
              <w:rPr>
                <w:rFonts w:hint="eastAsia" w:asciiTheme="minorEastAsia" w:hAnsiTheme="minorEastAsia" w:eastAsiaTheme="minorEastAsia"/>
                <w:bCs/>
                <w:color w:val="auto"/>
                <w:szCs w:val="21"/>
              </w:rPr>
              <w:t>在采购人收到日期前</w:t>
            </w:r>
            <w:r>
              <w:rPr>
                <w:rFonts w:asciiTheme="minorEastAsia" w:hAnsiTheme="minorEastAsia" w:eastAsiaTheme="minorEastAsia"/>
                <w:bCs/>
                <w:color w:val="auto"/>
                <w:szCs w:val="21"/>
              </w:rPr>
              <w:t>12</w:t>
            </w:r>
            <w:r>
              <w:rPr>
                <w:rFonts w:hint="eastAsia" w:asciiTheme="minorEastAsia" w:hAnsiTheme="minorEastAsia" w:eastAsiaTheme="minorEastAsia"/>
                <w:bCs/>
                <w:color w:val="auto"/>
                <w:szCs w:val="21"/>
              </w:rPr>
              <w:t>个月内经检验合格的产品</w:t>
            </w:r>
            <w:r>
              <w:rPr>
                <w:rFonts w:hint="eastAsia" w:ascii="宋体" w:hAnsi="宋体"/>
                <w:color w:val="auto"/>
                <w:szCs w:val="21"/>
              </w:rPr>
              <w:t>，若无法提供12个月内的产品，则采购人有权要求延长相应期限的产品保修期</w:t>
            </w:r>
            <w:r>
              <w:rPr>
                <w:rFonts w:hint="eastAsia" w:asciiTheme="minorEastAsia" w:hAnsiTheme="minorEastAsia" w:eastAsiaTheme="minorEastAsia"/>
                <w:bCs/>
                <w:color w:val="auto"/>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5C233AEB">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04F7CD88">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5.4中标人负责货物的现场安装和调试,提供货物安装、调试和维修所需的专用工具和辅助材料。中标人应在货物运至指定地点后一周内开始安装调试,并在 30 日历日内安装调试完毕。</w:t>
            </w:r>
          </w:p>
          <w:p w14:paraId="59D82476">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7EFE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566B782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tcPr>
          <w:p w14:paraId="164CE66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02AB396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3F8483F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528ACDE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3D59687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328E6B7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3C533EB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59DBF6F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14A80A1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4ABC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BFCFF12">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55AE1BD7">
            <w:pPr>
              <w:adjustRightInd w:val="0"/>
              <w:snapToGrid w:val="0"/>
              <w:rPr>
                <w:rFonts w:asciiTheme="majorEastAsia" w:hAnsiTheme="majorEastAsia" w:eastAsiaTheme="majorEastAsia"/>
                <w:sz w:val="24"/>
                <w:szCs w:val="21"/>
              </w:rPr>
            </w:pPr>
          </w:p>
        </w:tc>
        <w:tc>
          <w:tcPr>
            <w:tcW w:w="8261" w:type="dxa"/>
            <w:gridSpan w:val="2"/>
          </w:tcPr>
          <w:p w14:paraId="0640F0C4">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7.1</w:t>
            </w:r>
            <w:r>
              <w:rPr>
                <w:rFonts w:hint="eastAsia" w:ascii="宋体" w:hAnsi="宋体"/>
                <w:bCs/>
                <w:color w:val="auto"/>
                <w:szCs w:val="21"/>
              </w:rPr>
              <w:t>各投标人应在投标文件中承诺报价已包含提供</w:t>
            </w:r>
            <w:r>
              <w:rPr>
                <w:rFonts w:hint="eastAsia" w:ascii="宋体" w:hAnsi="宋体"/>
                <w:bCs/>
                <w:color w:val="auto"/>
                <w:szCs w:val="21"/>
                <w:highlight w:val="yellow"/>
              </w:rPr>
              <w:t>整机原厂保修期</w:t>
            </w:r>
            <w:r>
              <w:rPr>
                <w:rFonts w:hint="eastAsia" w:asciiTheme="minorEastAsia" w:hAnsiTheme="minorEastAsia" w:eastAsiaTheme="minorEastAsia"/>
                <w:bCs/>
                <w:color w:val="auto"/>
                <w:szCs w:val="21"/>
                <w:highlight w:val="yellow"/>
                <w:u w:val="single"/>
              </w:rPr>
              <w:t xml:space="preserve">   叁 </w:t>
            </w:r>
            <w:r>
              <w:rPr>
                <w:rFonts w:hint="eastAsia" w:asciiTheme="minorEastAsia" w:hAnsiTheme="minorEastAsia" w:eastAsiaTheme="minorEastAsia"/>
                <w:bCs/>
                <w:color w:val="auto"/>
                <w:szCs w:val="21"/>
                <w:highlight w:val="yellow"/>
              </w:rPr>
              <w:t>年，终身维修。</w:t>
            </w:r>
            <w:r>
              <w:rPr>
                <w:rFonts w:hint="eastAsia" w:ascii="宋体" w:hAnsi="宋体"/>
                <w:bCs/>
                <w:color w:val="auto"/>
                <w:szCs w:val="21"/>
              </w:rPr>
              <w:t>保修期</w:t>
            </w:r>
            <w:r>
              <w:rPr>
                <w:rFonts w:hint="eastAsia" w:asciiTheme="minorEastAsia" w:hAnsiTheme="minorEastAsia" w:eastAsiaTheme="minorEastAsia"/>
                <w:bCs/>
                <w:color w:val="auto"/>
                <w:szCs w:val="21"/>
              </w:rPr>
              <w:t>内</w:t>
            </w:r>
            <w:r>
              <w:rPr>
                <w:rFonts w:asciiTheme="minorEastAsia" w:hAnsiTheme="minorEastAsia" w:eastAsiaTheme="minorEastAsia"/>
                <w:bCs/>
                <w:color w:val="auto"/>
                <w:szCs w:val="21"/>
              </w:rPr>
              <w:t>,</w:t>
            </w:r>
            <w:r>
              <w:rPr>
                <w:rFonts w:hint="eastAsia" w:asciiTheme="minorEastAsia" w:hAnsiTheme="minorEastAsia" w:eastAsiaTheme="minorEastAsia"/>
                <w:bCs/>
                <w:color w:val="auto"/>
                <w:szCs w:val="21"/>
              </w:rPr>
              <w:t>年度定期预防性维护保养次数应不少于 2 次并留存维护记录。报价已包含</w:t>
            </w:r>
            <w:r>
              <w:rPr>
                <w:rFonts w:hint="eastAsia" w:ascii="宋体" w:hAnsi="宋体"/>
                <w:bCs/>
                <w:color w:val="auto"/>
                <w:szCs w:val="21"/>
              </w:rPr>
              <w:t>保修期</w:t>
            </w:r>
            <w:r>
              <w:rPr>
                <w:rFonts w:hint="eastAsia" w:asciiTheme="minorEastAsia" w:hAnsiTheme="minorEastAsia" w:eastAsiaTheme="minorEastAsia"/>
                <w:bCs/>
                <w:color w:val="auto"/>
                <w:szCs w:val="21"/>
              </w:rPr>
              <w:t>内更换零配件及工时费。</w:t>
            </w:r>
          </w:p>
          <w:p w14:paraId="4265EAF7">
            <w:pPr>
              <w:adjustRightInd w:val="0"/>
              <w:snapToGrid w:val="0"/>
              <w:ind w:firstLine="360" w:firstLineChars="200"/>
              <w:rPr>
                <w:rFonts w:asciiTheme="minorEastAsia" w:hAnsiTheme="minorEastAsia" w:eastAsiaTheme="minorEastAsia"/>
                <w:bCs/>
                <w:color w:val="auto"/>
                <w:sz w:val="18"/>
                <w:szCs w:val="21"/>
              </w:rPr>
            </w:pPr>
            <w:r>
              <w:rPr>
                <w:rFonts w:hint="eastAsia" w:asciiTheme="minorEastAsia" w:hAnsiTheme="minorEastAsia" w:eastAsiaTheme="minorEastAsia"/>
                <w:bCs/>
                <w:color w:val="auto"/>
                <w:sz w:val="18"/>
                <w:szCs w:val="21"/>
              </w:rPr>
              <w:t>（备注：质保期是指投标人应在该期间内对本项目下交付的所有货物提供质量保证，不包括消耗品的配送。）</w:t>
            </w:r>
          </w:p>
          <w:p w14:paraId="603FA7B3">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7.2 四小时内响应，二十四小时维修到位（不可抗力情况除外）。消耗品和零配件供应及时，质保期</w:t>
            </w:r>
            <w:r>
              <w:rPr>
                <w:rFonts w:asciiTheme="minorEastAsia" w:hAnsiTheme="minorEastAsia" w:eastAsiaTheme="minorEastAsia"/>
                <w:bCs/>
                <w:color w:val="auto"/>
                <w:szCs w:val="21"/>
              </w:rPr>
              <w:t>内及外设备出现故障不能正常使用，中标</w:t>
            </w:r>
            <w:r>
              <w:rPr>
                <w:rFonts w:hint="eastAsia" w:asciiTheme="minorEastAsia" w:hAnsiTheme="minorEastAsia" w:eastAsiaTheme="minorEastAsia"/>
                <w:bCs/>
                <w:color w:val="auto"/>
                <w:szCs w:val="21"/>
              </w:rPr>
              <w:t>人报价已包含</w:t>
            </w:r>
            <w:r>
              <w:rPr>
                <w:rFonts w:asciiTheme="minorEastAsia" w:hAnsiTheme="minorEastAsia" w:eastAsiaTheme="minorEastAsia"/>
                <w:bCs/>
                <w:color w:val="auto"/>
                <w:szCs w:val="21"/>
              </w:rPr>
              <w:t>提供备用机给采购人使用直至设备修复完好投入使用</w:t>
            </w:r>
            <w:r>
              <w:rPr>
                <w:rFonts w:hint="eastAsia" w:asciiTheme="minorEastAsia" w:hAnsiTheme="minorEastAsia" w:eastAsiaTheme="minorEastAsia"/>
                <w:bCs/>
                <w:color w:val="auto"/>
                <w:szCs w:val="21"/>
              </w:rPr>
              <w:t>的服务</w:t>
            </w:r>
            <w:r>
              <w:rPr>
                <w:rFonts w:asciiTheme="minorEastAsia" w:hAnsiTheme="minorEastAsia" w:eastAsiaTheme="minorEastAsia"/>
                <w:bCs/>
                <w:color w:val="auto"/>
                <w:szCs w:val="21"/>
              </w:rPr>
              <w:t>。</w:t>
            </w:r>
          </w:p>
          <w:p w14:paraId="36E4E3E3">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7.3质保期满以后，中标人对设备终身负责维修、安装、升级软件服务，长期以优惠价提供零配件（中标供应商提供主要零配件报价单）。</w:t>
            </w:r>
          </w:p>
          <w:p w14:paraId="73D8FC91">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7.4报价已包含终身提供软件升级服务,并开放设备接口，派人配合与医院各信息系统的连接工作，直至该设备与医院信息系统可进行完整的数据交换；在设备保修期内，当医院信息系统变更并需要与该设备连接时，需派人配合直至该设备与医院信息系统可进行完整的数据交换，且采购人无需另行支付费用。</w:t>
            </w:r>
          </w:p>
          <w:p w14:paraId="13F58CEB">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color w:val="auto"/>
                <w:szCs w:val="21"/>
              </w:rPr>
              <w:t>，</w:t>
            </w:r>
            <w:r>
              <w:rPr>
                <w:rFonts w:hint="eastAsia" w:asciiTheme="minorEastAsia" w:hAnsiTheme="minorEastAsia" w:eastAsiaTheme="minorEastAsia"/>
                <w:bCs/>
                <w:color w:val="auto"/>
                <w:szCs w:val="21"/>
              </w:rPr>
              <w:t>采购人维修通知的邮件发出后，视为采购人的维修通知送达中标人。</w:t>
            </w:r>
          </w:p>
          <w:p w14:paraId="7D299FDE">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7.6</w:t>
            </w:r>
            <w:r>
              <w:rPr>
                <w:rFonts w:hint="eastAsia"/>
                <w:color w:val="auto"/>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color w:val="auto"/>
                <w:szCs w:val="21"/>
              </w:rPr>
              <w:t>质保期</w:t>
            </w:r>
            <w:r>
              <w:rPr>
                <w:rFonts w:asciiTheme="minorEastAsia" w:hAnsiTheme="minorEastAsia" w:eastAsiaTheme="minorEastAsia"/>
                <w:bCs/>
                <w:color w:val="auto"/>
                <w:szCs w:val="21"/>
              </w:rPr>
              <w:t>满后，</w:t>
            </w:r>
            <w:r>
              <w:rPr>
                <w:rFonts w:hint="eastAsia" w:asciiTheme="minorEastAsia" w:hAnsiTheme="minorEastAsia" w:eastAsiaTheme="minorEastAsia"/>
                <w:bCs/>
                <w:color w:val="auto"/>
                <w:szCs w:val="21"/>
              </w:rPr>
              <w:t>中标</w:t>
            </w:r>
            <w:r>
              <w:rPr>
                <w:rFonts w:asciiTheme="minorEastAsia" w:hAnsiTheme="minorEastAsia" w:eastAsiaTheme="minorEastAsia"/>
                <w:bCs/>
                <w:color w:val="auto"/>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color w:val="auto"/>
                <w:szCs w:val="21"/>
              </w:rPr>
              <w:t>中标</w:t>
            </w:r>
            <w:r>
              <w:rPr>
                <w:rFonts w:asciiTheme="minorEastAsia" w:hAnsiTheme="minorEastAsia" w:eastAsiaTheme="minorEastAsia"/>
                <w:bCs/>
                <w:color w:val="auto"/>
                <w:szCs w:val="21"/>
              </w:rPr>
              <w:t>人就优惠价进行谈判，但优惠价不得高于</w:t>
            </w:r>
            <w:r>
              <w:rPr>
                <w:rFonts w:hint="eastAsia" w:asciiTheme="minorEastAsia" w:hAnsiTheme="minorEastAsia" w:eastAsiaTheme="minorEastAsia"/>
                <w:bCs/>
                <w:color w:val="auto"/>
                <w:szCs w:val="21"/>
              </w:rPr>
              <w:t>中标</w:t>
            </w:r>
            <w:r>
              <w:rPr>
                <w:rFonts w:asciiTheme="minorEastAsia" w:hAnsiTheme="minorEastAsia" w:eastAsiaTheme="minorEastAsia"/>
                <w:bCs/>
                <w:color w:val="auto"/>
                <w:szCs w:val="21"/>
              </w:rPr>
              <w:t>人在投标文件的《零配件、消耗品和延续保修合同报价清单》中承诺的维修零配件、消耗品和延续保修合同的报价。</w:t>
            </w:r>
          </w:p>
        </w:tc>
      </w:tr>
      <w:tr w14:paraId="786E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34A6BFD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tcPr>
          <w:p w14:paraId="1B3BF92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6AE3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0E21A6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九、违约责任</w:t>
            </w:r>
          </w:p>
        </w:tc>
        <w:tc>
          <w:tcPr>
            <w:tcW w:w="8261" w:type="dxa"/>
            <w:gridSpan w:val="2"/>
          </w:tcPr>
          <w:p w14:paraId="7E35287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412BE4E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5028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Borders>
              <w:bottom w:val="single" w:color="auto" w:sz="4" w:space="0"/>
            </w:tcBorders>
          </w:tcPr>
          <w:p w14:paraId="118505C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tcPr>
          <w:p w14:paraId="249E16C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7724DF2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5D8597BE">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0AF81D5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433BF8C9">
      <w:pPr>
        <w:pStyle w:val="3"/>
        <w:ind w:left="400"/>
        <w:rPr>
          <w:rFonts w:hint="eastAsia" w:asciiTheme="majorEastAsia" w:hAnsiTheme="majorEastAsia" w:eastAsiaTheme="majorEastAsia"/>
        </w:rPr>
      </w:pPr>
    </w:p>
    <w:p w14:paraId="2CA2754B">
      <w:pPr>
        <w:adjustRightInd w:val="0"/>
        <w:snapToGrid w:val="0"/>
        <w:spacing w:line="360" w:lineRule="auto"/>
        <w:jc w:val="center"/>
        <w:rPr>
          <w:rFonts w:asciiTheme="majorEastAsia" w:hAnsiTheme="majorEastAsia" w:eastAsiaTheme="majorEastAsia"/>
          <w:bCs/>
          <w:sz w:val="28"/>
        </w:rPr>
      </w:pPr>
      <w:r>
        <w:rPr>
          <w:rFonts w:hint="eastAsia" w:cs="方正小标宋简体" w:asciiTheme="majorEastAsia" w:hAnsiTheme="majorEastAsia" w:eastAsiaTheme="majorEastAsia"/>
          <w:b/>
          <w:sz w:val="36"/>
          <w:szCs w:val="36"/>
        </w:rPr>
        <w:t>第</w:t>
      </w:r>
      <w:r>
        <w:rPr>
          <w:rFonts w:hint="eastAsia" w:cs="方正小标宋简体" w:asciiTheme="majorEastAsia" w:hAnsiTheme="majorEastAsia" w:eastAsiaTheme="majorEastAsia"/>
          <w:b/>
          <w:sz w:val="36"/>
          <w:szCs w:val="36"/>
          <w:lang w:val="en-US" w:eastAsia="zh-CN"/>
        </w:rPr>
        <w:t>三</w:t>
      </w:r>
      <w:r>
        <w:rPr>
          <w:rFonts w:hint="eastAsia" w:cs="方正小标宋简体" w:asciiTheme="majorEastAsia" w:hAnsiTheme="majorEastAsia" w:eastAsiaTheme="majorEastAsia"/>
          <w:b/>
          <w:sz w:val="36"/>
          <w:szCs w:val="36"/>
        </w:rPr>
        <w:t>部分 设备主要维修配件、易损配件</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247"/>
        <w:gridCol w:w="2005"/>
        <w:gridCol w:w="1843"/>
        <w:gridCol w:w="1417"/>
        <w:gridCol w:w="1560"/>
      </w:tblGrid>
      <w:tr w14:paraId="76AD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6CE80FB5">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序号</w:t>
            </w:r>
          </w:p>
        </w:tc>
        <w:tc>
          <w:tcPr>
            <w:tcW w:w="2247" w:type="dxa"/>
            <w:vAlign w:val="center"/>
          </w:tcPr>
          <w:p w14:paraId="132C6189">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w:t>
            </w:r>
            <w:r>
              <w:rPr>
                <w:rFonts w:asciiTheme="majorEastAsia" w:hAnsiTheme="majorEastAsia" w:eastAsiaTheme="majorEastAsia"/>
                <w:b/>
                <w:sz w:val="24"/>
                <w:szCs w:val="21"/>
              </w:rPr>
              <w:t>名称</w:t>
            </w:r>
          </w:p>
        </w:tc>
        <w:tc>
          <w:tcPr>
            <w:tcW w:w="2005" w:type="dxa"/>
            <w:vAlign w:val="center"/>
          </w:tcPr>
          <w:p w14:paraId="2AAB8E38">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规格/型号</w:t>
            </w:r>
          </w:p>
        </w:tc>
        <w:tc>
          <w:tcPr>
            <w:tcW w:w="1843" w:type="dxa"/>
            <w:vAlign w:val="center"/>
          </w:tcPr>
          <w:p w14:paraId="6AC6AE59">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制造厂商</w:t>
            </w:r>
          </w:p>
        </w:tc>
        <w:tc>
          <w:tcPr>
            <w:tcW w:w="1417" w:type="dxa"/>
            <w:vAlign w:val="center"/>
          </w:tcPr>
          <w:p w14:paraId="754C7631">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原产地</w:t>
            </w:r>
          </w:p>
        </w:tc>
        <w:tc>
          <w:tcPr>
            <w:tcW w:w="1560" w:type="dxa"/>
            <w:vAlign w:val="center"/>
          </w:tcPr>
          <w:p w14:paraId="19BB624A">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单价(元)</w:t>
            </w:r>
          </w:p>
        </w:tc>
      </w:tr>
      <w:tr w14:paraId="3D74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380E8272">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1</w:t>
            </w:r>
          </w:p>
        </w:tc>
        <w:tc>
          <w:tcPr>
            <w:tcW w:w="2247" w:type="dxa"/>
          </w:tcPr>
          <w:p w14:paraId="0C05E8D1">
            <w:pPr>
              <w:widowControl/>
              <w:adjustRightInd w:val="0"/>
              <w:snapToGrid w:val="0"/>
              <w:rPr>
                <w:rFonts w:cs="方正小标宋简体" w:asciiTheme="majorEastAsia" w:hAnsiTheme="majorEastAsia" w:eastAsiaTheme="majorEastAsia"/>
                <w:sz w:val="24"/>
              </w:rPr>
            </w:pPr>
            <w:r>
              <w:rPr>
                <w:rFonts w:hint="eastAsia"/>
              </w:rPr>
              <w:t>标准铝合金护栏</w:t>
            </w:r>
          </w:p>
        </w:tc>
        <w:tc>
          <w:tcPr>
            <w:tcW w:w="2005" w:type="dxa"/>
          </w:tcPr>
          <w:p w14:paraId="5C608077">
            <w:pPr>
              <w:widowControl/>
              <w:adjustRightInd w:val="0"/>
              <w:snapToGrid w:val="0"/>
              <w:rPr>
                <w:rFonts w:cs="方正小标宋简体" w:asciiTheme="majorEastAsia" w:hAnsiTheme="majorEastAsia" w:eastAsiaTheme="majorEastAsia"/>
                <w:sz w:val="24"/>
              </w:rPr>
            </w:pPr>
          </w:p>
        </w:tc>
        <w:tc>
          <w:tcPr>
            <w:tcW w:w="1843" w:type="dxa"/>
          </w:tcPr>
          <w:p w14:paraId="7D8D9485">
            <w:pPr>
              <w:widowControl/>
              <w:adjustRightInd w:val="0"/>
              <w:snapToGrid w:val="0"/>
              <w:rPr>
                <w:rFonts w:cs="方正小标宋简体" w:asciiTheme="majorEastAsia" w:hAnsiTheme="majorEastAsia" w:eastAsiaTheme="majorEastAsia"/>
                <w:sz w:val="24"/>
              </w:rPr>
            </w:pPr>
          </w:p>
        </w:tc>
        <w:tc>
          <w:tcPr>
            <w:tcW w:w="1417" w:type="dxa"/>
          </w:tcPr>
          <w:p w14:paraId="13368462">
            <w:pPr>
              <w:widowControl/>
              <w:adjustRightInd w:val="0"/>
              <w:snapToGrid w:val="0"/>
              <w:rPr>
                <w:rFonts w:cs="方正小标宋简体" w:asciiTheme="majorEastAsia" w:hAnsiTheme="majorEastAsia" w:eastAsiaTheme="majorEastAsia"/>
                <w:sz w:val="24"/>
              </w:rPr>
            </w:pPr>
          </w:p>
        </w:tc>
        <w:tc>
          <w:tcPr>
            <w:tcW w:w="1560" w:type="dxa"/>
          </w:tcPr>
          <w:p w14:paraId="1820AAA5">
            <w:pPr>
              <w:widowControl/>
              <w:adjustRightInd w:val="0"/>
              <w:snapToGrid w:val="0"/>
              <w:rPr>
                <w:rFonts w:cs="方正小标宋简体" w:asciiTheme="majorEastAsia" w:hAnsiTheme="majorEastAsia" w:eastAsiaTheme="majorEastAsia"/>
                <w:sz w:val="24"/>
              </w:rPr>
            </w:pPr>
          </w:p>
        </w:tc>
      </w:tr>
      <w:tr w14:paraId="2FB9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5287F34F">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2</w:t>
            </w:r>
          </w:p>
        </w:tc>
        <w:tc>
          <w:tcPr>
            <w:tcW w:w="2247" w:type="dxa"/>
          </w:tcPr>
          <w:p w14:paraId="628C670F">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中控脚轮</w:t>
            </w:r>
          </w:p>
        </w:tc>
        <w:tc>
          <w:tcPr>
            <w:tcW w:w="2005" w:type="dxa"/>
          </w:tcPr>
          <w:p w14:paraId="45CE290B">
            <w:pPr>
              <w:widowControl/>
              <w:adjustRightInd w:val="0"/>
              <w:snapToGrid w:val="0"/>
              <w:rPr>
                <w:rFonts w:cs="方正小标宋简体" w:asciiTheme="majorEastAsia" w:hAnsiTheme="majorEastAsia" w:eastAsiaTheme="majorEastAsia"/>
                <w:sz w:val="24"/>
              </w:rPr>
            </w:pPr>
          </w:p>
        </w:tc>
        <w:tc>
          <w:tcPr>
            <w:tcW w:w="1843" w:type="dxa"/>
          </w:tcPr>
          <w:p w14:paraId="2347D051">
            <w:pPr>
              <w:widowControl/>
              <w:adjustRightInd w:val="0"/>
              <w:snapToGrid w:val="0"/>
              <w:rPr>
                <w:rFonts w:cs="方正小标宋简体" w:asciiTheme="majorEastAsia" w:hAnsiTheme="majorEastAsia" w:eastAsiaTheme="majorEastAsia"/>
                <w:sz w:val="24"/>
              </w:rPr>
            </w:pPr>
          </w:p>
        </w:tc>
        <w:tc>
          <w:tcPr>
            <w:tcW w:w="1417" w:type="dxa"/>
          </w:tcPr>
          <w:p w14:paraId="225E33BC">
            <w:pPr>
              <w:widowControl/>
              <w:adjustRightInd w:val="0"/>
              <w:snapToGrid w:val="0"/>
              <w:rPr>
                <w:rFonts w:cs="方正小标宋简体" w:asciiTheme="majorEastAsia" w:hAnsiTheme="majorEastAsia" w:eastAsiaTheme="majorEastAsia"/>
                <w:sz w:val="24"/>
              </w:rPr>
            </w:pPr>
          </w:p>
        </w:tc>
        <w:tc>
          <w:tcPr>
            <w:tcW w:w="1560" w:type="dxa"/>
          </w:tcPr>
          <w:p w14:paraId="1C4914E8">
            <w:pPr>
              <w:widowControl/>
              <w:adjustRightInd w:val="0"/>
              <w:snapToGrid w:val="0"/>
              <w:rPr>
                <w:rFonts w:cs="方正小标宋简体" w:asciiTheme="majorEastAsia" w:hAnsiTheme="majorEastAsia" w:eastAsiaTheme="majorEastAsia"/>
                <w:sz w:val="24"/>
              </w:rPr>
            </w:pPr>
          </w:p>
        </w:tc>
      </w:tr>
      <w:tr w14:paraId="0D47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36A66F53">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3</w:t>
            </w:r>
          </w:p>
        </w:tc>
        <w:tc>
          <w:tcPr>
            <w:tcW w:w="2247" w:type="dxa"/>
          </w:tcPr>
          <w:p w14:paraId="211DD354">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输液杆</w:t>
            </w:r>
          </w:p>
        </w:tc>
        <w:tc>
          <w:tcPr>
            <w:tcW w:w="2005" w:type="dxa"/>
          </w:tcPr>
          <w:p w14:paraId="2DCD86BE">
            <w:pPr>
              <w:widowControl/>
              <w:adjustRightInd w:val="0"/>
              <w:snapToGrid w:val="0"/>
              <w:rPr>
                <w:rFonts w:cs="方正小标宋简体" w:asciiTheme="majorEastAsia" w:hAnsiTheme="majorEastAsia" w:eastAsiaTheme="majorEastAsia"/>
                <w:sz w:val="24"/>
              </w:rPr>
            </w:pPr>
          </w:p>
        </w:tc>
        <w:tc>
          <w:tcPr>
            <w:tcW w:w="1843" w:type="dxa"/>
          </w:tcPr>
          <w:p w14:paraId="774FB320">
            <w:pPr>
              <w:widowControl/>
              <w:adjustRightInd w:val="0"/>
              <w:snapToGrid w:val="0"/>
              <w:rPr>
                <w:rFonts w:cs="方正小标宋简体" w:asciiTheme="majorEastAsia" w:hAnsiTheme="majorEastAsia" w:eastAsiaTheme="majorEastAsia"/>
                <w:sz w:val="24"/>
              </w:rPr>
            </w:pPr>
          </w:p>
        </w:tc>
        <w:tc>
          <w:tcPr>
            <w:tcW w:w="1417" w:type="dxa"/>
          </w:tcPr>
          <w:p w14:paraId="71551D7F">
            <w:pPr>
              <w:widowControl/>
              <w:adjustRightInd w:val="0"/>
              <w:snapToGrid w:val="0"/>
              <w:rPr>
                <w:rFonts w:cs="方正小标宋简体" w:asciiTheme="majorEastAsia" w:hAnsiTheme="majorEastAsia" w:eastAsiaTheme="majorEastAsia"/>
                <w:sz w:val="24"/>
              </w:rPr>
            </w:pPr>
          </w:p>
        </w:tc>
        <w:tc>
          <w:tcPr>
            <w:tcW w:w="1560" w:type="dxa"/>
          </w:tcPr>
          <w:p w14:paraId="78579A80">
            <w:pPr>
              <w:widowControl/>
              <w:adjustRightInd w:val="0"/>
              <w:snapToGrid w:val="0"/>
              <w:rPr>
                <w:rFonts w:cs="方正小标宋简体" w:asciiTheme="majorEastAsia" w:hAnsiTheme="majorEastAsia" w:eastAsiaTheme="majorEastAsia"/>
                <w:sz w:val="24"/>
              </w:rPr>
            </w:pPr>
          </w:p>
        </w:tc>
      </w:tr>
    </w:tbl>
    <w:p w14:paraId="223599EC">
      <w:pPr>
        <w:adjustRightInd w:val="0"/>
        <w:snapToGrid w:val="0"/>
        <w:spacing w:line="300" w:lineRule="auto"/>
        <w:jc w:val="center"/>
        <w:rPr>
          <w:rFonts w:asciiTheme="majorEastAsia" w:hAnsiTheme="majorEastAsia" w:eastAsiaTheme="majorEastAsia"/>
          <w:b/>
          <w:sz w:val="24"/>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109"/>
        <w:gridCol w:w="2605"/>
        <w:gridCol w:w="2605"/>
      </w:tblGrid>
      <w:tr w14:paraId="7105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280DB356">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序号</w:t>
            </w:r>
          </w:p>
        </w:tc>
        <w:tc>
          <w:tcPr>
            <w:tcW w:w="4109" w:type="dxa"/>
            <w:vAlign w:val="center"/>
          </w:tcPr>
          <w:p w14:paraId="2286606C">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服务名称</w:t>
            </w:r>
          </w:p>
        </w:tc>
        <w:tc>
          <w:tcPr>
            <w:tcW w:w="2605" w:type="dxa"/>
            <w:vAlign w:val="center"/>
          </w:tcPr>
          <w:p w14:paraId="3AD64754">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服务内容</w:t>
            </w:r>
          </w:p>
        </w:tc>
        <w:tc>
          <w:tcPr>
            <w:tcW w:w="2605" w:type="dxa"/>
            <w:vAlign w:val="center"/>
          </w:tcPr>
          <w:p w14:paraId="65CC6C42">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价格（元）</w:t>
            </w:r>
          </w:p>
        </w:tc>
      </w:tr>
      <w:tr w14:paraId="5FF7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6A029BA1">
            <w:pPr>
              <w:widowControl/>
              <w:jc w:val="center"/>
              <w:rPr>
                <w:rFonts w:asciiTheme="majorEastAsia" w:hAnsiTheme="majorEastAsia" w:eastAsiaTheme="majorEastAsia"/>
                <w:b/>
                <w:sz w:val="24"/>
              </w:rPr>
            </w:pPr>
            <w:r>
              <w:rPr>
                <w:rFonts w:hint="eastAsia" w:asciiTheme="majorEastAsia" w:hAnsiTheme="majorEastAsia" w:eastAsiaTheme="majorEastAsia"/>
                <w:b/>
                <w:sz w:val="24"/>
              </w:rPr>
              <w:t>1</w:t>
            </w:r>
          </w:p>
        </w:tc>
        <w:tc>
          <w:tcPr>
            <w:tcW w:w="4109" w:type="dxa"/>
            <w:vAlign w:val="center"/>
          </w:tcPr>
          <w:p w14:paraId="5218778F">
            <w:pPr>
              <w:widowControl/>
              <w:jc w:val="center"/>
              <w:rPr>
                <w:rFonts w:asciiTheme="majorEastAsia" w:hAnsiTheme="majorEastAsia" w:eastAsiaTheme="majorEastAsia"/>
                <w:b/>
                <w:sz w:val="24"/>
              </w:rPr>
            </w:pPr>
            <w:r>
              <w:rPr>
                <w:rFonts w:hint="eastAsia" w:asciiTheme="majorEastAsia" w:hAnsiTheme="majorEastAsia" w:eastAsiaTheme="majorEastAsia"/>
                <w:b/>
                <w:sz w:val="24"/>
              </w:rPr>
              <w:t>三年延续保修合同</w:t>
            </w:r>
          </w:p>
        </w:tc>
        <w:tc>
          <w:tcPr>
            <w:tcW w:w="2605" w:type="dxa"/>
            <w:vAlign w:val="center"/>
          </w:tcPr>
          <w:p w14:paraId="3D6A6377">
            <w:pPr>
              <w:widowControl/>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易损件维修</w:t>
            </w:r>
          </w:p>
        </w:tc>
        <w:tc>
          <w:tcPr>
            <w:tcW w:w="2605" w:type="dxa"/>
            <w:vAlign w:val="center"/>
          </w:tcPr>
          <w:p w14:paraId="47517A6F">
            <w:pPr>
              <w:widowControl/>
              <w:jc w:val="center"/>
              <w:rPr>
                <w:rFonts w:cs="方正小标宋简体" w:asciiTheme="majorEastAsia" w:hAnsiTheme="majorEastAsia" w:eastAsiaTheme="majorEastAsia"/>
                <w:sz w:val="24"/>
              </w:rPr>
            </w:pPr>
          </w:p>
        </w:tc>
      </w:tr>
    </w:tbl>
    <w:p w14:paraId="2D524B9F">
      <w:pPr>
        <w:rPr>
          <w:rFonts w:cs="方正小标宋简体" w:asciiTheme="majorEastAsia" w:hAnsiTheme="majorEastAsia" w:eastAsiaTheme="majorEastAsia"/>
          <w:sz w:val="10"/>
          <w:szCs w:val="10"/>
        </w:rPr>
      </w:pPr>
    </w:p>
    <w:sectPr>
      <w:footerReference r:id="rId3" w:type="default"/>
      <w:pgSz w:w="11906" w:h="16838"/>
      <w:pgMar w:top="284" w:right="851" w:bottom="284" w:left="851" w:header="11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5192"/>
    </w:sdtPr>
    <w:sdtContent>
      <w:sdt>
        <w:sdtPr>
          <w:id w:val="171357217"/>
        </w:sdtPr>
        <w:sdtContent>
          <w:p w14:paraId="46483985">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24097160">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D66E3"/>
    <w:multiLevelType w:val="singleLevel"/>
    <w:tmpl w:val="A77D66E3"/>
    <w:lvl w:ilvl="0" w:tentative="0">
      <w:start w:val="1"/>
      <w:numFmt w:val="chineseCounting"/>
      <w:suff w:val="space"/>
      <w:lvlText w:val="第%1部分"/>
      <w:lvlJc w:val="left"/>
      <w:rPr>
        <w:rFonts w:hint="eastAsia"/>
      </w:rPr>
    </w:lvl>
  </w:abstractNum>
  <w:abstractNum w:abstractNumId="1">
    <w:nsid w:val="5B870740"/>
    <w:multiLevelType w:val="singleLevel"/>
    <w:tmpl w:val="5B87074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3"/>
    <w:rsid w:val="00005907"/>
    <w:rsid w:val="00007F09"/>
    <w:rsid w:val="00014A66"/>
    <w:rsid w:val="000160D3"/>
    <w:rsid w:val="000170C1"/>
    <w:rsid w:val="00021B63"/>
    <w:rsid w:val="00022431"/>
    <w:rsid w:val="00024E35"/>
    <w:rsid w:val="00025FA5"/>
    <w:rsid w:val="00027536"/>
    <w:rsid w:val="00027A10"/>
    <w:rsid w:val="0003257D"/>
    <w:rsid w:val="00047765"/>
    <w:rsid w:val="00056650"/>
    <w:rsid w:val="000910F0"/>
    <w:rsid w:val="00091320"/>
    <w:rsid w:val="00094BE5"/>
    <w:rsid w:val="000B173B"/>
    <w:rsid w:val="000C2EB1"/>
    <w:rsid w:val="000D332B"/>
    <w:rsid w:val="000D486B"/>
    <w:rsid w:val="000D528A"/>
    <w:rsid w:val="000E2EEF"/>
    <w:rsid w:val="000E6D84"/>
    <w:rsid w:val="00100E5F"/>
    <w:rsid w:val="00114A9B"/>
    <w:rsid w:val="00117159"/>
    <w:rsid w:val="00117B29"/>
    <w:rsid w:val="00122AB5"/>
    <w:rsid w:val="00141F0D"/>
    <w:rsid w:val="00147AA8"/>
    <w:rsid w:val="00147DE0"/>
    <w:rsid w:val="00162C8C"/>
    <w:rsid w:val="00164210"/>
    <w:rsid w:val="0017347E"/>
    <w:rsid w:val="00173505"/>
    <w:rsid w:val="001755A1"/>
    <w:rsid w:val="0018628F"/>
    <w:rsid w:val="001B112F"/>
    <w:rsid w:val="001B29FF"/>
    <w:rsid w:val="001F45BE"/>
    <w:rsid w:val="001F5D4E"/>
    <w:rsid w:val="00201CE8"/>
    <w:rsid w:val="00207531"/>
    <w:rsid w:val="00213A4E"/>
    <w:rsid w:val="00214240"/>
    <w:rsid w:val="0022066A"/>
    <w:rsid w:val="00223188"/>
    <w:rsid w:val="002243DF"/>
    <w:rsid w:val="0024191C"/>
    <w:rsid w:val="00244C7F"/>
    <w:rsid w:val="002509EE"/>
    <w:rsid w:val="00262E90"/>
    <w:rsid w:val="002850D0"/>
    <w:rsid w:val="00294CDA"/>
    <w:rsid w:val="002956A8"/>
    <w:rsid w:val="0029701C"/>
    <w:rsid w:val="00297C31"/>
    <w:rsid w:val="002B3785"/>
    <w:rsid w:val="002E5E8F"/>
    <w:rsid w:val="002F5D5E"/>
    <w:rsid w:val="00307648"/>
    <w:rsid w:val="003213BB"/>
    <w:rsid w:val="00321F08"/>
    <w:rsid w:val="00322AE6"/>
    <w:rsid w:val="00326BC1"/>
    <w:rsid w:val="00334AA0"/>
    <w:rsid w:val="00352B55"/>
    <w:rsid w:val="00354F4C"/>
    <w:rsid w:val="00376AC2"/>
    <w:rsid w:val="003942D3"/>
    <w:rsid w:val="0039648A"/>
    <w:rsid w:val="003D442D"/>
    <w:rsid w:val="003D7EF0"/>
    <w:rsid w:val="004164F9"/>
    <w:rsid w:val="00423853"/>
    <w:rsid w:val="00423C2F"/>
    <w:rsid w:val="00446E5F"/>
    <w:rsid w:val="00455236"/>
    <w:rsid w:val="00456EA0"/>
    <w:rsid w:val="00465CFB"/>
    <w:rsid w:val="00465E46"/>
    <w:rsid w:val="00472034"/>
    <w:rsid w:val="00497BF4"/>
    <w:rsid w:val="004B1081"/>
    <w:rsid w:val="004B3240"/>
    <w:rsid w:val="004B3CFF"/>
    <w:rsid w:val="004C1160"/>
    <w:rsid w:val="004C74AE"/>
    <w:rsid w:val="004D0A11"/>
    <w:rsid w:val="004D3F86"/>
    <w:rsid w:val="004E0D21"/>
    <w:rsid w:val="004F46AD"/>
    <w:rsid w:val="004F6661"/>
    <w:rsid w:val="00504B0F"/>
    <w:rsid w:val="00511DC2"/>
    <w:rsid w:val="00523CD5"/>
    <w:rsid w:val="00525272"/>
    <w:rsid w:val="005275A8"/>
    <w:rsid w:val="00535190"/>
    <w:rsid w:val="00536EDF"/>
    <w:rsid w:val="0053721B"/>
    <w:rsid w:val="00542363"/>
    <w:rsid w:val="00543959"/>
    <w:rsid w:val="0055112D"/>
    <w:rsid w:val="00553925"/>
    <w:rsid w:val="005666F4"/>
    <w:rsid w:val="005675B0"/>
    <w:rsid w:val="005772ED"/>
    <w:rsid w:val="00590721"/>
    <w:rsid w:val="00594BB5"/>
    <w:rsid w:val="00597CA2"/>
    <w:rsid w:val="005C211C"/>
    <w:rsid w:val="005C239D"/>
    <w:rsid w:val="005C57CC"/>
    <w:rsid w:val="005D1F81"/>
    <w:rsid w:val="005E7B8E"/>
    <w:rsid w:val="00603257"/>
    <w:rsid w:val="0060593D"/>
    <w:rsid w:val="006231CE"/>
    <w:rsid w:val="00651D42"/>
    <w:rsid w:val="00654133"/>
    <w:rsid w:val="00662021"/>
    <w:rsid w:val="00662B11"/>
    <w:rsid w:val="006C7CF0"/>
    <w:rsid w:val="006D3D0D"/>
    <w:rsid w:val="006D571D"/>
    <w:rsid w:val="007024B9"/>
    <w:rsid w:val="007130B5"/>
    <w:rsid w:val="00716C4F"/>
    <w:rsid w:val="007246DD"/>
    <w:rsid w:val="00750A3D"/>
    <w:rsid w:val="007554DF"/>
    <w:rsid w:val="00793785"/>
    <w:rsid w:val="007A0C07"/>
    <w:rsid w:val="007A2E18"/>
    <w:rsid w:val="007A7BFE"/>
    <w:rsid w:val="007B1DF4"/>
    <w:rsid w:val="007B6ECE"/>
    <w:rsid w:val="007C4096"/>
    <w:rsid w:val="007D196F"/>
    <w:rsid w:val="007D65D9"/>
    <w:rsid w:val="007E274A"/>
    <w:rsid w:val="0080050C"/>
    <w:rsid w:val="008120B0"/>
    <w:rsid w:val="00813523"/>
    <w:rsid w:val="00871F5E"/>
    <w:rsid w:val="00872D2F"/>
    <w:rsid w:val="00874934"/>
    <w:rsid w:val="00876B02"/>
    <w:rsid w:val="008802B6"/>
    <w:rsid w:val="008964A3"/>
    <w:rsid w:val="008B74EE"/>
    <w:rsid w:val="008B7F54"/>
    <w:rsid w:val="008C28A8"/>
    <w:rsid w:val="008D2C79"/>
    <w:rsid w:val="008D3E82"/>
    <w:rsid w:val="008E56F3"/>
    <w:rsid w:val="0090107D"/>
    <w:rsid w:val="009122AA"/>
    <w:rsid w:val="00914B58"/>
    <w:rsid w:val="00930B23"/>
    <w:rsid w:val="00936CEC"/>
    <w:rsid w:val="009376BC"/>
    <w:rsid w:val="00937D3D"/>
    <w:rsid w:val="00947CF3"/>
    <w:rsid w:val="00953822"/>
    <w:rsid w:val="00972C2D"/>
    <w:rsid w:val="009764EB"/>
    <w:rsid w:val="009908D7"/>
    <w:rsid w:val="00991D87"/>
    <w:rsid w:val="00991F74"/>
    <w:rsid w:val="00996AC8"/>
    <w:rsid w:val="009978E3"/>
    <w:rsid w:val="009A130E"/>
    <w:rsid w:val="009A1DE2"/>
    <w:rsid w:val="009B5AA8"/>
    <w:rsid w:val="009E6FD2"/>
    <w:rsid w:val="009F5BF6"/>
    <w:rsid w:val="00A043A8"/>
    <w:rsid w:val="00A0782D"/>
    <w:rsid w:val="00A17D1D"/>
    <w:rsid w:val="00A303A3"/>
    <w:rsid w:val="00A61865"/>
    <w:rsid w:val="00A619BE"/>
    <w:rsid w:val="00A903C7"/>
    <w:rsid w:val="00AA4B4A"/>
    <w:rsid w:val="00AA6962"/>
    <w:rsid w:val="00AB2610"/>
    <w:rsid w:val="00AF5FA9"/>
    <w:rsid w:val="00AF7A87"/>
    <w:rsid w:val="00B01564"/>
    <w:rsid w:val="00B0507A"/>
    <w:rsid w:val="00B06C01"/>
    <w:rsid w:val="00B21F51"/>
    <w:rsid w:val="00B22795"/>
    <w:rsid w:val="00B25EF8"/>
    <w:rsid w:val="00B63890"/>
    <w:rsid w:val="00B74119"/>
    <w:rsid w:val="00B82233"/>
    <w:rsid w:val="00B8264B"/>
    <w:rsid w:val="00B95705"/>
    <w:rsid w:val="00BA17A1"/>
    <w:rsid w:val="00BA5B17"/>
    <w:rsid w:val="00BC4EC7"/>
    <w:rsid w:val="00BC5AE8"/>
    <w:rsid w:val="00BF1CC2"/>
    <w:rsid w:val="00BF69AA"/>
    <w:rsid w:val="00C03748"/>
    <w:rsid w:val="00C05356"/>
    <w:rsid w:val="00C11198"/>
    <w:rsid w:val="00C13828"/>
    <w:rsid w:val="00C15AA0"/>
    <w:rsid w:val="00C32BEC"/>
    <w:rsid w:val="00C35949"/>
    <w:rsid w:val="00C46532"/>
    <w:rsid w:val="00C52EBE"/>
    <w:rsid w:val="00C55020"/>
    <w:rsid w:val="00C619DD"/>
    <w:rsid w:val="00C67D6C"/>
    <w:rsid w:val="00C77FD8"/>
    <w:rsid w:val="00CF09E5"/>
    <w:rsid w:val="00D05083"/>
    <w:rsid w:val="00D5343F"/>
    <w:rsid w:val="00D54D59"/>
    <w:rsid w:val="00D647C2"/>
    <w:rsid w:val="00D976F6"/>
    <w:rsid w:val="00DA661F"/>
    <w:rsid w:val="00DA6EC9"/>
    <w:rsid w:val="00DB1E59"/>
    <w:rsid w:val="00DB4D7A"/>
    <w:rsid w:val="00DB528F"/>
    <w:rsid w:val="00DC4CC7"/>
    <w:rsid w:val="00DC7DA0"/>
    <w:rsid w:val="00DF5E92"/>
    <w:rsid w:val="00E052D9"/>
    <w:rsid w:val="00E1520C"/>
    <w:rsid w:val="00E35AFC"/>
    <w:rsid w:val="00E93F8F"/>
    <w:rsid w:val="00EC257D"/>
    <w:rsid w:val="00ED7224"/>
    <w:rsid w:val="00EF0BF4"/>
    <w:rsid w:val="00F0149B"/>
    <w:rsid w:val="00F07294"/>
    <w:rsid w:val="00F1549D"/>
    <w:rsid w:val="00F16267"/>
    <w:rsid w:val="00F225D8"/>
    <w:rsid w:val="00F23DB0"/>
    <w:rsid w:val="00F30025"/>
    <w:rsid w:val="00F43593"/>
    <w:rsid w:val="00F464BC"/>
    <w:rsid w:val="00F60CB5"/>
    <w:rsid w:val="00F65BCF"/>
    <w:rsid w:val="00F6788A"/>
    <w:rsid w:val="00F81403"/>
    <w:rsid w:val="00F83533"/>
    <w:rsid w:val="00F945B0"/>
    <w:rsid w:val="00FB421E"/>
    <w:rsid w:val="00FC2BC2"/>
    <w:rsid w:val="00FC40CA"/>
    <w:rsid w:val="00FD0656"/>
    <w:rsid w:val="00FD23ED"/>
    <w:rsid w:val="00FF30DB"/>
    <w:rsid w:val="02736720"/>
    <w:rsid w:val="0611217C"/>
    <w:rsid w:val="066761DB"/>
    <w:rsid w:val="06D97DAD"/>
    <w:rsid w:val="07AE3385"/>
    <w:rsid w:val="08931509"/>
    <w:rsid w:val="0A0B7388"/>
    <w:rsid w:val="0A7809B7"/>
    <w:rsid w:val="0A7D166E"/>
    <w:rsid w:val="0B637259"/>
    <w:rsid w:val="0D704025"/>
    <w:rsid w:val="0EA10664"/>
    <w:rsid w:val="0F8E7447"/>
    <w:rsid w:val="10A02A15"/>
    <w:rsid w:val="119B6051"/>
    <w:rsid w:val="11A77DD3"/>
    <w:rsid w:val="12492C39"/>
    <w:rsid w:val="12A25084"/>
    <w:rsid w:val="141334FE"/>
    <w:rsid w:val="142B2292"/>
    <w:rsid w:val="14CB3DD9"/>
    <w:rsid w:val="154F67B8"/>
    <w:rsid w:val="15FB47D0"/>
    <w:rsid w:val="16024292"/>
    <w:rsid w:val="174F2A9F"/>
    <w:rsid w:val="183103F7"/>
    <w:rsid w:val="192F1EC3"/>
    <w:rsid w:val="19A66D0D"/>
    <w:rsid w:val="19B66E06"/>
    <w:rsid w:val="1A385FE8"/>
    <w:rsid w:val="1B5B12DF"/>
    <w:rsid w:val="1E12700E"/>
    <w:rsid w:val="1EBB4750"/>
    <w:rsid w:val="1F2C4FE3"/>
    <w:rsid w:val="21352D06"/>
    <w:rsid w:val="218477E9"/>
    <w:rsid w:val="21971856"/>
    <w:rsid w:val="22E10C1D"/>
    <w:rsid w:val="25581569"/>
    <w:rsid w:val="257A518B"/>
    <w:rsid w:val="25C92B1E"/>
    <w:rsid w:val="26E74E01"/>
    <w:rsid w:val="2B252436"/>
    <w:rsid w:val="2F6A6270"/>
    <w:rsid w:val="308C15E9"/>
    <w:rsid w:val="31A04A78"/>
    <w:rsid w:val="33A06705"/>
    <w:rsid w:val="33D939C5"/>
    <w:rsid w:val="350F0151"/>
    <w:rsid w:val="359B56E2"/>
    <w:rsid w:val="36126AF0"/>
    <w:rsid w:val="366D6BB6"/>
    <w:rsid w:val="37270EEB"/>
    <w:rsid w:val="382B5C19"/>
    <w:rsid w:val="38803B67"/>
    <w:rsid w:val="3A6E033F"/>
    <w:rsid w:val="3BA20A13"/>
    <w:rsid w:val="3CFE624A"/>
    <w:rsid w:val="3E9C5D1B"/>
    <w:rsid w:val="3EB2662C"/>
    <w:rsid w:val="3F2266ED"/>
    <w:rsid w:val="4330662C"/>
    <w:rsid w:val="445F60B6"/>
    <w:rsid w:val="44A75419"/>
    <w:rsid w:val="476B4E24"/>
    <w:rsid w:val="47F206A9"/>
    <w:rsid w:val="48B0578B"/>
    <w:rsid w:val="4BCD4F5D"/>
    <w:rsid w:val="4D052DF3"/>
    <w:rsid w:val="4E280CF3"/>
    <w:rsid w:val="4E7E5D94"/>
    <w:rsid w:val="50E81293"/>
    <w:rsid w:val="51D33CF1"/>
    <w:rsid w:val="547A78DF"/>
    <w:rsid w:val="54D00696"/>
    <w:rsid w:val="55970FCD"/>
    <w:rsid w:val="566D4594"/>
    <w:rsid w:val="58242AE0"/>
    <w:rsid w:val="58AB396B"/>
    <w:rsid w:val="5BDE3A84"/>
    <w:rsid w:val="5C483C8E"/>
    <w:rsid w:val="5CBB4188"/>
    <w:rsid w:val="5DDE306B"/>
    <w:rsid w:val="609B3C2C"/>
    <w:rsid w:val="6137458B"/>
    <w:rsid w:val="61897F29"/>
    <w:rsid w:val="65A818D7"/>
    <w:rsid w:val="663B31C1"/>
    <w:rsid w:val="66AC0259"/>
    <w:rsid w:val="685F19E3"/>
    <w:rsid w:val="6A0311FB"/>
    <w:rsid w:val="6AC534B8"/>
    <w:rsid w:val="6ACB7804"/>
    <w:rsid w:val="6AFD60D5"/>
    <w:rsid w:val="6B607D38"/>
    <w:rsid w:val="6E340812"/>
    <w:rsid w:val="6EC407F2"/>
    <w:rsid w:val="6F633413"/>
    <w:rsid w:val="6F9E571F"/>
    <w:rsid w:val="704A203A"/>
    <w:rsid w:val="71AB132F"/>
    <w:rsid w:val="73374A1C"/>
    <w:rsid w:val="738F7392"/>
    <w:rsid w:val="73EF26C4"/>
    <w:rsid w:val="74AE0FD8"/>
    <w:rsid w:val="762C283F"/>
    <w:rsid w:val="767D5D1E"/>
    <w:rsid w:val="76E03ABB"/>
    <w:rsid w:val="782D3BBB"/>
    <w:rsid w:val="79B25E17"/>
    <w:rsid w:val="7A6F030F"/>
    <w:rsid w:val="7A89169D"/>
    <w:rsid w:val="7CA21C8A"/>
    <w:rsid w:val="7D3412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ody Text"/>
    <w:basedOn w:val="1"/>
    <w:link w:val="22"/>
    <w:qFormat/>
    <w:uiPriority w:val="0"/>
    <w:pPr>
      <w:adjustRightInd w:val="0"/>
      <w:snapToGrid w:val="0"/>
      <w:spacing w:line="500" w:lineRule="atLeast"/>
    </w:pPr>
    <w:rPr>
      <w:rFonts w:ascii="宋体"/>
      <w:bCs/>
      <w:sz w:val="28"/>
    </w:rPr>
  </w:style>
  <w:style w:type="paragraph" w:styleId="4">
    <w:name w:val="Plain Text"/>
    <w:basedOn w:val="1"/>
    <w:link w:val="17"/>
    <w:unhideWhenUsed/>
    <w:qFormat/>
    <w:uiPriority w:val="99"/>
    <w:rPr>
      <w:rFonts w:ascii="宋体" w:hAnsi="Courier New" w:cs="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纯文本 Char"/>
    <w:basedOn w:val="11"/>
    <w:link w:val="4"/>
    <w:qFormat/>
    <w:uiPriority w:val="99"/>
    <w:rPr>
      <w:rFonts w:ascii="宋体" w:hAnsi="Courier New" w:eastAsia="宋体" w:cs="Courier New"/>
      <w:szCs w:val="21"/>
    </w:rPr>
  </w:style>
  <w:style w:type="paragraph" w:customStyle="1" w:styleId="18">
    <w:name w:val="样式1 Char Char"/>
    <w:basedOn w:val="1"/>
    <w:next w:val="4"/>
    <w:qFormat/>
    <w:uiPriority w:val="0"/>
    <w:pPr>
      <w:spacing w:line="360" w:lineRule="auto"/>
      <w:ind w:firstLine="516" w:firstLineChars="215"/>
    </w:pPr>
    <w:rPr>
      <w:sz w:val="24"/>
    </w:rPr>
  </w:style>
  <w:style w:type="character" w:customStyle="1" w:styleId="19">
    <w:name w:val="批注框文本 Char"/>
    <w:basedOn w:val="11"/>
    <w:link w:val="5"/>
    <w:semiHidden/>
    <w:qFormat/>
    <w:uiPriority w:val="99"/>
    <w:rPr>
      <w:rFonts w:ascii="Times New Roman" w:hAnsi="Times New Roman" w:eastAsia="宋体" w:cs="Times New Roman"/>
      <w:kern w:val="2"/>
      <w:sz w:val="18"/>
      <w:szCs w:val="18"/>
    </w:rPr>
  </w:style>
  <w:style w:type="character" w:customStyle="1" w:styleId="20">
    <w:name w:val="批注文字 Char"/>
    <w:basedOn w:val="11"/>
    <w:link w:val="2"/>
    <w:qFormat/>
    <w:uiPriority w:val="99"/>
    <w:rPr>
      <w:rFonts w:ascii="Times New Roman" w:hAnsi="Times New Roman" w:eastAsia="宋体" w:cs="Times New Roman"/>
      <w:kern w:val="2"/>
      <w:sz w:val="21"/>
      <w:szCs w:val="24"/>
    </w:rPr>
  </w:style>
  <w:style w:type="character" w:customStyle="1" w:styleId="21">
    <w:name w:val="批注主题 Char"/>
    <w:basedOn w:val="20"/>
    <w:link w:val="8"/>
    <w:semiHidden/>
    <w:qFormat/>
    <w:uiPriority w:val="99"/>
    <w:rPr>
      <w:rFonts w:ascii="Times New Roman" w:hAnsi="Times New Roman" w:eastAsia="宋体" w:cs="Times New Roman"/>
      <w:b/>
      <w:bCs/>
      <w:kern w:val="2"/>
      <w:sz w:val="21"/>
      <w:szCs w:val="24"/>
    </w:rPr>
  </w:style>
  <w:style w:type="character" w:customStyle="1" w:styleId="22">
    <w:name w:val="正文文本 Char"/>
    <w:basedOn w:val="11"/>
    <w:link w:val="3"/>
    <w:qFormat/>
    <w:uiPriority w:val="0"/>
    <w:rPr>
      <w:rFonts w:ascii="宋体" w:hAnsi="Times New Roman" w:eastAsia="宋体" w:cs="Times New Roman"/>
      <w:bCs/>
      <w:kern w:val="2"/>
      <w:sz w:val="28"/>
      <w:szCs w:val="24"/>
    </w:rPr>
  </w:style>
  <w:style w:type="paragraph" w:customStyle="1" w:styleId="23">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5103</Words>
  <Characters>5329</Characters>
  <Lines>50</Lines>
  <Paragraphs>14</Paragraphs>
  <TotalTime>5</TotalTime>
  <ScaleCrop>false</ScaleCrop>
  <LinksUpToDate>false</LinksUpToDate>
  <CharactersWithSpaces>5364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2025-06-13T05:20:00Z</dcterms:created>
  <dc:creator>陈蕾</dc:creator>
  <cp:lastModifiedBy>YU</cp:lastModifiedBy>
  <cp:lastPrinted>2025-09-03T07:33:00Z</cp:lastPrinted>
  <dcterms:modified xsi:type="dcterms:W3CDTF">2025-10-11T00:33:22Z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eyJoZGlkIjoiY2Q3MmEwNjA5YTM1NTVkNjA1MTE4NTFjOGQ0YjlkMGIiLCJ1c2VySWQiOiI1NjcwNTQxMTcifQ==</vt:lpwstr>
  </property>
  <property fmtid="{D5CDD505-2E9C-101B-9397-08002B2CF9AE}" pid="4" name="ICV">
    <vt:lpwstr>525C63B15EA0451E9A52C05DDBF23F66_13</vt:lpwstr>
  </property>
</Properties>
</file>