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5064" w:type="pct"/>
        <w:tblInd w:w="144" w:type="dxa"/>
        <w:tblLayout w:type="autofit"/>
        <w:tblCellMar>
          <w:top w:w="0" w:type="dxa"/>
          <w:left w:w="108" w:type="dxa"/>
          <w:bottom w:w="0" w:type="dxa"/>
          <w:right w:w="108" w:type="dxa"/>
        </w:tblCellMar>
      </w:tblPr>
      <w:tblGrid>
        <w:gridCol w:w="761"/>
        <w:gridCol w:w="2086"/>
        <w:gridCol w:w="2291"/>
        <w:gridCol w:w="1702"/>
        <w:gridCol w:w="2129"/>
      </w:tblGrid>
      <w:tr w14:paraId="29BBA860">
        <w:tblPrEx>
          <w:tblCellMar>
            <w:top w:w="0" w:type="dxa"/>
            <w:left w:w="108" w:type="dxa"/>
            <w:bottom w:w="0" w:type="dxa"/>
            <w:right w:w="108" w:type="dxa"/>
          </w:tblCellMar>
        </w:tblPrEx>
        <w:trPr>
          <w:trHeight w:val="101"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62FB9E4">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53</w:t>
            </w:r>
            <w:r>
              <w:rPr>
                <w:rFonts w:hint="eastAsia" w:eastAsia="宋体"/>
                <w:b/>
                <w:color w:val="000000"/>
                <w:sz w:val="30"/>
                <w:szCs w:val="30"/>
                <w:lang w:eastAsia="zh-CN"/>
              </w:rPr>
              <w:t>期</w:t>
            </w:r>
            <w:r>
              <w:rPr>
                <w:rFonts w:hint="eastAsia" w:eastAsia="宋体"/>
                <w:b/>
                <w:color w:val="000000"/>
                <w:sz w:val="30"/>
                <w:szCs w:val="30"/>
              </w:rPr>
              <w:t>医用耗材</w:t>
            </w:r>
          </w:p>
        </w:tc>
      </w:tr>
      <w:tr w14:paraId="321D4251">
        <w:tblPrEx>
          <w:tblCellMar>
            <w:top w:w="0" w:type="dxa"/>
            <w:left w:w="108" w:type="dxa"/>
            <w:bottom w:w="0" w:type="dxa"/>
            <w:right w:w="108" w:type="dxa"/>
          </w:tblCellMar>
        </w:tblPrEx>
        <w:trPr>
          <w:trHeight w:val="353"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162"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277"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949"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1184" w:type="pct"/>
            <w:tcBorders>
              <w:top w:val="single" w:color="auto" w:sz="4" w:space="0"/>
              <w:left w:val="nil"/>
              <w:bottom w:val="single" w:color="auto" w:sz="4" w:space="0"/>
              <w:right w:val="single" w:color="auto" w:sz="4" w:space="0"/>
            </w:tcBorders>
            <w:shd w:val="clear" w:color="auto" w:fill="auto"/>
            <w:vAlign w:val="center"/>
          </w:tcPr>
          <w:p w14:paraId="2F15CFDF">
            <w:pPr>
              <w:jc w:val="center"/>
              <w:rPr>
                <w:rFonts w:hint="eastAsia" w:eastAsia="宋体"/>
                <w:color w:val="000000"/>
                <w:sz w:val="22"/>
                <w:lang w:val="en-US" w:eastAsia="zh-CN"/>
              </w:rPr>
            </w:pPr>
            <w:r>
              <w:rPr>
                <w:rFonts w:hint="eastAsia" w:eastAsia="宋体"/>
                <w:color w:val="000000"/>
                <w:sz w:val="22"/>
                <w:lang w:val="en-US" w:eastAsia="zh-CN"/>
              </w:rPr>
              <w:t>是否执行深圳市阳光平台线上采购</w:t>
            </w:r>
          </w:p>
        </w:tc>
      </w:tr>
      <w:tr w14:paraId="445A6F56">
        <w:tblPrEx>
          <w:tblCellMar>
            <w:top w:w="0" w:type="dxa"/>
            <w:left w:w="108" w:type="dxa"/>
            <w:bottom w:w="0" w:type="dxa"/>
            <w:right w:w="108" w:type="dxa"/>
          </w:tblCellMar>
        </w:tblPrEx>
        <w:trPr>
          <w:trHeight w:val="706"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1</w:t>
            </w:r>
          </w:p>
        </w:tc>
        <w:tc>
          <w:tcPr>
            <w:tcW w:w="1162"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219</w:t>
            </w:r>
          </w:p>
        </w:tc>
        <w:tc>
          <w:tcPr>
            <w:tcW w:w="1277"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vertAlign w:val="baseline"/>
              </w:rPr>
              <w:t>一次性使用血浆胆红素吸附器</w:t>
            </w:r>
          </w:p>
        </w:tc>
        <w:tc>
          <w:tcPr>
            <w:tcW w:w="949" w:type="pct"/>
            <w:tcBorders>
              <w:top w:val="single" w:color="auto" w:sz="4" w:space="0"/>
              <w:left w:val="nil"/>
              <w:bottom w:val="single" w:color="auto" w:sz="4" w:space="0"/>
              <w:right w:val="single" w:color="auto" w:sz="4" w:space="0"/>
            </w:tcBorders>
            <w:shd w:val="clear" w:color="auto" w:fill="auto"/>
            <w:vAlign w:val="center"/>
          </w:tcPr>
          <w:p w14:paraId="513123A1">
            <w:pPr>
              <w:jc w:val="center"/>
              <w:rPr>
                <w:rFonts w:hint="default"/>
                <w:lang w:val="en-US" w:eastAsia="zh-CN"/>
              </w:rPr>
            </w:pPr>
            <w:r>
              <w:rPr>
                <w:rFonts w:hint="eastAsia"/>
                <w:lang w:val="en-US" w:eastAsia="zh-CN"/>
              </w:rPr>
              <w:t>肾内科</w:t>
            </w:r>
          </w:p>
        </w:tc>
        <w:tc>
          <w:tcPr>
            <w:tcW w:w="1184" w:type="pct"/>
            <w:tcBorders>
              <w:top w:val="single" w:color="auto" w:sz="4" w:space="0"/>
              <w:left w:val="nil"/>
              <w:bottom w:val="single" w:color="auto" w:sz="4" w:space="0"/>
              <w:right w:val="single" w:color="auto" w:sz="4" w:space="0"/>
            </w:tcBorders>
            <w:shd w:val="clear" w:color="auto" w:fill="auto"/>
            <w:vAlign w:val="center"/>
          </w:tcPr>
          <w:p w14:paraId="6322D936">
            <w:pPr>
              <w:jc w:val="center"/>
              <w:rPr>
                <w:rFonts w:hint="default"/>
                <w:lang w:val="en-US" w:eastAsia="zh-CN"/>
              </w:rPr>
            </w:pPr>
            <w:r>
              <w:rPr>
                <w:rFonts w:hint="eastAsia"/>
                <w:lang w:val="en-US" w:eastAsia="zh-CN"/>
              </w:rPr>
              <w:t>是</w:t>
            </w:r>
          </w:p>
        </w:tc>
      </w:tr>
      <w:tr w14:paraId="325B9E69">
        <w:tblPrEx>
          <w:tblCellMar>
            <w:top w:w="0" w:type="dxa"/>
            <w:left w:w="108" w:type="dxa"/>
            <w:bottom w:w="0" w:type="dxa"/>
            <w:right w:w="108" w:type="dxa"/>
          </w:tblCellMar>
        </w:tblPrEx>
        <w:trPr>
          <w:trHeight w:val="281"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592C78B">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162" w:type="pct"/>
            <w:tcBorders>
              <w:top w:val="single" w:color="auto" w:sz="4" w:space="0"/>
              <w:left w:val="nil"/>
              <w:bottom w:val="single" w:color="auto" w:sz="4" w:space="0"/>
              <w:right w:val="single" w:color="auto" w:sz="4" w:space="0"/>
            </w:tcBorders>
            <w:shd w:val="clear" w:color="auto" w:fill="auto"/>
            <w:vAlign w:val="center"/>
          </w:tcPr>
          <w:p w14:paraId="67BF6137">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220</w:t>
            </w:r>
          </w:p>
        </w:tc>
        <w:tc>
          <w:tcPr>
            <w:tcW w:w="1277" w:type="pct"/>
            <w:tcBorders>
              <w:top w:val="single" w:color="auto" w:sz="4" w:space="0"/>
              <w:left w:val="nil"/>
              <w:bottom w:val="single" w:color="auto" w:sz="4" w:space="0"/>
              <w:right w:val="single" w:color="auto" w:sz="4" w:space="0"/>
            </w:tcBorders>
            <w:shd w:val="clear" w:color="auto" w:fill="auto"/>
            <w:vAlign w:val="center"/>
          </w:tcPr>
          <w:p w14:paraId="23DAB71E">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一次性使用内窥镜取石导管</w:t>
            </w:r>
          </w:p>
        </w:tc>
        <w:tc>
          <w:tcPr>
            <w:tcW w:w="949" w:type="pct"/>
            <w:tcBorders>
              <w:top w:val="single" w:color="auto" w:sz="4" w:space="0"/>
              <w:left w:val="nil"/>
              <w:bottom w:val="single" w:color="auto" w:sz="4" w:space="0"/>
              <w:right w:val="single" w:color="auto" w:sz="4" w:space="0"/>
            </w:tcBorders>
            <w:shd w:val="clear" w:color="auto" w:fill="auto"/>
            <w:vAlign w:val="center"/>
          </w:tcPr>
          <w:p w14:paraId="1889A53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泌尿外科</w:t>
            </w:r>
          </w:p>
        </w:tc>
        <w:tc>
          <w:tcPr>
            <w:tcW w:w="1184" w:type="pct"/>
            <w:tcBorders>
              <w:top w:val="single" w:color="auto" w:sz="4" w:space="0"/>
              <w:left w:val="nil"/>
              <w:bottom w:val="single" w:color="auto" w:sz="4" w:space="0"/>
              <w:right w:val="single" w:color="auto" w:sz="4" w:space="0"/>
            </w:tcBorders>
            <w:shd w:val="clear" w:color="auto" w:fill="auto"/>
            <w:vAlign w:val="center"/>
          </w:tcPr>
          <w:p w14:paraId="3BA5704C">
            <w:pPr>
              <w:widowControl/>
              <w:jc w:val="center"/>
              <w:textAlignment w:val="center"/>
              <w:rPr>
                <w:rFonts w:hint="default"/>
                <w:lang w:val="en-US" w:eastAsia="zh-CN"/>
              </w:rPr>
            </w:pPr>
            <w:r>
              <w:rPr>
                <w:rFonts w:hint="eastAsia"/>
                <w:lang w:val="en-US" w:eastAsia="zh-CN"/>
              </w:rPr>
              <w:t>是</w:t>
            </w:r>
          </w:p>
        </w:tc>
      </w:tr>
      <w:tr w14:paraId="4EFE4876">
        <w:tblPrEx>
          <w:tblCellMar>
            <w:top w:w="0" w:type="dxa"/>
            <w:left w:w="108" w:type="dxa"/>
            <w:bottom w:w="0" w:type="dxa"/>
            <w:right w:w="108" w:type="dxa"/>
          </w:tblCellMar>
        </w:tblPrEx>
        <w:trPr>
          <w:trHeight w:val="281"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9C7E25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162" w:type="pct"/>
            <w:tcBorders>
              <w:top w:val="single" w:color="auto" w:sz="4" w:space="0"/>
              <w:left w:val="nil"/>
              <w:bottom w:val="single" w:color="auto" w:sz="4" w:space="0"/>
              <w:right w:val="single" w:color="auto" w:sz="4" w:space="0"/>
            </w:tcBorders>
            <w:shd w:val="clear" w:color="auto" w:fill="auto"/>
            <w:vAlign w:val="center"/>
          </w:tcPr>
          <w:p w14:paraId="2ECF2F47">
            <w:pPr>
              <w:widowControl/>
              <w:jc w:val="center"/>
              <w:textAlignment w:val="center"/>
              <w:rPr>
                <w:rFonts w:hint="default" w:eastAsia="宋体"/>
                <w:color w:val="000000"/>
                <w:kern w:val="0"/>
                <w:sz w:val="22"/>
                <w:szCs w:val="22"/>
                <w:lang w:val="en-US"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221</w:t>
            </w:r>
          </w:p>
        </w:tc>
        <w:tc>
          <w:tcPr>
            <w:tcW w:w="1277" w:type="pct"/>
            <w:tcBorders>
              <w:top w:val="single" w:color="auto" w:sz="4" w:space="0"/>
              <w:left w:val="nil"/>
              <w:bottom w:val="single" w:color="auto" w:sz="4" w:space="0"/>
              <w:right w:val="single" w:color="auto" w:sz="4" w:space="0"/>
            </w:tcBorders>
            <w:shd w:val="clear" w:color="auto" w:fill="auto"/>
            <w:vAlign w:val="center"/>
          </w:tcPr>
          <w:p w14:paraId="4FEB155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一次性医用氧气雾化面罩</w:t>
            </w:r>
          </w:p>
        </w:tc>
        <w:tc>
          <w:tcPr>
            <w:tcW w:w="949" w:type="pct"/>
            <w:tcBorders>
              <w:top w:val="single" w:color="auto" w:sz="4" w:space="0"/>
              <w:left w:val="nil"/>
              <w:bottom w:val="single" w:color="auto" w:sz="4" w:space="0"/>
              <w:right w:val="single" w:color="auto" w:sz="4" w:space="0"/>
            </w:tcBorders>
            <w:shd w:val="clear" w:color="auto" w:fill="auto"/>
            <w:vAlign w:val="center"/>
          </w:tcPr>
          <w:p w14:paraId="42C190B6">
            <w:pPr>
              <w:widowControl/>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新生儿科</w:t>
            </w:r>
          </w:p>
        </w:tc>
        <w:tc>
          <w:tcPr>
            <w:tcW w:w="1184" w:type="pct"/>
            <w:tcBorders>
              <w:top w:val="single" w:color="auto" w:sz="4" w:space="0"/>
              <w:left w:val="nil"/>
              <w:bottom w:val="single" w:color="auto" w:sz="4" w:space="0"/>
              <w:right w:val="single" w:color="auto" w:sz="4" w:space="0"/>
            </w:tcBorders>
            <w:shd w:val="clear" w:color="auto" w:fill="auto"/>
            <w:vAlign w:val="center"/>
          </w:tcPr>
          <w:p w14:paraId="31AC1B36">
            <w:pPr>
              <w:widowControl/>
              <w:jc w:val="center"/>
              <w:textAlignment w:val="center"/>
              <w:rPr>
                <w:rFonts w:hint="eastAsia" w:eastAsia="宋体" w:cs="Times New Roman"/>
                <w:color w:val="000000"/>
                <w:kern w:val="0"/>
                <w:sz w:val="22"/>
                <w:szCs w:val="22"/>
                <w:lang w:val="en-US" w:eastAsia="zh-CN" w:bidi="ar"/>
              </w:rPr>
            </w:pPr>
            <w:r>
              <w:rPr>
                <w:rFonts w:hint="eastAsia"/>
                <w:lang w:val="en-US" w:eastAsia="zh-CN"/>
              </w:rPr>
              <w:t>是</w:t>
            </w:r>
          </w:p>
        </w:tc>
      </w:tr>
      <w:tr w14:paraId="49BFD7DC">
        <w:tblPrEx>
          <w:tblCellMar>
            <w:top w:w="0" w:type="dxa"/>
            <w:left w:w="108" w:type="dxa"/>
            <w:bottom w:w="0" w:type="dxa"/>
            <w:right w:w="108" w:type="dxa"/>
          </w:tblCellMar>
        </w:tblPrEx>
        <w:trPr>
          <w:trHeight w:val="317"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F20B56D">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1162" w:type="pct"/>
            <w:tcBorders>
              <w:top w:val="single" w:color="auto" w:sz="4" w:space="0"/>
              <w:left w:val="nil"/>
              <w:bottom w:val="single" w:color="auto" w:sz="4" w:space="0"/>
              <w:right w:val="single" w:color="auto" w:sz="4" w:space="0"/>
            </w:tcBorders>
            <w:shd w:val="clear" w:color="auto" w:fill="auto"/>
            <w:vAlign w:val="center"/>
          </w:tcPr>
          <w:p w14:paraId="303BBB96">
            <w:pPr>
              <w:widowControl/>
              <w:jc w:val="center"/>
              <w:textAlignment w:val="center"/>
              <w:rPr>
                <w:rFonts w:hint="default" w:eastAsia="宋体"/>
                <w:color w:val="000000"/>
                <w:kern w:val="0"/>
                <w:sz w:val="22"/>
                <w:szCs w:val="22"/>
                <w:lang w:val="en-US"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222</w:t>
            </w:r>
          </w:p>
        </w:tc>
        <w:tc>
          <w:tcPr>
            <w:tcW w:w="1277" w:type="pct"/>
            <w:tcBorders>
              <w:top w:val="single" w:color="auto" w:sz="4" w:space="0"/>
              <w:left w:val="nil"/>
              <w:bottom w:val="single" w:color="auto" w:sz="4" w:space="0"/>
              <w:right w:val="single" w:color="auto" w:sz="4" w:space="0"/>
            </w:tcBorders>
            <w:shd w:val="clear" w:color="auto" w:fill="auto"/>
            <w:vAlign w:val="center"/>
          </w:tcPr>
          <w:p w14:paraId="0917671D">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一次性使用输氧面罩</w:t>
            </w:r>
          </w:p>
        </w:tc>
        <w:tc>
          <w:tcPr>
            <w:tcW w:w="949" w:type="pct"/>
            <w:tcBorders>
              <w:top w:val="single" w:color="auto" w:sz="4" w:space="0"/>
              <w:left w:val="nil"/>
              <w:bottom w:val="single" w:color="auto" w:sz="4" w:space="0"/>
              <w:right w:val="single" w:color="auto" w:sz="4" w:space="0"/>
            </w:tcBorders>
            <w:shd w:val="clear" w:color="auto" w:fill="auto"/>
            <w:vAlign w:val="center"/>
          </w:tcPr>
          <w:p w14:paraId="66C76C26">
            <w:pPr>
              <w:widowControl/>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护理部</w:t>
            </w:r>
          </w:p>
        </w:tc>
        <w:tc>
          <w:tcPr>
            <w:tcW w:w="1184" w:type="pct"/>
            <w:tcBorders>
              <w:top w:val="single" w:color="auto" w:sz="4" w:space="0"/>
              <w:left w:val="nil"/>
              <w:bottom w:val="single" w:color="auto" w:sz="4" w:space="0"/>
              <w:right w:val="single" w:color="auto" w:sz="4" w:space="0"/>
            </w:tcBorders>
            <w:shd w:val="clear" w:color="auto" w:fill="auto"/>
            <w:vAlign w:val="center"/>
          </w:tcPr>
          <w:p w14:paraId="68A67121">
            <w:pPr>
              <w:widowControl/>
              <w:jc w:val="center"/>
              <w:textAlignment w:val="center"/>
              <w:rPr>
                <w:rFonts w:hint="eastAsia" w:eastAsia="宋体" w:cs="Times New Roman"/>
                <w:color w:val="000000"/>
                <w:kern w:val="0"/>
                <w:sz w:val="22"/>
                <w:szCs w:val="22"/>
                <w:lang w:val="en-US" w:eastAsia="zh-CN" w:bidi="ar"/>
              </w:rPr>
            </w:pPr>
            <w:r>
              <w:rPr>
                <w:rFonts w:hint="eastAsia"/>
                <w:lang w:val="en-US" w:eastAsia="zh-CN"/>
              </w:rPr>
              <w:t>是</w:t>
            </w:r>
          </w:p>
        </w:tc>
      </w:tr>
      <w:tr w14:paraId="6D188383">
        <w:tblPrEx>
          <w:tblCellMar>
            <w:top w:w="0" w:type="dxa"/>
            <w:left w:w="108" w:type="dxa"/>
            <w:bottom w:w="0" w:type="dxa"/>
            <w:right w:w="108" w:type="dxa"/>
          </w:tblCellMar>
        </w:tblPrEx>
        <w:trPr>
          <w:trHeight w:val="317"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9E85763">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1162" w:type="pct"/>
            <w:tcBorders>
              <w:top w:val="single" w:color="auto" w:sz="4" w:space="0"/>
              <w:left w:val="nil"/>
              <w:bottom w:val="single" w:color="auto" w:sz="4" w:space="0"/>
              <w:right w:val="single" w:color="auto" w:sz="4" w:space="0"/>
            </w:tcBorders>
            <w:shd w:val="clear" w:color="auto" w:fill="auto"/>
            <w:vAlign w:val="center"/>
          </w:tcPr>
          <w:p w14:paraId="38AF018E">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223</w:t>
            </w:r>
          </w:p>
        </w:tc>
        <w:tc>
          <w:tcPr>
            <w:tcW w:w="1277" w:type="pct"/>
            <w:tcBorders>
              <w:top w:val="single" w:color="auto" w:sz="4" w:space="0"/>
              <w:left w:val="nil"/>
              <w:bottom w:val="single" w:color="auto" w:sz="4" w:space="0"/>
              <w:right w:val="single" w:color="auto" w:sz="4" w:space="0"/>
            </w:tcBorders>
            <w:shd w:val="clear" w:color="auto" w:fill="auto"/>
            <w:vAlign w:val="center"/>
          </w:tcPr>
          <w:p w14:paraId="3F401091">
            <w:pPr>
              <w:widowControl/>
              <w:jc w:val="center"/>
              <w:textAlignment w:val="center"/>
              <w:rPr>
                <w:rFonts w:hint="eastAsia"/>
                <w:vertAlign w:val="baseline"/>
              </w:rPr>
            </w:pPr>
            <w:r>
              <w:rPr>
                <w:rFonts w:hint="eastAsia"/>
                <w:vertAlign w:val="baseline"/>
              </w:rPr>
              <w:t>一次性使用鼻氧管</w:t>
            </w:r>
          </w:p>
        </w:tc>
        <w:tc>
          <w:tcPr>
            <w:tcW w:w="949" w:type="pct"/>
            <w:tcBorders>
              <w:top w:val="single" w:color="auto" w:sz="4" w:space="0"/>
              <w:left w:val="nil"/>
              <w:bottom w:val="single" w:color="auto" w:sz="4" w:space="0"/>
              <w:right w:val="single" w:color="auto" w:sz="4" w:space="0"/>
            </w:tcBorders>
            <w:shd w:val="clear" w:color="auto" w:fill="auto"/>
            <w:vAlign w:val="center"/>
          </w:tcPr>
          <w:p w14:paraId="507B4645">
            <w:pPr>
              <w:widowControl/>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护理部</w:t>
            </w:r>
          </w:p>
        </w:tc>
        <w:tc>
          <w:tcPr>
            <w:tcW w:w="1184" w:type="pct"/>
            <w:tcBorders>
              <w:top w:val="single" w:color="auto" w:sz="4" w:space="0"/>
              <w:left w:val="nil"/>
              <w:bottom w:val="single" w:color="auto" w:sz="4" w:space="0"/>
              <w:right w:val="single" w:color="auto" w:sz="4" w:space="0"/>
            </w:tcBorders>
            <w:shd w:val="clear" w:color="auto" w:fill="auto"/>
            <w:vAlign w:val="center"/>
          </w:tcPr>
          <w:p w14:paraId="42CD1115">
            <w:pPr>
              <w:widowControl/>
              <w:jc w:val="center"/>
              <w:textAlignment w:val="center"/>
              <w:rPr>
                <w:rFonts w:hint="eastAsia" w:eastAsia="宋体" w:cs="Times New Roman"/>
                <w:color w:val="000000"/>
                <w:kern w:val="0"/>
                <w:sz w:val="22"/>
                <w:szCs w:val="22"/>
                <w:lang w:val="en-US" w:eastAsia="zh-CN" w:bidi="ar"/>
              </w:rPr>
            </w:pPr>
            <w:r>
              <w:rPr>
                <w:rFonts w:hint="eastAsia"/>
                <w:lang w:val="en-US" w:eastAsia="zh-CN"/>
              </w:rPr>
              <w:t>是</w:t>
            </w:r>
          </w:p>
        </w:tc>
      </w:tr>
    </w:tbl>
    <w:p w14:paraId="109E30DF">
      <w:pPr>
        <w:pStyle w:val="11"/>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53</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53</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57960ADB">
      <w:pPr>
        <w:numPr>
          <w:ilvl w:val="0"/>
          <w:numId w:val="5"/>
        </w:numPr>
        <w:spacing w:line="420" w:lineRule="exact"/>
        <w:jc w:val="left"/>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1D2214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 xml:space="preserve"> </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09336AE">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 xml:space="preserve"> </w:t>
      </w:r>
      <w:r>
        <w:rPr>
          <w:rFonts w:hint="eastAsia" w:ascii="Times New Roman" w:hAnsi="Times New Roman" w:cs="Times New Roman"/>
          <w:b/>
          <w:highlight w:val="yellow"/>
          <w:lang w:val="en-US" w:eastAsia="zh-CN"/>
        </w:rPr>
        <w:t>月</w:t>
      </w:r>
      <w:r>
        <w:rPr>
          <w:rFonts w:hint="eastAsia" w:cs="Times New Roman"/>
          <w:b/>
          <w:highlight w:val="yellow"/>
          <w:lang w:val="en-US" w:eastAsia="zh-CN"/>
        </w:rPr>
        <w:t xml:space="preserve"> </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14：30</w:t>
      </w:r>
      <w:r>
        <w:rPr>
          <w:rFonts w:hint="eastAsia" w:ascii="Times New Roman" w:hAnsi="Times New Roman" w:cs="Times New Roman"/>
          <w:b/>
          <w:highlight w:val="yellow"/>
          <w:lang w:val="en-US" w:eastAsia="zh-CN"/>
        </w:rPr>
        <w:t xml:space="preserve">，福田区福华路92号福星北小区中山大学附属第八医院(深圳福田)行政楼307会议室 。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1"/>
      </w:pPr>
    </w:p>
    <w:p w14:paraId="61565BE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pPr w:leftFromText="180" w:rightFromText="180" w:vertAnchor="text" w:horzAnchor="page" w:tblpX="586" w:tblpY="662"/>
        <w:tblOverlap w:val="never"/>
        <w:tblW w:w="48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065"/>
        <w:gridCol w:w="1230"/>
        <w:gridCol w:w="4113"/>
        <w:gridCol w:w="1040"/>
        <w:gridCol w:w="1035"/>
        <w:gridCol w:w="735"/>
        <w:gridCol w:w="704"/>
      </w:tblGrid>
      <w:tr w14:paraId="35AC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258" w:type="pct"/>
            <w:vAlign w:val="center"/>
          </w:tcPr>
          <w:p w14:paraId="25701173">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508" w:type="pct"/>
            <w:vAlign w:val="center"/>
          </w:tcPr>
          <w:p w14:paraId="40B0199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87" w:type="pct"/>
            <w:vAlign w:val="center"/>
          </w:tcPr>
          <w:p w14:paraId="2931548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965" w:type="pct"/>
            <w:vAlign w:val="center"/>
          </w:tcPr>
          <w:p w14:paraId="5FF04FC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96" w:type="pct"/>
            <w:vAlign w:val="center"/>
          </w:tcPr>
          <w:p w14:paraId="5427627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94" w:type="pct"/>
            <w:vAlign w:val="center"/>
          </w:tcPr>
          <w:p w14:paraId="2E3FFF3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51" w:type="pct"/>
          </w:tcPr>
          <w:p w14:paraId="05C5F75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336" w:type="pct"/>
          </w:tcPr>
          <w:p w14:paraId="7F26ACC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2038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8" w:type="pct"/>
            <w:vAlign w:val="center"/>
          </w:tcPr>
          <w:p w14:paraId="70B53184">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1</w:t>
            </w:r>
          </w:p>
        </w:tc>
        <w:tc>
          <w:tcPr>
            <w:tcW w:w="508" w:type="pct"/>
            <w:vAlign w:val="center"/>
          </w:tcPr>
          <w:p w14:paraId="21C738A2">
            <w:pPr>
              <w:widowControl/>
              <w:jc w:val="center"/>
              <w:textAlignment w:val="center"/>
              <w:rPr>
                <w:rFonts w:hint="eastAsia" w:ascii="宋体" w:hAnsi="宋体" w:eastAsia="宋体" w:cs="宋体"/>
                <w:kern w:val="0"/>
                <w:sz w:val="20"/>
                <w:szCs w:val="20"/>
                <w:lang w:val="en-US" w:eastAsia="zh-CN"/>
              </w:rPr>
            </w:pPr>
            <w:r>
              <w:rPr>
                <w:rFonts w:hint="default" w:ascii="Times New Roman" w:hAnsi="Times New Roman" w:eastAsia="宋体" w:cs="Times New Roman"/>
                <w:color w:val="000000"/>
                <w:kern w:val="0"/>
                <w:sz w:val="22"/>
                <w:szCs w:val="22"/>
                <w:lang w:val="en-US" w:eastAsia="zh-CN"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219</w:t>
            </w:r>
          </w:p>
        </w:tc>
        <w:tc>
          <w:tcPr>
            <w:tcW w:w="587" w:type="pct"/>
            <w:vAlign w:val="center"/>
          </w:tcPr>
          <w:p w14:paraId="22FD691A">
            <w:pPr>
              <w:widowControl/>
              <w:jc w:val="center"/>
              <w:textAlignment w:val="center"/>
              <w:rPr>
                <w:rFonts w:hint="eastAsia" w:ascii="宋体" w:hAnsi="宋体" w:eastAsia="宋体" w:cs="宋体"/>
                <w:kern w:val="0"/>
                <w:sz w:val="20"/>
                <w:szCs w:val="20"/>
                <w:lang w:val="en-US" w:eastAsia="zh-CN"/>
              </w:rPr>
            </w:pPr>
            <w:r>
              <w:rPr>
                <w:rFonts w:hint="eastAsia"/>
                <w:vertAlign w:val="baseline"/>
              </w:rPr>
              <w:t>一次性使用血浆胆红素吸附器</w:t>
            </w:r>
          </w:p>
        </w:tc>
        <w:tc>
          <w:tcPr>
            <w:tcW w:w="1965" w:type="pct"/>
            <w:vAlign w:val="center"/>
          </w:tcPr>
          <w:p w14:paraId="00AF3578">
            <w:pPr>
              <w:pStyle w:val="9"/>
              <w:numPr>
                <w:ilvl w:val="0"/>
                <w:numId w:val="8"/>
              </w:numP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配合血浆分离器和血液净化支持系统，进行血浆吸附，清除人体内的胆红素和胆汁酸。</w:t>
            </w:r>
          </w:p>
        </w:tc>
        <w:tc>
          <w:tcPr>
            <w:tcW w:w="496" w:type="pct"/>
            <w:vAlign w:val="center"/>
          </w:tcPr>
          <w:p w14:paraId="709DDA2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94" w:type="pct"/>
            <w:vAlign w:val="center"/>
          </w:tcPr>
          <w:p w14:paraId="1B4974C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51" w:type="pct"/>
            <w:vAlign w:val="center"/>
          </w:tcPr>
          <w:p w14:paraId="191215C5">
            <w:pPr>
              <w:jc w:val="center"/>
              <w:rPr>
                <w:rFonts w:hint="default" w:asciiTheme="majorEastAsia" w:hAnsiTheme="majorEastAsia" w:eastAsiaTheme="majorEastAsia" w:cstheme="majorEastAsia"/>
                <w:kern w:val="0"/>
                <w:sz w:val="20"/>
                <w:szCs w:val="20"/>
                <w:lang w:val="en-US" w:eastAsia="zh-CN"/>
              </w:rPr>
            </w:pPr>
            <w:r>
              <w:rPr>
                <w:rFonts w:hint="eastAsia"/>
                <w:lang w:val="en-US" w:eastAsia="zh-CN"/>
              </w:rPr>
              <w:t>肾内科</w:t>
            </w:r>
          </w:p>
        </w:tc>
        <w:tc>
          <w:tcPr>
            <w:tcW w:w="336" w:type="pct"/>
            <w:vAlign w:val="center"/>
          </w:tcPr>
          <w:p w14:paraId="2A670EC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3AD6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8" w:type="pct"/>
            <w:vAlign w:val="center"/>
          </w:tcPr>
          <w:p w14:paraId="612C17E6">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2</w:t>
            </w:r>
          </w:p>
        </w:tc>
        <w:tc>
          <w:tcPr>
            <w:tcW w:w="508" w:type="pct"/>
            <w:vAlign w:val="center"/>
          </w:tcPr>
          <w:p w14:paraId="6483EB42">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220</w:t>
            </w:r>
          </w:p>
        </w:tc>
        <w:tc>
          <w:tcPr>
            <w:tcW w:w="587" w:type="pct"/>
            <w:vAlign w:val="center"/>
          </w:tcPr>
          <w:p w14:paraId="17234670">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一次性使用内窥镜取石导管</w:t>
            </w:r>
          </w:p>
        </w:tc>
        <w:tc>
          <w:tcPr>
            <w:tcW w:w="1965" w:type="pct"/>
            <w:vAlign w:val="center"/>
          </w:tcPr>
          <w:p w14:paraId="215EA4C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1.在内窥镜下抓取、移除泌尿系统中的结石及其它异物。</w:t>
            </w:r>
          </w:p>
        </w:tc>
        <w:tc>
          <w:tcPr>
            <w:tcW w:w="496" w:type="pct"/>
            <w:vAlign w:val="center"/>
          </w:tcPr>
          <w:p w14:paraId="13D4E00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94" w:type="pct"/>
            <w:vAlign w:val="center"/>
          </w:tcPr>
          <w:p w14:paraId="5812428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51" w:type="pct"/>
            <w:vAlign w:val="center"/>
          </w:tcPr>
          <w:p w14:paraId="521FA079">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泌尿外科</w:t>
            </w:r>
          </w:p>
        </w:tc>
        <w:tc>
          <w:tcPr>
            <w:tcW w:w="336" w:type="pct"/>
            <w:vAlign w:val="center"/>
          </w:tcPr>
          <w:p w14:paraId="62ADB70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2D55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8" w:type="pct"/>
            <w:vAlign w:val="center"/>
          </w:tcPr>
          <w:p w14:paraId="37F0114F">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3</w:t>
            </w:r>
          </w:p>
        </w:tc>
        <w:tc>
          <w:tcPr>
            <w:tcW w:w="508" w:type="pct"/>
            <w:vAlign w:val="center"/>
          </w:tcPr>
          <w:p w14:paraId="2AF407BB">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221</w:t>
            </w:r>
          </w:p>
        </w:tc>
        <w:tc>
          <w:tcPr>
            <w:tcW w:w="587" w:type="pct"/>
            <w:vAlign w:val="center"/>
          </w:tcPr>
          <w:p w14:paraId="6DA1882D">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一次性医用氧气雾化面罩</w:t>
            </w:r>
          </w:p>
        </w:tc>
        <w:tc>
          <w:tcPr>
            <w:tcW w:w="1965" w:type="pct"/>
            <w:vAlign w:val="center"/>
          </w:tcPr>
          <w:p w14:paraId="770C54C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1.配合药物对呼吸道疾病患者作吸入雾化治疗用。</w:t>
            </w:r>
          </w:p>
        </w:tc>
        <w:tc>
          <w:tcPr>
            <w:tcW w:w="496" w:type="pct"/>
            <w:vAlign w:val="center"/>
          </w:tcPr>
          <w:p w14:paraId="631BCBC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94" w:type="pct"/>
            <w:vAlign w:val="center"/>
          </w:tcPr>
          <w:p w14:paraId="59DAF73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51" w:type="pct"/>
            <w:vAlign w:val="center"/>
          </w:tcPr>
          <w:p w14:paraId="249A9E58">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s="Times New Roman"/>
                <w:color w:val="000000"/>
                <w:kern w:val="0"/>
                <w:sz w:val="22"/>
                <w:szCs w:val="22"/>
                <w:lang w:val="en-US" w:eastAsia="zh-CN" w:bidi="ar"/>
              </w:rPr>
              <w:t>新生儿科</w:t>
            </w:r>
          </w:p>
        </w:tc>
        <w:tc>
          <w:tcPr>
            <w:tcW w:w="336" w:type="pct"/>
            <w:vAlign w:val="center"/>
          </w:tcPr>
          <w:p w14:paraId="7D78CBC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3509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8" w:type="pct"/>
            <w:vAlign w:val="center"/>
          </w:tcPr>
          <w:p w14:paraId="08AF1002">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4</w:t>
            </w:r>
          </w:p>
        </w:tc>
        <w:tc>
          <w:tcPr>
            <w:tcW w:w="508" w:type="pct"/>
            <w:vAlign w:val="center"/>
          </w:tcPr>
          <w:p w14:paraId="5D353CDE">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222</w:t>
            </w:r>
          </w:p>
        </w:tc>
        <w:tc>
          <w:tcPr>
            <w:tcW w:w="587" w:type="pct"/>
            <w:vAlign w:val="center"/>
          </w:tcPr>
          <w:p w14:paraId="523E59B1">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一次性使用输氧面罩</w:t>
            </w:r>
          </w:p>
        </w:tc>
        <w:tc>
          <w:tcPr>
            <w:tcW w:w="1965" w:type="pct"/>
            <w:shd w:val="clear" w:color="auto" w:fill="auto"/>
            <w:vAlign w:val="center"/>
          </w:tcPr>
          <w:p w14:paraId="17BA8595">
            <w:pP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1.</w:t>
            </w:r>
            <w:r>
              <w:rPr>
                <w:rFonts w:hint="eastAsia" w:ascii="Times New Roman" w:hAnsi="Times New Roman" w:cs="Times New Roman" w:eastAsiaTheme="minorEastAsia"/>
                <w:kern w:val="2"/>
                <w:sz w:val="21"/>
                <w:szCs w:val="24"/>
                <w:vertAlign w:val="baseline"/>
                <w:lang w:val="en-US" w:eastAsia="zh-CN" w:bidi="ar-SA"/>
              </w:rPr>
              <w:t>与输氧系统连接，供人体面罩式吸氧用。</w:t>
            </w:r>
          </w:p>
        </w:tc>
        <w:tc>
          <w:tcPr>
            <w:tcW w:w="496" w:type="pct"/>
            <w:vAlign w:val="center"/>
          </w:tcPr>
          <w:p w14:paraId="17853A2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94" w:type="pct"/>
            <w:vAlign w:val="center"/>
          </w:tcPr>
          <w:p w14:paraId="1178CA1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51" w:type="pct"/>
            <w:vAlign w:val="center"/>
          </w:tcPr>
          <w:p w14:paraId="79C6B084">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s="Times New Roman"/>
                <w:color w:val="000000"/>
                <w:kern w:val="0"/>
                <w:sz w:val="22"/>
                <w:szCs w:val="22"/>
                <w:lang w:val="en-US" w:eastAsia="zh-CN" w:bidi="ar"/>
              </w:rPr>
              <w:t>护理部</w:t>
            </w:r>
          </w:p>
        </w:tc>
        <w:tc>
          <w:tcPr>
            <w:tcW w:w="336" w:type="pct"/>
            <w:vAlign w:val="center"/>
          </w:tcPr>
          <w:p w14:paraId="37464F3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6B24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8" w:type="pct"/>
            <w:vAlign w:val="center"/>
          </w:tcPr>
          <w:p w14:paraId="53A83B55">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5</w:t>
            </w:r>
          </w:p>
        </w:tc>
        <w:tc>
          <w:tcPr>
            <w:tcW w:w="508" w:type="pct"/>
            <w:vAlign w:val="center"/>
          </w:tcPr>
          <w:p w14:paraId="2A11A8EB">
            <w:pPr>
              <w:widowControl/>
              <w:jc w:val="center"/>
              <w:textAlignment w:val="center"/>
              <w:rPr>
                <w:rFonts w:hint="eastAsia" w:ascii="宋体" w:hAnsi="宋体" w:eastAsia="宋体" w:cs="宋体"/>
                <w:color w:val="000000"/>
                <w:kern w:val="0"/>
                <w:sz w:val="22"/>
                <w:szCs w:val="22"/>
                <w:lang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223</w:t>
            </w:r>
          </w:p>
        </w:tc>
        <w:tc>
          <w:tcPr>
            <w:tcW w:w="587" w:type="pct"/>
            <w:vAlign w:val="center"/>
          </w:tcPr>
          <w:p w14:paraId="1DEC371C">
            <w:pPr>
              <w:widowControl/>
              <w:jc w:val="center"/>
              <w:textAlignment w:val="center"/>
              <w:rPr>
                <w:rFonts w:hint="eastAsia" w:ascii="宋体" w:hAnsi="宋体" w:eastAsia="宋体" w:cs="宋体"/>
                <w:vertAlign w:val="baseline"/>
              </w:rPr>
            </w:pPr>
            <w:r>
              <w:rPr>
                <w:rFonts w:hint="eastAsia"/>
                <w:vertAlign w:val="baseline"/>
              </w:rPr>
              <w:t>一次性使用鼻氧管</w:t>
            </w:r>
          </w:p>
        </w:tc>
        <w:tc>
          <w:tcPr>
            <w:tcW w:w="1965" w:type="pct"/>
            <w:shd w:val="clear" w:color="auto" w:fill="auto"/>
            <w:vAlign w:val="center"/>
          </w:tcPr>
          <w:p w14:paraId="1B3E5C87">
            <w:pPr>
              <w:rPr>
                <w:rFonts w:hint="eastAsia"/>
                <w:vertAlign w:val="baseline"/>
              </w:rPr>
            </w:pPr>
            <w:r>
              <w:rPr>
                <w:rFonts w:hint="eastAsia"/>
                <w:vertAlign w:val="baseline"/>
                <w:lang w:val="en-US" w:eastAsia="zh-CN"/>
              </w:rPr>
              <w:t>1.</w:t>
            </w:r>
            <w:r>
              <w:rPr>
                <w:rFonts w:hint="eastAsia"/>
                <w:vertAlign w:val="baseline"/>
              </w:rPr>
              <w:t>与输氧系统连接，供人体吸入氧气用。</w:t>
            </w:r>
          </w:p>
        </w:tc>
        <w:tc>
          <w:tcPr>
            <w:tcW w:w="496" w:type="pct"/>
            <w:vAlign w:val="center"/>
          </w:tcPr>
          <w:p w14:paraId="53E4648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94" w:type="pct"/>
            <w:vAlign w:val="center"/>
          </w:tcPr>
          <w:p w14:paraId="1B413D6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51" w:type="pct"/>
            <w:vAlign w:val="center"/>
          </w:tcPr>
          <w:p w14:paraId="742B081C">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s="Times New Roman"/>
                <w:color w:val="000000"/>
                <w:kern w:val="0"/>
                <w:sz w:val="22"/>
                <w:szCs w:val="22"/>
                <w:lang w:val="en-US" w:eastAsia="zh-CN" w:bidi="ar"/>
              </w:rPr>
              <w:t>护理部</w:t>
            </w:r>
          </w:p>
        </w:tc>
        <w:tc>
          <w:tcPr>
            <w:tcW w:w="336" w:type="pct"/>
            <w:vAlign w:val="center"/>
          </w:tcPr>
          <w:p w14:paraId="7895538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bl>
    <w:p w14:paraId="780AAC5C">
      <w:pPr>
        <w:pStyle w:val="70"/>
        <w:widowControl w:val="0"/>
        <w:numPr>
          <w:ilvl w:val="0"/>
          <w:numId w:val="0"/>
        </w:numPr>
        <w:jc w:val="both"/>
        <w:rPr>
          <w:rFonts w:hint="eastAsia" w:cs="Tahoma"/>
          <w:b/>
          <w:bCs/>
          <w:sz w:val="30"/>
          <w:szCs w:val="30"/>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0B01B9C2">
      <w:pPr>
        <w:widowControl/>
        <w:wordWrap w:val="0"/>
        <w:spacing w:before="100" w:beforeAutospacing="1" w:after="100" w:afterAutospacing="1" w:line="0" w:lineRule="atLeast"/>
        <w:ind w:right="420" w:firstLine="329"/>
        <w:jc w:val="center"/>
        <w:rPr>
          <w:rFonts w:hint="default" w:ascii="Tahoma" w:hAnsi="Tahoma" w:cs="Tahoma"/>
          <w:color w:val="FF0000"/>
          <w:kern w:val="0"/>
          <w:szCs w:val="21"/>
          <w:lang w:val="en-US" w:eastAsia="zh-CN"/>
        </w:r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9月</w:t>
      </w:r>
    </w:p>
    <w:p w14:paraId="339DA11A">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sectPr>
          <w:pgSz w:w="11906" w:h="16838"/>
          <w:pgMar w:top="340" w:right="720" w:bottom="397" w:left="720" w:header="851" w:footer="992" w:gutter="0"/>
          <w:cols w:space="720" w:num="1"/>
          <w:docGrid w:type="lines" w:linePitch="312" w:charSpace="0"/>
        </w:sectPr>
      </w:pP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CD49354">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w:t>
      </w:r>
      <w:r>
        <w:rPr>
          <w:rFonts w:hint="eastAsia" w:ascii="宋体" w:hAnsi="宋体" w:eastAsia="宋体" w:cs="宋体"/>
          <w:color w:val="000000" w:themeColor="text1"/>
          <w:kern w:val="0"/>
          <w:sz w:val="24"/>
          <w:lang w:val="en-US" w:eastAsia="zh-CN"/>
          <w14:textFill>
            <w14:solidFill>
              <w14:schemeClr w14:val="tx1"/>
            </w14:solidFill>
          </w14:textFill>
        </w:rPr>
        <w:t>院</w:t>
      </w:r>
      <w:r>
        <w:rPr>
          <w:rFonts w:hint="eastAsia" w:ascii="宋体" w:hAnsi="宋体" w:eastAsia="宋体" w:cs="宋体"/>
          <w:color w:val="000000" w:themeColor="text1"/>
          <w:kern w:val="0"/>
          <w:sz w:val="24"/>
          <w14:textFill>
            <w14:solidFill>
              <w14:schemeClr w14:val="tx1"/>
            </w14:solidFill>
          </w14:textFill>
        </w:rPr>
        <w:t>办通</w:t>
      </w:r>
      <w:r>
        <w:rPr>
          <w:rFonts w:hint="eastAsia" w:ascii="宋体" w:hAnsi="宋体" w:eastAsia="宋体" w:cs="宋体"/>
          <w:color w:val="000000" w:themeColor="text1"/>
          <w:kern w:val="0"/>
          <w:sz w:val="24"/>
          <w:lang w:val="en-US" w:eastAsia="zh-CN"/>
          <w14:textFill>
            <w14:solidFill>
              <w14:schemeClr w14:val="tx1"/>
            </w14:solidFill>
          </w14:textFill>
        </w:rPr>
        <w:t>878</w:t>
      </w:r>
      <w:r>
        <w:rPr>
          <w:rFonts w:hint="eastAsia" w:ascii="宋体" w:hAnsi="宋体" w:eastAsia="宋体" w:cs="宋体"/>
          <w:color w:val="000000" w:themeColor="text1"/>
          <w:kern w:val="0"/>
          <w:sz w:val="24"/>
          <w14:textFill>
            <w14:solidFill>
              <w14:schemeClr w14:val="tx1"/>
            </w14:solidFill>
          </w14:textFill>
        </w:rPr>
        <w:t>号</w:t>
      </w:r>
      <w:r>
        <w:rPr>
          <w:rFonts w:hint="eastAsia" w:ascii="宋体" w:hAnsi="宋体" w:eastAsia="宋体" w:cs="宋体"/>
          <w:color w:val="000000" w:themeColor="text1"/>
          <w:kern w:val="0"/>
          <w:sz w:val="24"/>
          <w:lang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深圳市第一至第六批优势专区医用耗材项目重新采购相关事宜决定事项的通知</w:t>
      </w:r>
      <w:r>
        <w:rPr>
          <w:rFonts w:hint="eastAsia" w:ascii="宋体" w:hAnsi="宋体" w:eastAsia="宋体" w:cs="宋体"/>
          <w:color w:val="000000" w:themeColor="text1"/>
          <w:kern w:val="0"/>
          <w:sz w:val="24"/>
          <w:lang w:val="en-US"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重新采购</w:t>
      </w:r>
      <w:r>
        <w:rPr>
          <w:rFonts w:hint="eastAsia" w:ascii="宋体" w:hAnsi="宋体" w:eastAsia="宋体" w:cs="宋体"/>
          <w:color w:val="000000" w:themeColor="text1"/>
          <w:kern w:val="0"/>
          <w:sz w:val="24"/>
          <w:lang w:val="en-US" w:eastAsia="zh-CN"/>
          <w14:textFill>
            <w14:solidFill>
              <w14:schemeClr w14:val="tx1"/>
            </w14:solidFill>
          </w14:textFill>
        </w:rPr>
        <w:t>耗材</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pPr w:leftFromText="180" w:rightFromText="180" w:vertAnchor="text" w:horzAnchor="page" w:tblpXSpec="center" w:tblpY="662"/>
        <w:tblOverlap w:val="never"/>
        <w:tblW w:w="53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921"/>
        <w:gridCol w:w="1064"/>
        <w:gridCol w:w="3557"/>
        <w:gridCol w:w="900"/>
        <w:gridCol w:w="1097"/>
        <w:gridCol w:w="687"/>
        <w:gridCol w:w="915"/>
      </w:tblGrid>
      <w:tr w14:paraId="1C39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371" w:type="pct"/>
            <w:vAlign w:val="center"/>
          </w:tcPr>
          <w:p w14:paraId="1B44544B">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66" w:type="pct"/>
            <w:vAlign w:val="center"/>
          </w:tcPr>
          <w:p w14:paraId="139568F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38" w:type="pct"/>
            <w:vAlign w:val="center"/>
          </w:tcPr>
          <w:p w14:paraId="7E3EDA9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801" w:type="pct"/>
            <w:vAlign w:val="center"/>
          </w:tcPr>
          <w:p w14:paraId="0883E52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55" w:type="pct"/>
            <w:vAlign w:val="center"/>
          </w:tcPr>
          <w:p w14:paraId="1797A19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55" w:type="pct"/>
            <w:vAlign w:val="center"/>
          </w:tcPr>
          <w:p w14:paraId="75B05C5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47" w:type="pct"/>
            <w:vAlign w:val="center"/>
          </w:tcPr>
          <w:p w14:paraId="57E24EE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463" w:type="pct"/>
            <w:vAlign w:val="center"/>
          </w:tcPr>
          <w:p w14:paraId="3FF4EF3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792E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71" w:type="pct"/>
            <w:vAlign w:val="center"/>
          </w:tcPr>
          <w:p w14:paraId="677102B1">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1</w:t>
            </w:r>
          </w:p>
        </w:tc>
        <w:tc>
          <w:tcPr>
            <w:tcW w:w="466" w:type="pct"/>
            <w:vAlign w:val="center"/>
          </w:tcPr>
          <w:p w14:paraId="3581761B">
            <w:pPr>
              <w:widowControl/>
              <w:jc w:val="center"/>
              <w:textAlignment w:val="center"/>
              <w:rPr>
                <w:rFonts w:hint="eastAsia" w:ascii="宋体" w:hAnsi="宋体" w:eastAsia="宋体" w:cs="宋体"/>
                <w:kern w:val="0"/>
                <w:sz w:val="20"/>
                <w:szCs w:val="20"/>
                <w:lang w:val="en-US" w:eastAsia="zh-CN"/>
              </w:rPr>
            </w:pPr>
            <w:r>
              <w:rPr>
                <w:rFonts w:hint="default" w:ascii="Times New Roman" w:hAnsi="Times New Roman" w:eastAsia="宋体" w:cs="Times New Roman"/>
                <w:color w:val="000000"/>
                <w:kern w:val="0"/>
                <w:sz w:val="22"/>
                <w:szCs w:val="22"/>
                <w:lang w:val="en-US" w:eastAsia="zh-CN"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219</w:t>
            </w:r>
          </w:p>
        </w:tc>
        <w:tc>
          <w:tcPr>
            <w:tcW w:w="538" w:type="pct"/>
            <w:vAlign w:val="center"/>
          </w:tcPr>
          <w:p w14:paraId="7E60C561">
            <w:pPr>
              <w:widowControl/>
              <w:jc w:val="center"/>
              <w:textAlignment w:val="center"/>
              <w:rPr>
                <w:rFonts w:hint="eastAsia" w:ascii="宋体" w:hAnsi="宋体" w:eastAsia="宋体" w:cs="宋体"/>
                <w:kern w:val="0"/>
                <w:sz w:val="20"/>
                <w:szCs w:val="20"/>
                <w:lang w:val="en-US" w:eastAsia="zh-CN"/>
              </w:rPr>
            </w:pPr>
            <w:r>
              <w:rPr>
                <w:rFonts w:hint="eastAsia"/>
                <w:vertAlign w:val="baseline"/>
              </w:rPr>
              <w:t>一次性使用血浆胆红素吸附器</w:t>
            </w:r>
          </w:p>
        </w:tc>
        <w:tc>
          <w:tcPr>
            <w:tcW w:w="1801" w:type="pct"/>
            <w:vAlign w:val="center"/>
          </w:tcPr>
          <w:p w14:paraId="37D075A2">
            <w:pPr>
              <w:pStyle w:val="9"/>
              <w:numPr>
                <w:ilvl w:val="0"/>
                <w:numId w:val="8"/>
              </w:numPr>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配合血浆分离器和血液净化支持系统，进行血浆吸附，清除人体内的胆红素和胆汁酸。</w:t>
            </w:r>
          </w:p>
        </w:tc>
        <w:tc>
          <w:tcPr>
            <w:tcW w:w="455" w:type="pct"/>
            <w:vAlign w:val="center"/>
          </w:tcPr>
          <w:p w14:paraId="047607C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55" w:type="pct"/>
            <w:vAlign w:val="center"/>
          </w:tcPr>
          <w:p w14:paraId="130000D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7" w:type="pct"/>
            <w:vAlign w:val="center"/>
          </w:tcPr>
          <w:p w14:paraId="232B232A">
            <w:pPr>
              <w:jc w:val="center"/>
              <w:rPr>
                <w:rFonts w:hint="default" w:asciiTheme="majorEastAsia" w:hAnsiTheme="majorEastAsia" w:eastAsiaTheme="majorEastAsia" w:cstheme="majorEastAsia"/>
                <w:kern w:val="0"/>
                <w:sz w:val="20"/>
                <w:szCs w:val="20"/>
                <w:lang w:val="en-US" w:eastAsia="zh-CN"/>
              </w:rPr>
            </w:pPr>
            <w:r>
              <w:rPr>
                <w:rFonts w:hint="eastAsia"/>
                <w:lang w:val="en-US" w:eastAsia="zh-CN"/>
              </w:rPr>
              <w:t>肾内科</w:t>
            </w:r>
          </w:p>
        </w:tc>
        <w:tc>
          <w:tcPr>
            <w:tcW w:w="463" w:type="pct"/>
            <w:vAlign w:val="center"/>
          </w:tcPr>
          <w:p w14:paraId="008DEB3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2C93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71" w:type="pct"/>
            <w:vAlign w:val="center"/>
          </w:tcPr>
          <w:p w14:paraId="7147B343">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2</w:t>
            </w:r>
          </w:p>
        </w:tc>
        <w:tc>
          <w:tcPr>
            <w:tcW w:w="466" w:type="pct"/>
            <w:vAlign w:val="center"/>
          </w:tcPr>
          <w:p w14:paraId="77EAB62E">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220</w:t>
            </w:r>
          </w:p>
        </w:tc>
        <w:tc>
          <w:tcPr>
            <w:tcW w:w="538" w:type="pct"/>
            <w:vAlign w:val="center"/>
          </w:tcPr>
          <w:p w14:paraId="6AA24AE2">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一次性使用内窥镜取石导管</w:t>
            </w:r>
          </w:p>
        </w:tc>
        <w:tc>
          <w:tcPr>
            <w:tcW w:w="1801" w:type="pct"/>
            <w:vAlign w:val="center"/>
          </w:tcPr>
          <w:p w14:paraId="5321322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1.在内窥镜下抓取、移除泌尿系统中的结石及其它异物。</w:t>
            </w:r>
          </w:p>
        </w:tc>
        <w:tc>
          <w:tcPr>
            <w:tcW w:w="455" w:type="pct"/>
            <w:vAlign w:val="center"/>
          </w:tcPr>
          <w:p w14:paraId="78CB350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55" w:type="pct"/>
            <w:vAlign w:val="center"/>
          </w:tcPr>
          <w:p w14:paraId="3CB48BC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7" w:type="pct"/>
            <w:vAlign w:val="center"/>
          </w:tcPr>
          <w:p w14:paraId="488B2E80">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泌尿外科</w:t>
            </w:r>
          </w:p>
        </w:tc>
        <w:tc>
          <w:tcPr>
            <w:tcW w:w="463" w:type="pct"/>
            <w:vAlign w:val="center"/>
          </w:tcPr>
          <w:p w14:paraId="7DE1AEC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146D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71" w:type="pct"/>
            <w:vAlign w:val="center"/>
          </w:tcPr>
          <w:p w14:paraId="24D00792">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3</w:t>
            </w:r>
          </w:p>
        </w:tc>
        <w:tc>
          <w:tcPr>
            <w:tcW w:w="466" w:type="pct"/>
            <w:vAlign w:val="center"/>
          </w:tcPr>
          <w:p w14:paraId="59D0E49C">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221</w:t>
            </w:r>
          </w:p>
        </w:tc>
        <w:tc>
          <w:tcPr>
            <w:tcW w:w="538" w:type="pct"/>
            <w:vAlign w:val="center"/>
          </w:tcPr>
          <w:p w14:paraId="50128105">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一次性医用氧气雾化面罩</w:t>
            </w:r>
          </w:p>
        </w:tc>
        <w:tc>
          <w:tcPr>
            <w:tcW w:w="1801" w:type="pct"/>
            <w:vAlign w:val="center"/>
          </w:tcPr>
          <w:p w14:paraId="0186990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1.配合药物对呼吸道疾病患者作吸入雾化治疗用。</w:t>
            </w:r>
          </w:p>
        </w:tc>
        <w:tc>
          <w:tcPr>
            <w:tcW w:w="455" w:type="pct"/>
            <w:vAlign w:val="center"/>
          </w:tcPr>
          <w:p w14:paraId="3651C3C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55" w:type="pct"/>
            <w:vAlign w:val="center"/>
          </w:tcPr>
          <w:p w14:paraId="1D6B7DB0">
            <w:pPr>
              <w:widowControl/>
              <w:jc w:val="center"/>
              <w:rPr>
                <w:rFonts w:hint="default" w:asciiTheme="majorEastAsia" w:hAnsiTheme="majorEastAsia" w:eastAsiaTheme="majorEastAsia" w:cstheme="majorEastAsia"/>
                <w:kern w:val="0"/>
                <w:sz w:val="20"/>
                <w:szCs w:val="20"/>
                <w:lang w:val="en-US" w:eastAsia="zh-CN"/>
              </w:rPr>
            </w:pPr>
            <w:bookmarkStart w:id="97" w:name="_GoBack"/>
            <w:bookmarkEnd w:id="97"/>
            <w:r>
              <w:rPr>
                <w:rFonts w:hint="eastAsia" w:asciiTheme="majorEastAsia" w:hAnsiTheme="majorEastAsia" w:eastAsiaTheme="majorEastAsia" w:cstheme="majorEastAsia"/>
                <w:kern w:val="0"/>
                <w:sz w:val="20"/>
                <w:szCs w:val="20"/>
                <w:lang w:val="en-US" w:eastAsia="zh-CN"/>
              </w:rPr>
              <w:t>是</w:t>
            </w:r>
          </w:p>
        </w:tc>
        <w:tc>
          <w:tcPr>
            <w:tcW w:w="347" w:type="pct"/>
            <w:vAlign w:val="center"/>
          </w:tcPr>
          <w:p w14:paraId="7E994AEA">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s="Times New Roman"/>
                <w:color w:val="000000"/>
                <w:kern w:val="0"/>
                <w:sz w:val="22"/>
                <w:szCs w:val="22"/>
                <w:lang w:val="en-US" w:eastAsia="zh-CN" w:bidi="ar"/>
              </w:rPr>
              <w:t>新生儿科</w:t>
            </w:r>
          </w:p>
        </w:tc>
        <w:tc>
          <w:tcPr>
            <w:tcW w:w="463" w:type="pct"/>
            <w:vAlign w:val="center"/>
          </w:tcPr>
          <w:p w14:paraId="59C8AE6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7F9D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71" w:type="pct"/>
            <w:vAlign w:val="center"/>
          </w:tcPr>
          <w:p w14:paraId="3C1D5A14">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4</w:t>
            </w:r>
          </w:p>
        </w:tc>
        <w:tc>
          <w:tcPr>
            <w:tcW w:w="466" w:type="pct"/>
            <w:vAlign w:val="center"/>
          </w:tcPr>
          <w:p w14:paraId="200E72EA">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222</w:t>
            </w:r>
          </w:p>
        </w:tc>
        <w:tc>
          <w:tcPr>
            <w:tcW w:w="538" w:type="pct"/>
            <w:vAlign w:val="center"/>
          </w:tcPr>
          <w:p w14:paraId="68767F79">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一次性使用输氧面罩</w:t>
            </w:r>
          </w:p>
        </w:tc>
        <w:tc>
          <w:tcPr>
            <w:tcW w:w="1801" w:type="pct"/>
            <w:shd w:val="clear" w:color="auto" w:fill="auto"/>
            <w:vAlign w:val="center"/>
          </w:tcPr>
          <w:p w14:paraId="788CD127">
            <w:pPr>
              <w:jc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1.</w:t>
            </w:r>
            <w:r>
              <w:rPr>
                <w:rFonts w:hint="eastAsia" w:ascii="Times New Roman" w:hAnsi="Times New Roman" w:cs="Times New Roman" w:eastAsiaTheme="minorEastAsia"/>
                <w:kern w:val="2"/>
                <w:sz w:val="21"/>
                <w:szCs w:val="24"/>
                <w:vertAlign w:val="baseline"/>
                <w:lang w:val="en-US" w:eastAsia="zh-CN" w:bidi="ar-SA"/>
              </w:rPr>
              <w:t>与输氧系统连接，供人体面罩式吸氧用。</w:t>
            </w:r>
          </w:p>
        </w:tc>
        <w:tc>
          <w:tcPr>
            <w:tcW w:w="455" w:type="pct"/>
            <w:vAlign w:val="center"/>
          </w:tcPr>
          <w:p w14:paraId="597A19F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55" w:type="pct"/>
            <w:vAlign w:val="center"/>
          </w:tcPr>
          <w:p w14:paraId="0C2F227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7" w:type="pct"/>
            <w:vAlign w:val="center"/>
          </w:tcPr>
          <w:p w14:paraId="16B46039">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s="Times New Roman"/>
                <w:color w:val="000000"/>
                <w:kern w:val="0"/>
                <w:sz w:val="22"/>
                <w:szCs w:val="22"/>
                <w:lang w:val="en-US" w:eastAsia="zh-CN" w:bidi="ar"/>
              </w:rPr>
              <w:t>护理部</w:t>
            </w:r>
          </w:p>
        </w:tc>
        <w:tc>
          <w:tcPr>
            <w:tcW w:w="463" w:type="pct"/>
            <w:vAlign w:val="center"/>
          </w:tcPr>
          <w:p w14:paraId="25E3661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78B9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71" w:type="pct"/>
            <w:vAlign w:val="center"/>
          </w:tcPr>
          <w:p w14:paraId="219B8B9A">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5</w:t>
            </w:r>
          </w:p>
        </w:tc>
        <w:tc>
          <w:tcPr>
            <w:tcW w:w="466" w:type="pct"/>
            <w:vAlign w:val="center"/>
          </w:tcPr>
          <w:p w14:paraId="5859FC86">
            <w:pPr>
              <w:widowControl/>
              <w:jc w:val="center"/>
              <w:textAlignment w:val="center"/>
              <w:rPr>
                <w:rFonts w:hint="eastAsia" w:ascii="宋体" w:hAnsi="宋体" w:eastAsia="宋体" w:cs="宋体"/>
                <w:color w:val="000000"/>
                <w:kern w:val="0"/>
                <w:sz w:val="22"/>
                <w:szCs w:val="22"/>
                <w:lang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223</w:t>
            </w:r>
          </w:p>
        </w:tc>
        <w:tc>
          <w:tcPr>
            <w:tcW w:w="538" w:type="pct"/>
            <w:vAlign w:val="center"/>
          </w:tcPr>
          <w:p w14:paraId="24AFBE28">
            <w:pPr>
              <w:widowControl/>
              <w:jc w:val="center"/>
              <w:textAlignment w:val="center"/>
              <w:rPr>
                <w:rFonts w:hint="eastAsia" w:ascii="宋体" w:hAnsi="宋体" w:eastAsia="宋体" w:cs="宋体"/>
                <w:vertAlign w:val="baseline"/>
              </w:rPr>
            </w:pPr>
            <w:r>
              <w:rPr>
                <w:rFonts w:hint="eastAsia"/>
                <w:vertAlign w:val="baseline"/>
              </w:rPr>
              <w:t>一次性使用鼻氧管</w:t>
            </w:r>
          </w:p>
        </w:tc>
        <w:tc>
          <w:tcPr>
            <w:tcW w:w="1801" w:type="pct"/>
            <w:shd w:val="clear" w:color="auto" w:fill="auto"/>
            <w:vAlign w:val="center"/>
          </w:tcPr>
          <w:p w14:paraId="7AB04A2E">
            <w:pPr>
              <w:jc w:val="center"/>
              <w:rPr>
                <w:rFonts w:hint="eastAsia"/>
                <w:vertAlign w:val="baseline"/>
              </w:rPr>
            </w:pPr>
            <w:r>
              <w:rPr>
                <w:rFonts w:hint="eastAsia"/>
                <w:vertAlign w:val="baseline"/>
                <w:lang w:val="en-US" w:eastAsia="zh-CN"/>
              </w:rPr>
              <w:t>1.</w:t>
            </w:r>
            <w:r>
              <w:rPr>
                <w:rFonts w:hint="eastAsia"/>
                <w:vertAlign w:val="baseline"/>
              </w:rPr>
              <w:t>与输氧系统连接，供人体吸入氧气用。</w:t>
            </w:r>
          </w:p>
        </w:tc>
        <w:tc>
          <w:tcPr>
            <w:tcW w:w="455" w:type="pct"/>
            <w:vAlign w:val="center"/>
          </w:tcPr>
          <w:p w14:paraId="157EB51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55" w:type="pct"/>
            <w:vAlign w:val="center"/>
          </w:tcPr>
          <w:p w14:paraId="5B1823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7" w:type="pct"/>
            <w:vAlign w:val="center"/>
          </w:tcPr>
          <w:p w14:paraId="769CDB65">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s="Times New Roman"/>
                <w:color w:val="000000"/>
                <w:kern w:val="0"/>
                <w:sz w:val="22"/>
                <w:szCs w:val="22"/>
                <w:lang w:val="en-US" w:eastAsia="zh-CN" w:bidi="ar"/>
              </w:rPr>
              <w:t>护理部</w:t>
            </w:r>
          </w:p>
        </w:tc>
        <w:tc>
          <w:tcPr>
            <w:tcW w:w="463" w:type="pct"/>
            <w:vAlign w:val="center"/>
          </w:tcPr>
          <w:p w14:paraId="7116855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bl>
    <w:p w14:paraId="566B070A">
      <w:pPr>
        <w:pStyle w:val="43"/>
        <w:widowControl/>
        <w:adjustRightInd w:val="0"/>
        <w:snapToGrid w:val="0"/>
        <w:spacing w:line="360" w:lineRule="auto"/>
        <w:ind w:left="426" w:firstLine="0" w:firstLineChars="0"/>
        <w:jc w:val="center"/>
        <w:outlineLvl w:val="1"/>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1"/>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1"/>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3"/>
        </w:numPr>
        <w:spacing w:before="260" w:after="260"/>
        <w:jc w:val="center"/>
        <w:outlineLvl w:val="1"/>
        <w:rPr>
          <w:rFonts w:eastAsia="宋体"/>
          <w:b/>
          <w:bCs/>
          <w:kern w:val="0"/>
          <w:sz w:val="30"/>
          <w:szCs w:val="30"/>
        </w:rPr>
      </w:pPr>
      <w:bookmarkStart w:id="11" w:name="_Toc15209"/>
      <w:bookmarkStart w:id="12" w:name="_Toc32335"/>
      <w:bookmarkStart w:id="13" w:name="_Toc57128621"/>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9"/>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5"/>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674"/>
      <w:bookmarkStart w:id="41" w:name="_Toc73518157"/>
      <w:bookmarkStart w:id="42" w:name="_Toc17773"/>
      <w:bookmarkStart w:id="43" w:name="_Toc73517679"/>
      <w:bookmarkStart w:id="44" w:name="_Toc73521586"/>
      <w:bookmarkStart w:id="45" w:name="_Toc100052408"/>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100052409"/>
      <w:bookmarkStart w:id="47" w:name="_Toc73517680"/>
      <w:bookmarkStart w:id="48" w:name="_Toc73521675"/>
      <w:bookmarkStart w:id="49" w:name="_Toc73518158"/>
      <w:bookmarkStart w:id="50" w:name="_Toc73521587"/>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589"/>
      <w:bookmarkStart w:id="53" w:name="_Toc73518160"/>
      <w:bookmarkStart w:id="54" w:name="_Toc73517682"/>
      <w:bookmarkStart w:id="55" w:name="_Toc100052410"/>
      <w:bookmarkStart w:id="56" w:name="_Toc73521677"/>
      <w:bookmarkStart w:id="57" w:name="_Toc28536"/>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3"/>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4"/>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4"/>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855" w:firstLineChars="1200"/>
        <w:outlineLvl w:val="1"/>
        <w:rPr>
          <w:b/>
          <w:sz w:val="32"/>
          <w:szCs w:val="32"/>
        </w:rPr>
      </w:pPr>
      <w:bookmarkStart w:id="89" w:name="_Toc14355"/>
      <w:r>
        <w:rPr>
          <w:rFonts w:hint="eastAsia"/>
          <w:b/>
          <w:sz w:val="32"/>
          <w:szCs w:val="32"/>
        </w:rPr>
        <w:t>五、</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rPr>
        <w:t>六、产品技术规格（附上彩页或说明书）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096C3043">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D02788B-BEE8-49C3-9A79-17289D4EF70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9810F98-D33D-4345-9775-DA5C7020DCDF}"/>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FF80D6C1-008A-4132-BF52-5A93BC57A728}"/>
  </w:font>
  <w:font w:name="仿宋_GB2312">
    <w:panose1 w:val="02010609030101010101"/>
    <w:charset w:val="86"/>
    <w:family w:val="modern"/>
    <w:pitch w:val="default"/>
    <w:sig w:usb0="00000001" w:usb1="080E0000" w:usb2="00000000" w:usb3="00000000" w:csb0="00040000" w:csb1="00000000"/>
    <w:embedRegular r:id="rId4" w:fontKey="{8B75AF81-D8D2-42D0-8EC3-72013B438463}"/>
  </w:font>
  <w:font w:name="华文中宋">
    <w:panose1 w:val="02010600040101010101"/>
    <w:charset w:val="86"/>
    <w:family w:val="auto"/>
    <w:pitch w:val="default"/>
    <w:sig w:usb0="00000287" w:usb1="080F0000" w:usb2="00000000" w:usb3="00000000" w:csb0="0004009F" w:csb1="DFD70000"/>
    <w:embedRegular r:id="rId5" w:fontKey="{7E9CC385-B512-4980-831A-24D0F243D6D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72E7A982-735F-45E4-A3AC-D86A021BE1BE}"/>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966BCA58-3BE9-4D49-A542-403DD0E53E65}"/>
  </w:font>
  <w:font w:name="方正小标宋_GBK">
    <w:panose1 w:val="03000509000000000000"/>
    <w:charset w:val="86"/>
    <w:family w:val="script"/>
    <w:pitch w:val="default"/>
    <w:sig w:usb0="00000001" w:usb1="080E0000" w:usb2="00000000" w:usb3="00000000" w:csb0="00040000" w:csb1="00000000"/>
    <w:embedRegular r:id="rId8" w:fontKey="{926A4F61-99B5-49D2-8E7E-D0987BBF729E}"/>
  </w:font>
  <w:font w:name="WPSEMBED1">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A94DF8E"/>
    <w:multiLevelType w:val="singleLevel"/>
    <w:tmpl w:val="DA94DF8E"/>
    <w:lvl w:ilvl="0" w:tentative="0">
      <w:start w:val="1"/>
      <w:numFmt w:val="decimal"/>
      <w:lvlText w:val="%1."/>
      <w:lvlJc w:val="left"/>
      <w:pPr>
        <w:tabs>
          <w:tab w:val="left" w:pos="312"/>
        </w:tabs>
      </w:pPr>
    </w:lvl>
  </w:abstractNum>
  <w:abstractNum w:abstractNumId="7">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F67E662B"/>
    <w:multiLevelType w:val="singleLevel"/>
    <w:tmpl w:val="F67E662B"/>
    <w:lvl w:ilvl="0" w:tentative="0">
      <w:start w:val="2"/>
      <w:numFmt w:val="chineseCounting"/>
      <w:suff w:val="space"/>
      <w:lvlText w:val="第%1部分"/>
      <w:lvlJc w:val="left"/>
      <w:rPr>
        <w:rFonts w:hint="eastAsia"/>
      </w:r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1">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3">
    <w:nsid w:val="77D5EEE3"/>
    <w:multiLevelType w:val="singleLevel"/>
    <w:tmpl w:val="77D5EEE3"/>
    <w:lvl w:ilvl="0" w:tentative="0">
      <w:start w:val="1"/>
      <w:numFmt w:val="decimal"/>
      <w:lvlText w:val="(%1)"/>
      <w:lvlJc w:val="left"/>
      <w:pPr>
        <w:ind w:left="425" w:hanging="425"/>
      </w:pPr>
      <w:rPr>
        <w:rFonts w:hint="default"/>
      </w:rPr>
    </w:lvl>
  </w:abstractNum>
  <w:num w:numId="1">
    <w:abstractNumId w:val="22"/>
  </w:num>
  <w:num w:numId="2">
    <w:abstractNumId w:val="1"/>
  </w:num>
  <w:num w:numId="3">
    <w:abstractNumId w:val="13"/>
  </w:num>
  <w:num w:numId="4">
    <w:abstractNumId w:val="7"/>
  </w:num>
  <w:num w:numId="5">
    <w:abstractNumId w:val="15"/>
  </w:num>
  <w:num w:numId="6">
    <w:abstractNumId w:val="9"/>
  </w:num>
  <w:num w:numId="7">
    <w:abstractNumId w:val="10"/>
  </w:num>
  <w:num w:numId="8">
    <w:abstractNumId w:val="6"/>
  </w:num>
  <w:num w:numId="9">
    <w:abstractNumId w:val="20"/>
  </w:num>
  <w:num w:numId="10">
    <w:abstractNumId w:val="19"/>
  </w:num>
  <w:num w:numId="11">
    <w:abstractNumId w:val="2"/>
  </w:num>
  <w:num w:numId="12">
    <w:abstractNumId w:val="16"/>
  </w:num>
  <w:num w:numId="13">
    <w:abstractNumId w:val="11"/>
  </w:num>
  <w:num w:numId="14">
    <w:abstractNumId w:val="23"/>
  </w:num>
  <w:num w:numId="15">
    <w:abstractNumId w:val="14"/>
  </w:num>
  <w:num w:numId="16">
    <w:abstractNumId w:val="18"/>
  </w:num>
  <w:num w:numId="17">
    <w:abstractNumId w:val="4"/>
  </w:num>
  <w:num w:numId="18">
    <w:abstractNumId w:val="17"/>
  </w:num>
  <w:num w:numId="19">
    <w:abstractNumId w:val="8"/>
  </w:num>
  <w:num w:numId="20">
    <w:abstractNumId w:val="5"/>
  </w:num>
  <w:num w:numId="21">
    <w:abstractNumId w:val="1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34F5608"/>
    <w:rsid w:val="035565DF"/>
    <w:rsid w:val="03BD1657"/>
    <w:rsid w:val="05AC5740"/>
    <w:rsid w:val="066426AB"/>
    <w:rsid w:val="06D6606E"/>
    <w:rsid w:val="0722284A"/>
    <w:rsid w:val="074D1B24"/>
    <w:rsid w:val="076C043D"/>
    <w:rsid w:val="077C6018"/>
    <w:rsid w:val="07A05F2C"/>
    <w:rsid w:val="08403A7A"/>
    <w:rsid w:val="085546C8"/>
    <w:rsid w:val="08F105C3"/>
    <w:rsid w:val="09491AC5"/>
    <w:rsid w:val="099212CA"/>
    <w:rsid w:val="09FA4319"/>
    <w:rsid w:val="0A263C68"/>
    <w:rsid w:val="0A5667CD"/>
    <w:rsid w:val="0B262E10"/>
    <w:rsid w:val="0B802691"/>
    <w:rsid w:val="0BE95409"/>
    <w:rsid w:val="0FAD08ED"/>
    <w:rsid w:val="109A5EF0"/>
    <w:rsid w:val="10A23C41"/>
    <w:rsid w:val="10DC7269"/>
    <w:rsid w:val="117575D2"/>
    <w:rsid w:val="12352795"/>
    <w:rsid w:val="14175BB0"/>
    <w:rsid w:val="14922FE9"/>
    <w:rsid w:val="14F930FD"/>
    <w:rsid w:val="15180BA4"/>
    <w:rsid w:val="1566146B"/>
    <w:rsid w:val="15DC43E5"/>
    <w:rsid w:val="16503E5D"/>
    <w:rsid w:val="16714F7E"/>
    <w:rsid w:val="181C32D5"/>
    <w:rsid w:val="188340A0"/>
    <w:rsid w:val="18C84236"/>
    <w:rsid w:val="18CA2E04"/>
    <w:rsid w:val="190B1E92"/>
    <w:rsid w:val="19285BF1"/>
    <w:rsid w:val="1989001D"/>
    <w:rsid w:val="1A4B3AE0"/>
    <w:rsid w:val="1AF94279"/>
    <w:rsid w:val="1B7B2B10"/>
    <w:rsid w:val="1D471F18"/>
    <w:rsid w:val="1E324BDA"/>
    <w:rsid w:val="1EAB60A6"/>
    <w:rsid w:val="1EAE474B"/>
    <w:rsid w:val="1F1B41F1"/>
    <w:rsid w:val="1F9F0833"/>
    <w:rsid w:val="20B25CBE"/>
    <w:rsid w:val="22221D49"/>
    <w:rsid w:val="22635651"/>
    <w:rsid w:val="227616EA"/>
    <w:rsid w:val="2367560F"/>
    <w:rsid w:val="23895D3D"/>
    <w:rsid w:val="24B05A43"/>
    <w:rsid w:val="25335A76"/>
    <w:rsid w:val="257965BE"/>
    <w:rsid w:val="25897742"/>
    <w:rsid w:val="263F63D5"/>
    <w:rsid w:val="26A86584"/>
    <w:rsid w:val="26E60550"/>
    <w:rsid w:val="27F65DCE"/>
    <w:rsid w:val="281B3EE1"/>
    <w:rsid w:val="298B4180"/>
    <w:rsid w:val="2A005F31"/>
    <w:rsid w:val="2A9D615B"/>
    <w:rsid w:val="2AE65E55"/>
    <w:rsid w:val="2B7B2CD7"/>
    <w:rsid w:val="2BBE4A09"/>
    <w:rsid w:val="2C7F577D"/>
    <w:rsid w:val="2C916CE1"/>
    <w:rsid w:val="2CB573F1"/>
    <w:rsid w:val="2DF5037E"/>
    <w:rsid w:val="2E1F29F2"/>
    <w:rsid w:val="2EED69CE"/>
    <w:rsid w:val="2FA22E86"/>
    <w:rsid w:val="309A28A5"/>
    <w:rsid w:val="309B7B37"/>
    <w:rsid w:val="31EE248D"/>
    <w:rsid w:val="33097BA0"/>
    <w:rsid w:val="33346566"/>
    <w:rsid w:val="340B487E"/>
    <w:rsid w:val="34876E3B"/>
    <w:rsid w:val="34D53509"/>
    <w:rsid w:val="34DB5F91"/>
    <w:rsid w:val="35AF70D3"/>
    <w:rsid w:val="3676199F"/>
    <w:rsid w:val="36DB2EFD"/>
    <w:rsid w:val="37295B73"/>
    <w:rsid w:val="379773BF"/>
    <w:rsid w:val="37BA2B92"/>
    <w:rsid w:val="3A736BBC"/>
    <w:rsid w:val="3AC4797F"/>
    <w:rsid w:val="3B0F15A5"/>
    <w:rsid w:val="3B83690E"/>
    <w:rsid w:val="3D222D3E"/>
    <w:rsid w:val="3D5460D2"/>
    <w:rsid w:val="3EF21FA7"/>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92E63F2"/>
    <w:rsid w:val="59462FFB"/>
    <w:rsid w:val="5AC3366B"/>
    <w:rsid w:val="5B6B4F9B"/>
    <w:rsid w:val="5C125851"/>
    <w:rsid w:val="5C8508F0"/>
    <w:rsid w:val="5D65377C"/>
    <w:rsid w:val="5DDB6737"/>
    <w:rsid w:val="5EED3477"/>
    <w:rsid w:val="5F2E6A0B"/>
    <w:rsid w:val="5FEA46E0"/>
    <w:rsid w:val="5FEE1524"/>
    <w:rsid w:val="6001450E"/>
    <w:rsid w:val="6005031D"/>
    <w:rsid w:val="601E789F"/>
    <w:rsid w:val="60FE4811"/>
    <w:rsid w:val="61C90448"/>
    <w:rsid w:val="62032444"/>
    <w:rsid w:val="62131CA2"/>
    <w:rsid w:val="627B3857"/>
    <w:rsid w:val="62EF4D77"/>
    <w:rsid w:val="630006BE"/>
    <w:rsid w:val="63147DC8"/>
    <w:rsid w:val="63195E00"/>
    <w:rsid w:val="63907C20"/>
    <w:rsid w:val="63BD55FE"/>
    <w:rsid w:val="651915C4"/>
    <w:rsid w:val="65F00D0C"/>
    <w:rsid w:val="65F93378"/>
    <w:rsid w:val="660A4DD7"/>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BC0D00"/>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F7341F"/>
    <w:rsid w:val="79845204"/>
    <w:rsid w:val="79940985"/>
    <w:rsid w:val="79DE04A6"/>
    <w:rsid w:val="79E629C5"/>
    <w:rsid w:val="7A3149A7"/>
    <w:rsid w:val="7ABB480C"/>
    <w:rsid w:val="7AC671D8"/>
    <w:rsid w:val="7C2B4657"/>
    <w:rsid w:val="7C594C70"/>
    <w:rsid w:val="7CD30F7E"/>
    <w:rsid w:val="7CF01A85"/>
    <w:rsid w:val="7D136079"/>
    <w:rsid w:val="7D9628D3"/>
    <w:rsid w:val="7DFD696E"/>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4942</Words>
  <Characters>5710</Characters>
  <Lines>38</Lines>
  <Paragraphs>65</Paragraphs>
  <TotalTime>3</TotalTime>
  <ScaleCrop>false</ScaleCrop>
  <LinksUpToDate>false</LinksUpToDate>
  <CharactersWithSpaces>5993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2024-06-26T10:51:00Z</cp:lastPrinted>
  <dcterms:modified xsi:type="dcterms:W3CDTF">2025-09-02T09:17:11Z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eyJoZGlkIjoiYjVmOGY2NmQ5OTJmMDI1Mjc1OTM0OTRmZDQ5YTZkODMiLCJ1c2VySWQiOiIxMjM0Njk1MzQ0In0=</vt:lpwstr>
  </property>
</Properties>
</file>