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634523D9">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FA23215">
      <w:pPr>
        <w:pStyle w:val="29"/>
      </w:pPr>
    </w:p>
    <w:p w14:paraId="1603DF68">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p w14:paraId="27FA047A">
      <w:pPr>
        <w:spacing w:line="360" w:lineRule="auto"/>
        <w:rPr>
          <w:rFonts w:ascii="宋体" w:hAnsi="宋体"/>
          <w:sz w:val="24"/>
        </w:rPr>
      </w:pPr>
    </w:p>
    <w:p w14:paraId="11B21F62">
      <w:pPr>
        <w:spacing w:line="360" w:lineRule="auto"/>
        <w:rPr>
          <w:rFonts w:ascii="宋体" w:hAnsi="宋体"/>
          <w:sz w:val="24"/>
        </w:rPr>
      </w:pPr>
    </w:p>
    <w:p w14:paraId="5FEE7099">
      <w:pPr>
        <w:spacing w:line="360" w:lineRule="auto"/>
        <w:rPr>
          <w:rFonts w:ascii="宋体" w:hAnsi="宋体"/>
          <w:sz w:val="24"/>
        </w:rPr>
      </w:pPr>
    </w:p>
    <w:tbl>
      <w:tblPr>
        <w:tblStyle w:val="30"/>
        <w:tblW w:w="4818" w:type="pct"/>
        <w:tblInd w:w="493" w:type="dxa"/>
        <w:tblLayout w:type="autofit"/>
        <w:tblCellMar>
          <w:top w:w="0" w:type="dxa"/>
          <w:left w:w="108" w:type="dxa"/>
          <w:bottom w:w="0" w:type="dxa"/>
          <w:right w:w="108" w:type="dxa"/>
        </w:tblCellMar>
      </w:tblPr>
      <w:tblGrid>
        <w:gridCol w:w="1101"/>
        <w:gridCol w:w="3245"/>
        <w:gridCol w:w="4188"/>
      </w:tblGrid>
      <w:tr w14:paraId="683AD6A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38CA1E">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35</w:t>
            </w:r>
            <w:r>
              <w:rPr>
                <w:rFonts w:hint="eastAsia" w:eastAsia="宋体"/>
                <w:b/>
                <w:color w:val="000000"/>
                <w:sz w:val="30"/>
                <w:szCs w:val="30"/>
              </w:rPr>
              <w:t>期医用耗材</w:t>
            </w:r>
          </w:p>
        </w:tc>
      </w:tr>
      <w:tr w14:paraId="45F2E828">
        <w:tblPrEx>
          <w:tblCellMar>
            <w:top w:w="0" w:type="dxa"/>
            <w:left w:w="108" w:type="dxa"/>
            <w:bottom w:w="0" w:type="dxa"/>
            <w:right w:w="108" w:type="dxa"/>
          </w:tblCellMar>
        </w:tblPrEx>
        <w:trPr>
          <w:trHeight w:val="353"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1"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2453"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r>
      <w:tr w14:paraId="40C2A081">
        <w:tblPrEx>
          <w:tblCellMar>
            <w:top w:w="0" w:type="dxa"/>
            <w:left w:w="108" w:type="dxa"/>
            <w:bottom w:w="0" w:type="dxa"/>
            <w:right w:w="108" w:type="dxa"/>
          </w:tblCellMar>
        </w:tblPrEx>
        <w:trPr>
          <w:trHeight w:val="281"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039A9E33">
            <w:pPr>
              <w:widowControl/>
              <w:jc w:val="center"/>
              <w:textAlignment w:val="center"/>
              <w:rPr>
                <w:rFonts w:eastAsia="宋体"/>
                <w:color w:val="000000"/>
                <w:kern w:val="0"/>
                <w:sz w:val="22"/>
                <w:szCs w:val="22"/>
                <w:lang w:bidi="ar"/>
              </w:rPr>
            </w:pPr>
            <w:r>
              <w:rPr>
                <w:rFonts w:hint="eastAsia" w:ascii="宋体" w:hAnsi="宋体" w:eastAsia="宋体" w:cs="宋体"/>
                <w:color w:val="000000"/>
                <w:kern w:val="0"/>
                <w:sz w:val="20"/>
                <w:szCs w:val="20"/>
                <w:lang w:val="en-US" w:eastAsia="zh-CN"/>
              </w:rPr>
              <w:t>1</w:t>
            </w:r>
          </w:p>
        </w:tc>
        <w:tc>
          <w:tcPr>
            <w:tcW w:w="1901" w:type="pct"/>
            <w:tcBorders>
              <w:top w:val="single" w:color="auto" w:sz="4" w:space="0"/>
              <w:left w:val="nil"/>
              <w:bottom w:val="single" w:color="auto" w:sz="4" w:space="0"/>
              <w:right w:val="single" w:color="auto" w:sz="4" w:space="0"/>
            </w:tcBorders>
            <w:shd w:val="clear" w:color="auto" w:fill="auto"/>
            <w:vAlign w:val="center"/>
          </w:tcPr>
          <w:p w14:paraId="35EC63AA">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141</w:t>
            </w:r>
          </w:p>
        </w:tc>
        <w:tc>
          <w:tcPr>
            <w:tcW w:w="2453" w:type="pct"/>
            <w:tcBorders>
              <w:top w:val="single" w:color="auto" w:sz="4" w:space="0"/>
              <w:left w:val="nil"/>
              <w:bottom w:val="single" w:color="auto" w:sz="4" w:space="0"/>
              <w:right w:val="single" w:color="auto" w:sz="4" w:space="0"/>
            </w:tcBorders>
            <w:shd w:val="clear" w:color="auto" w:fill="auto"/>
            <w:vAlign w:val="center"/>
          </w:tcPr>
          <w:p w14:paraId="072948B5">
            <w:pPr>
              <w:keepNext w:val="0"/>
              <w:keepLines w:val="0"/>
              <w:widowControl/>
              <w:suppressLineNumbers w:val="0"/>
              <w:jc w:val="center"/>
              <w:textAlignment w:val="center"/>
              <w:rPr>
                <w:rFonts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腹主动脉支架或腹主动脉延长支架</w:t>
            </w:r>
          </w:p>
        </w:tc>
      </w:tr>
      <w:tr w14:paraId="124DBE40">
        <w:tblPrEx>
          <w:tblCellMar>
            <w:top w:w="0" w:type="dxa"/>
            <w:left w:w="108" w:type="dxa"/>
            <w:bottom w:w="0" w:type="dxa"/>
            <w:right w:w="108" w:type="dxa"/>
          </w:tblCellMar>
        </w:tblPrEx>
        <w:trPr>
          <w:trHeight w:val="415"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05E1336C">
            <w:pPr>
              <w:widowControl/>
              <w:jc w:val="center"/>
              <w:textAlignment w:val="center"/>
              <w:rPr>
                <w:rFonts w:eastAsia="宋体"/>
                <w:color w:val="000000"/>
                <w:kern w:val="0"/>
                <w:sz w:val="22"/>
                <w:szCs w:val="22"/>
                <w:lang w:bidi="ar"/>
              </w:rPr>
            </w:pPr>
            <w:r>
              <w:rPr>
                <w:rFonts w:hint="eastAsia" w:ascii="宋体" w:hAnsi="宋体" w:eastAsia="宋体" w:cs="宋体"/>
                <w:color w:val="000000"/>
                <w:kern w:val="0"/>
                <w:sz w:val="20"/>
                <w:szCs w:val="20"/>
                <w:lang w:val="en-US" w:eastAsia="zh-CN"/>
              </w:rPr>
              <w:t>2</w:t>
            </w:r>
          </w:p>
        </w:tc>
        <w:tc>
          <w:tcPr>
            <w:tcW w:w="1901" w:type="pct"/>
            <w:tcBorders>
              <w:top w:val="single" w:color="auto" w:sz="4" w:space="0"/>
              <w:left w:val="nil"/>
              <w:bottom w:val="single" w:color="auto" w:sz="4" w:space="0"/>
              <w:right w:val="single" w:color="auto" w:sz="4" w:space="0"/>
            </w:tcBorders>
            <w:shd w:val="clear" w:color="auto" w:fill="auto"/>
            <w:vAlign w:val="center"/>
          </w:tcPr>
          <w:p w14:paraId="20390779">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142</w:t>
            </w:r>
          </w:p>
        </w:tc>
        <w:tc>
          <w:tcPr>
            <w:tcW w:w="2453" w:type="pct"/>
            <w:tcBorders>
              <w:top w:val="single" w:color="auto" w:sz="4" w:space="0"/>
              <w:left w:val="nil"/>
              <w:bottom w:val="single" w:color="auto" w:sz="4" w:space="0"/>
              <w:right w:val="single" w:color="auto" w:sz="4" w:space="0"/>
            </w:tcBorders>
            <w:shd w:val="clear" w:color="auto" w:fill="auto"/>
            <w:vAlign w:val="center"/>
          </w:tcPr>
          <w:p w14:paraId="7FAB543D">
            <w:pPr>
              <w:keepNext w:val="0"/>
              <w:keepLines w:val="0"/>
              <w:widowControl/>
              <w:suppressLineNumbers w:val="0"/>
              <w:jc w:val="center"/>
              <w:textAlignment w:val="center"/>
              <w:rPr>
                <w:rFonts w:eastAsia="宋体"/>
                <w:color w:val="000000"/>
                <w:kern w:val="0"/>
                <w:sz w:val="22"/>
                <w:szCs w:val="22"/>
                <w:lang w:bidi="ar"/>
              </w:rPr>
            </w:pPr>
            <w:r>
              <w:rPr>
                <w:rFonts w:hint="eastAsia" w:ascii="宋体" w:hAnsi="宋体" w:eastAsia="宋体" w:cs="宋体"/>
                <w:i w:val="0"/>
                <w:iCs w:val="0"/>
                <w:color w:val="000000"/>
                <w:kern w:val="0"/>
                <w:sz w:val="20"/>
                <w:szCs w:val="20"/>
                <w:u w:val="none"/>
                <w:lang w:val="en-US" w:eastAsia="zh-CN" w:bidi="ar"/>
              </w:rPr>
              <w:t>热湿交换过滤器（一次性）</w:t>
            </w:r>
          </w:p>
        </w:tc>
      </w:tr>
      <w:tr w14:paraId="62B458AB">
        <w:tblPrEx>
          <w:tblCellMar>
            <w:top w:w="0" w:type="dxa"/>
            <w:left w:w="108" w:type="dxa"/>
            <w:bottom w:w="0" w:type="dxa"/>
            <w:right w:w="108" w:type="dxa"/>
          </w:tblCellMar>
        </w:tblPrEx>
        <w:trPr>
          <w:trHeight w:val="418"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2DFA2AF7">
            <w:pPr>
              <w:widowControl/>
              <w:jc w:val="center"/>
              <w:textAlignment w:val="center"/>
              <w:rPr>
                <w:rFonts w:eastAsia="宋体"/>
                <w:color w:val="000000"/>
                <w:kern w:val="0"/>
                <w:sz w:val="22"/>
                <w:szCs w:val="22"/>
                <w:lang w:bidi="ar"/>
              </w:rPr>
            </w:pPr>
            <w:r>
              <w:rPr>
                <w:rFonts w:hint="eastAsia" w:ascii="宋体" w:hAnsi="宋体" w:eastAsia="宋体" w:cs="宋体"/>
                <w:color w:val="000000"/>
                <w:kern w:val="0"/>
                <w:sz w:val="20"/>
                <w:szCs w:val="20"/>
                <w:lang w:val="en-US" w:eastAsia="zh-CN"/>
              </w:rPr>
              <w:t>3</w:t>
            </w:r>
          </w:p>
        </w:tc>
        <w:tc>
          <w:tcPr>
            <w:tcW w:w="1901" w:type="pct"/>
            <w:tcBorders>
              <w:top w:val="single" w:color="auto" w:sz="4" w:space="0"/>
              <w:left w:val="nil"/>
              <w:bottom w:val="single" w:color="auto" w:sz="4" w:space="0"/>
              <w:right w:val="single" w:color="auto" w:sz="4" w:space="0"/>
            </w:tcBorders>
            <w:shd w:val="clear" w:color="auto" w:fill="auto"/>
            <w:vAlign w:val="center"/>
          </w:tcPr>
          <w:p w14:paraId="54222FA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143</w:t>
            </w:r>
          </w:p>
        </w:tc>
        <w:tc>
          <w:tcPr>
            <w:tcW w:w="2453" w:type="pct"/>
            <w:tcBorders>
              <w:top w:val="single" w:color="auto" w:sz="4" w:space="0"/>
              <w:left w:val="nil"/>
              <w:bottom w:val="single" w:color="auto" w:sz="4" w:space="0"/>
              <w:right w:val="single" w:color="auto" w:sz="4" w:space="0"/>
            </w:tcBorders>
            <w:shd w:val="clear" w:color="auto" w:fill="auto"/>
            <w:vAlign w:val="center"/>
          </w:tcPr>
          <w:p w14:paraId="3A3F97B7">
            <w:pPr>
              <w:keepNext w:val="0"/>
              <w:keepLines w:val="0"/>
              <w:widowControl/>
              <w:suppressLineNumbers w:val="0"/>
              <w:jc w:val="center"/>
              <w:textAlignment w:val="center"/>
              <w:rPr>
                <w:rFonts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一次性使用心脏停跳液灌注器</w:t>
            </w:r>
          </w:p>
        </w:tc>
      </w:tr>
      <w:tr w14:paraId="4BAE5EEF">
        <w:tblPrEx>
          <w:tblCellMar>
            <w:top w:w="0" w:type="dxa"/>
            <w:left w:w="108" w:type="dxa"/>
            <w:bottom w:w="0" w:type="dxa"/>
            <w:right w:w="108" w:type="dxa"/>
          </w:tblCellMar>
        </w:tblPrEx>
        <w:trPr>
          <w:trHeight w:val="308"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5EA98CC1">
            <w:pPr>
              <w:widowControl/>
              <w:jc w:val="center"/>
              <w:textAlignment w:val="center"/>
              <w:rPr>
                <w:rFonts w:hint="eastAsia" w:eastAsia="宋体"/>
                <w:color w:val="000000"/>
                <w:kern w:val="0"/>
                <w:sz w:val="22"/>
                <w:szCs w:val="22"/>
                <w:lang w:val="en-US" w:eastAsia="zh-CN" w:bidi="ar"/>
              </w:rPr>
            </w:pPr>
            <w:r>
              <w:rPr>
                <w:rFonts w:hint="eastAsia" w:ascii="宋体" w:hAnsi="宋体" w:eastAsia="宋体" w:cs="宋体"/>
                <w:color w:val="000000"/>
                <w:kern w:val="0"/>
                <w:sz w:val="20"/>
                <w:szCs w:val="20"/>
                <w:lang w:val="en-US" w:eastAsia="zh-CN"/>
              </w:rPr>
              <w:t>4</w:t>
            </w:r>
          </w:p>
        </w:tc>
        <w:tc>
          <w:tcPr>
            <w:tcW w:w="1901" w:type="pct"/>
            <w:tcBorders>
              <w:top w:val="single" w:color="auto" w:sz="4" w:space="0"/>
              <w:left w:val="nil"/>
              <w:bottom w:val="single" w:color="auto" w:sz="4" w:space="0"/>
              <w:right w:val="single" w:color="auto" w:sz="4" w:space="0"/>
            </w:tcBorders>
            <w:shd w:val="clear" w:color="auto" w:fill="auto"/>
            <w:vAlign w:val="center"/>
          </w:tcPr>
          <w:p w14:paraId="1D1E1723">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144-A</w:t>
            </w:r>
          </w:p>
        </w:tc>
        <w:tc>
          <w:tcPr>
            <w:tcW w:w="2453" w:type="pct"/>
            <w:tcBorders>
              <w:top w:val="single" w:color="auto" w:sz="4" w:space="0"/>
              <w:left w:val="nil"/>
              <w:bottom w:val="single" w:color="auto" w:sz="4" w:space="0"/>
              <w:right w:val="single" w:color="auto" w:sz="4" w:space="0"/>
            </w:tcBorders>
            <w:shd w:val="clear" w:color="auto" w:fill="auto"/>
            <w:vAlign w:val="center"/>
          </w:tcPr>
          <w:p w14:paraId="6ADB5038">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瓣膜成形环（心脏瓣膜成形环）</w:t>
            </w:r>
          </w:p>
        </w:tc>
      </w:tr>
      <w:tr w14:paraId="4E87118E">
        <w:tblPrEx>
          <w:tblCellMar>
            <w:top w:w="0" w:type="dxa"/>
            <w:left w:w="108" w:type="dxa"/>
            <w:bottom w:w="0" w:type="dxa"/>
            <w:right w:w="108" w:type="dxa"/>
          </w:tblCellMar>
        </w:tblPrEx>
        <w:trPr>
          <w:trHeight w:val="308"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1D54FB28">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5</w:t>
            </w:r>
          </w:p>
        </w:tc>
        <w:tc>
          <w:tcPr>
            <w:tcW w:w="1901" w:type="pct"/>
            <w:tcBorders>
              <w:top w:val="single" w:color="auto" w:sz="4" w:space="0"/>
              <w:left w:val="nil"/>
              <w:bottom w:val="single" w:color="auto" w:sz="4" w:space="0"/>
              <w:right w:val="single" w:color="auto" w:sz="4" w:space="0"/>
            </w:tcBorders>
            <w:shd w:val="clear" w:color="auto" w:fill="auto"/>
            <w:vAlign w:val="center"/>
          </w:tcPr>
          <w:p w14:paraId="019FDEF6">
            <w:pPr>
              <w:keepNext w:val="0"/>
              <w:keepLines w:val="0"/>
              <w:widowControl/>
              <w:suppressLineNumbers w:val="0"/>
              <w:jc w:val="center"/>
              <w:textAlignment w:val="center"/>
              <w:rPr>
                <w:rFonts w:hint="default" w:ascii="宋体" w:hAnsi="宋体" w:eastAsia="宋体" w:cs="宋体"/>
                <w:color w:val="000000"/>
                <w:kern w:val="0"/>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144-B</w:t>
            </w:r>
          </w:p>
        </w:tc>
        <w:tc>
          <w:tcPr>
            <w:tcW w:w="2453" w:type="pct"/>
            <w:tcBorders>
              <w:top w:val="single" w:color="auto" w:sz="4" w:space="0"/>
              <w:left w:val="nil"/>
              <w:bottom w:val="single" w:color="auto" w:sz="4" w:space="0"/>
              <w:right w:val="single" w:color="auto" w:sz="4" w:space="0"/>
            </w:tcBorders>
            <w:shd w:val="clear" w:color="auto" w:fill="auto"/>
            <w:vAlign w:val="center"/>
          </w:tcPr>
          <w:p w14:paraId="6D5BB75E">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i w:val="0"/>
                <w:iCs w:val="0"/>
                <w:color w:val="000000"/>
                <w:kern w:val="0"/>
                <w:sz w:val="22"/>
                <w:szCs w:val="22"/>
                <w:u w:val="none"/>
                <w:lang w:val="en-US" w:eastAsia="zh-CN" w:bidi="ar"/>
              </w:rPr>
              <w:t>瓣膜成形环（瓣成形环/带、二尖瓣成形环刚性鞍形成形环）</w:t>
            </w:r>
          </w:p>
        </w:tc>
      </w:tr>
      <w:tr w14:paraId="6A638352">
        <w:tblPrEx>
          <w:tblCellMar>
            <w:top w:w="0" w:type="dxa"/>
            <w:left w:w="108" w:type="dxa"/>
            <w:bottom w:w="0" w:type="dxa"/>
            <w:right w:w="108" w:type="dxa"/>
          </w:tblCellMar>
        </w:tblPrEx>
        <w:trPr>
          <w:trHeight w:val="418"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1A362875">
            <w:pPr>
              <w:widowControl/>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6</w:t>
            </w:r>
          </w:p>
        </w:tc>
        <w:tc>
          <w:tcPr>
            <w:tcW w:w="1901" w:type="pct"/>
            <w:tcBorders>
              <w:top w:val="single" w:color="auto" w:sz="4" w:space="0"/>
              <w:left w:val="nil"/>
              <w:bottom w:val="single" w:color="auto" w:sz="4" w:space="0"/>
              <w:right w:val="single" w:color="auto" w:sz="4" w:space="0"/>
            </w:tcBorders>
            <w:shd w:val="clear" w:color="auto" w:fill="auto"/>
            <w:vAlign w:val="center"/>
          </w:tcPr>
          <w:p w14:paraId="3D1D4EE6">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145</w:t>
            </w:r>
          </w:p>
        </w:tc>
        <w:tc>
          <w:tcPr>
            <w:tcW w:w="2453" w:type="pct"/>
            <w:tcBorders>
              <w:top w:val="single" w:color="auto" w:sz="4" w:space="0"/>
              <w:left w:val="nil"/>
              <w:bottom w:val="single" w:color="auto" w:sz="4" w:space="0"/>
              <w:right w:val="single" w:color="auto" w:sz="4" w:space="0"/>
            </w:tcBorders>
            <w:shd w:val="clear" w:color="auto" w:fill="auto"/>
            <w:vAlign w:val="center"/>
          </w:tcPr>
          <w:p w14:paraId="470BD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体外循环逆行灌注插管</w:t>
            </w:r>
          </w:p>
        </w:tc>
      </w:tr>
      <w:tr w14:paraId="15E0F013">
        <w:tblPrEx>
          <w:tblCellMar>
            <w:top w:w="0" w:type="dxa"/>
            <w:left w:w="108" w:type="dxa"/>
            <w:bottom w:w="0" w:type="dxa"/>
            <w:right w:w="108" w:type="dxa"/>
          </w:tblCellMar>
        </w:tblPrEx>
        <w:trPr>
          <w:trHeight w:val="418"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37283B7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7</w:t>
            </w:r>
          </w:p>
        </w:tc>
        <w:tc>
          <w:tcPr>
            <w:tcW w:w="1901" w:type="pct"/>
            <w:tcBorders>
              <w:top w:val="single" w:color="auto" w:sz="4" w:space="0"/>
              <w:left w:val="nil"/>
              <w:bottom w:val="single" w:color="auto" w:sz="4" w:space="0"/>
              <w:right w:val="single" w:color="auto" w:sz="4" w:space="0"/>
            </w:tcBorders>
            <w:shd w:val="clear" w:color="auto" w:fill="auto"/>
            <w:vAlign w:val="center"/>
          </w:tcPr>
          <w:p w14:paraId="5C27B221">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146</w:t>
            </w:r>
          </w:p>
        </w:tc>
        <w:tc>
          <w:tcPr>
            <w:tcW w:w="2453" w:type="pct"/>
            <w:tcBorders>
              <w:top w:val="single" w:color="auto" w:sz="4" w:space="0"/>
              <w:left w:val="nil"/>
              <w:bottom w:val="single" w:color="auto" w:sz="4" w:space="0"/>
              <w:right w:val="single" w:color="auto" w:sz="4" w:space="0"/>
            </w:tcBorders>
            <w:shd w:val="clear" w:color="auto" w:fill="auto"/>
            <w:vAlign w:val="center"/>
          </w:tcPr>
          <w:p w14:paraId="459EBAA1">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人造血管</w:t>
            </w:r>
          </w:p>
        </w:tc>
      </w:tr>
      <w:tr w14:paraId="2CD2CE04">
        <w:tblPrEx>
          <w:tblCellMar>
            <w:top w:w="0" w:type="dxa"/>
            <w:left w:w="108" w:type="dxa"/>
            <w:bottom w:w="0" w:type="dxa"/>
            <w:right w:w="108" w:type="dxa"/>
          </w:tblCellMar>
        </w:tblPrEx>
        <w:trPr>
          <w:trHeight w:val="418" w:hRule="atLeast"/>
        </w:trPr>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14:paraId="4F81079E">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bidi="ar-SA"/>
              </w:rPr>
              <w:t>8</w:t>
            </w:r>
          </w:p>
        </w:tc>
        <w:tc>
          <w:tcPr>
            <w:tcW w:w="1901" w:type="pct"/>
            <w:tcBorders>
              <w:top w:val="single" w:color="auto" w:sz="4" w:space="0"/>
              <w:left w:val="nil"/>
              <w:bottom w:val="single" w:color="auto" w:sz="4" w:space="0"/>
              <w:right w:val="single" w:color="auto" w:sz="4" w:space="0"/>
            </w:tcBorders>
            <w:shd w:val="clear" w:color="auto" w:fill="auto"/>
            <w:vAlign w:val="center"/>
          </w:tcPr>
          <w:p w14:paraId="340FCEC9">
            <w:pPr>
              <w:widowControl/>
              <w:jc w:val="center"/>
              <w:textAlignment w:val="center"/>
              <w:rPr>
                <w:rFonts w:hint="default"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147</w:t>
            </w:r>
          </w:p>
        </w:tc>
        <w:tc>
          <w:tcPr>
            <w:tcW w:w="2453" w:type="pct"/>
            <w:tcBorders>
              <w:top w:val="single" w:color="auto" w:sz="4" w:space="0"/>
              <w:left w:val="nil"/>
              <w:bottom w:val="single" w:color="auto" w:sz="4" w:space="0"/>
              <w:right w:val="single" w:color="auto" w:sz="4" w:space="0"/>
            </w:tcBorders>
            <w:shd w:val="clear" w:color="auto" w:fill="auto"/>
            <w:vAlign w:val="center"/>
          </w:tcPr>
          <w:p w14:paraId="16802486">
            <w:pPr>
              <w:keepNext w:val="0"/>
              <w:keepLines w:val="0"/>
              <w:widowControl/>
              <w:suppressLineNumbers w:val="0"/>
              <w:jc w:val="center"/>
              <w:textAlignment w:val="center"/>
              <w:rPr>
                <w:rFonts w:hint="eastAsia"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膜式氧合器</w:t>
            </w:r>
          </w:p>
        </w:tc>
      </w:tr>
    </w:tbl>
    <w:p w14:paraId="052E1B3E">
      <w:pPr>
        <w:pStyle w:val="12"/>
        <w:spacing w:line="360" w:lineRule="auto"/>
        <w:ind w:firstLine="422" w:firstLineChars="132"/>
        <w:jc w:val="center"/>
        <w:rPr>
          <w:rFonts w:ascii="仿宋_GB2312" w:eastAsia="仿宋_GB2312"/>
          <w:b/>
          <w:sz w:val="32"/>
        </w:rPr>
      </w:pPr>
    </w:p>
    <w:p w14:paraId="09618848">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 xml:space="preserve">年 </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4F02A34B">
      <w:pPr>
        <w:rPr>
          <w:rFonts w:ascii="黑体" w:hAnsi="黑体" w:eastAsia="黑体" w:cs="黑体"/>
          <w:sz w:val="32"/>
          <w:szCs w:val="32"/>
        </w:rPr>
      </w:pPr>
      <w:r>
        <w:rPr>
          <w:rFonts w:hint="eastAsia" w:ascii="黑体" w:hAnsi="黑体" w:eastAsia="黑体" w:cs="黑体"/>
          <w:sz w:val="32"/>
          <w:szCs w:val="32"/>
        </w:rPr>
        <w:t>第七章 投标文件格式</w:t>
      </w:r>
    </w:p>
    <w:p w14:paraId="24D3DEEC">
      <w:pPr>
        <w:sectPr>
          <w:footerReference r:id="rId3" w:type="default"/>
          <w:pgSz w:w="11906" w:h="16838"/>
          <w:pgMar w:top="1134" w:right="1134" w:bottom="851" w:left="1276" w:header="851" w:footer="992" w:gutter="0"/>
          <w:pgNumType w:start="1"/>
          <w:cols w:space="425" w:num="1"/>
          <w:docGrid w:type="linesAndChars" w:linePitch="312" w:charSpace="0"/>
        </w:sectPr>
      </w:pPr>
    </w:p>
    <w:p w14:paraId="11067099">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3</w:t>
      </w:r>
      <w:r>
        <w:rPr>
          <w:rFonts w:hint="eastAsia" w:ascii="方正小标宋简体" w:hAnsi="方正小标宋简体" w:eastAsia="方正小标宋简体" w:cs="方正小标宋简体"/>
          <w:color w:val="FF0000"/>
          <w:sz w:val="44"/>
          <w:szCs w:val="44"/>
          <w:lang w:val="en-US" w:eastAsia="zh-CN"/>
        </w:rPr>
        <w:t>5</w:t>
      </w:r>
      <w:r>
        <w:rPr>
          <w:rFonts w:hint="eastAsia" w:ascii="方正小标宋简体" w:hAnsi="方正小标宋简体" w:eastAsia="方正小标宋简体" w:cs="方正小标宋简体"/>
          <w:sz w:val="44"/>
          <w:szCs w:val="44"/>
        </w:rPr>
        <w:t>期</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议价</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医用耗材采购公告</w:t>
      </w:r>
    </w:p>
    <w:p w14:paraId="6BF31AF2">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61D71FEB">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14:paraId="7811D68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675CCF95">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w:t>
      </w:r>
      <w:r>
        <w:rPr>
          <w:rFonts w:hint="eastAsia" w:ascii="Tahoma" w:hAnsi="Tahoma" w:cs="宋体"/>
          <w:kern w:val="0"/>
          <w:szCs w:val="21"/>
          <w:lang w:val="en-US" w:eastAsia="zh-CN"/>
        </w:rPr>
        <w:t>35</w:t>
      </w:r>
      <w:r>
        <w:rPr>
          <w:rFonts w:hint="eastAsia" w:ascii="Tahoma" w:hAnsi="Tahoma" w:cs="宋体"/>
          <w:kern w:val="0"/>
          <w:szCs w:val="21"/>
          <w:lang w:eastAsia="zh-CN"/>
        </w:rPr>
        <w:t>期</w:t>
      </w:r>
      <w:r>
        <w:rPr>
          <w:rFonts w:hint="eastAsia" w:ascii="Tahoma" w:hAnsi="Tahoma" w:cs="宋体"/>
          <w:kern w:val="0"/>
          <w:szCs w:val="21"/>
        </w:rPr>
        <w:t>医用耗材</w:t>
      </w:r>
    </w:p>
    <w:p w14:paraId="3C1C852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A74086">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32236A18">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621E3D6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729A5FB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3D8795EB">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45A5A088">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7B8F2D98">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411F1060">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328D9B67">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45264FFB">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200F84B6">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31CCA0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F67C2F">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28</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30</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197687441</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3082DBA2">
      <w:pPr>
        <w:adjustRightInd w:val="0"/>
        <w:snapToGrid w:val="0"/>
        <w:spacing w:line="440" w:lineRule="atLeast"/>
        <w:ind w:left="420"/>
        <w:rPr>
          <w:rFonts w:hint="eastAsia"/>
        </w:rPr>
      </w:pPr>
      <w:r>
        <w:rPr>
          <w:rFonts w:hint="eastAsia" w:ascii="宋体" w:hAnsi="宋体" w:cs="宋体"/>
          <w:b/>
          <w:color w:val="000000"/>
          <w:szCs w:val="21"/>
        </w:rPr>
        <w:t>备注：本项目共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0820CE1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FC360A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6828F05F">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开标时间和地点：2025年</w:t>
      </w:r>
      <w:r>
        <w:rPr>
          <w:rFonts w:hint="eastAsia" w:cs="Times New Roman"/>
          <w:b/>
          <w:highlight w:val="yellow"/>
          <w:lang w:val="en-US" w:eastAsia="zh-CN"/>
        </w:rPr>
        <w:t>10</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11</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点30分，福田区福华路92号福星北小区中山大学附属第八医院(深圳福田)行政楼</w:t>
      </w:r>
      <w:r>
        <w:rPr>
          <w:rFonts w:hint="eastAsia" w:cs="Times New Roman"/>
          <w:b/>
          <w:highlight w:val="yellow"/>
          <w:lang w:val="en-US" w:eastAsia="zh-CN"/>
        </w:rPr>
        <w:t>4</w:t>
      </w:r>
      <w:r>
        <w:rPr>
          <w:rFonts w:hint="eastAsia" w:ascii="Times New Roman" w:hAnsi="Times New Roman" w:cs="Times New Roman"/>
          <w:b/>
          <w:highlight w:val="yellow"/>
          <w:lang w:val="en-US" w:eastAsia="zh-CN"/>
        </w:rPr>
        <w:t>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4DBA074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1EA796B2">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3E8D3D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7417E68A">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0AB467CF">
      <w:pPr>
        <w:adjustRightInd w:val="0"/>
        <w:snapToGrid w:val="0"/>
        <w:spacing w:line="420" w:lineRule="exact"/>
        <w:ind w:left="420"/>
        <w:jc w:val="left"/>
      </w:pPr>
      <w:r>
        <w:rPr>
          <w:rFonts w:hint="eastAsia"/>
        </w:rPr>
        <w:t>（一）联系单位：中山大学附属第八医院（深圳福田）招采办</w:t>
      </w:r>
    </w:p>
    <w:p w14:paraId="7807E042">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14</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lang w:val="en-US" w:eastAsia="zh-CN"/>
        </w:rPr>
        <w:t>刘</w:t>
      </w:r>
      <w:r>
        <w:rPr>
          <w:rFonts w:hint="eastAsia" w:ascii="Tahoma" w:hAnsi="Tahoma" w:cs="宋体"/>
          <w:kern w:val="0"/>
          <w:szCs w:val="21"/>
        </w:rPr>
        <w:t>老师</w:t>
      </w:r>
      <w:r>
        <w:rPr>
          <w:rFonts w:hint="eastAsia" w:ascii="Tahoma" w:hAnsi="Tahoma" w:cs="宋体"/>
          <w:kern w:val="0"/>
          <w:szCs w:val="21"/>
          <w:lang w:val="en-US" w:eastAsia="zh-CN"/>
        </w:rPr>
        <w:t>82711569</w:t>
      </w:r>
    </w:p>
    <w:p w14:paraId="596A5385">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4050"/>
        <w:gridCol w:w="750"/>
        <w:gridCol w:w="1095"/>
        <w:gridCol w:w="735"/>
        <w:gridCol w:w="1202"/>
      </w:tblGrid>
      <w:tr w14:paraId="4B7A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trPr>
        <w:tc>
          <w:tcPr>
            <w:tcW w:w="246" w:type="pct"/>
            <w:vAlign w:val="center"/>
          </w:tcPr>
          <w:p w14:paraId="78659F5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68" w:type="pct"/>
            <w:vAlign w:val="center"/>
          </w:tcPr>
          <w:p w14:paraId="5EA551A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17" w:type="pct"/>
            <w:vAlign w:val="center"/>
          </w:tcPr>
          <w:p w14:paraId="4698CA7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844" w:type="pct"/>
            <w:vAlign w:val="center"/>
          </w:tcPr>
          <w:p w14:paraId="155F6E9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41" w:type="pct"/>
            <w:vAlign w:val="center"/>
          </w:tcPr>
          <w:p w14:paraId="08205465">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98" w:type="pct"/>
            <w:vAlign w:val="center"/>
          </w:tcPr>
          <w:p w14:paraId="3DBCBF6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34" w:type="pct"/>
          </w:tcPr>
          <w:p w14:paraId="56C0CB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47" w:type="pct"/>
          </w:tcPr>
          <w:p w14:paraId="686F137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F41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246" w:type="pct"/>
            <w:shd w:val="clear" w:color="000000" w:fill="FFFFFF"/>
            <w:vAlign w:val="center"/>
          </w:tcPr>
          <w:p w14:paraId="5CDBF3F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68" w:type="pct"/>
            <w:shd w:val="clear" w:color="auto" w:fill="auto"/>
            <w:noWrap/>
            <w:vAlign w:val="center"/>
          </w:tcPr>
          <w:p w14:paraId="6BADFF4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141</w:t>
            </w:r>
          </w:p>
        </w:tc>
        <w:tc>
          <w:tcPr>
            <w:tcW w:w="517" w:type="pct"/>
            <w:shd w:val="clear" w:color="auto" w:fill="auto"/>
            <w:vAlign w:val="center"/>
          </w:tcPr>
          <w:p w14:paraId="2A25F65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腹主动脉支架或腹主动脉延长支架</w:t>
            </w:r>
          </w:p>
        </w:tc>
        <w:tc>
          <w:tcPr>
            <w:tcW w:w="1844" w:type="pct"/>
            <w:vAlign w:val="center"/>
          </w:tcPr>
          <w:p w14:paraId="0F963B8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4C4B10F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适用于与GORE® EXCLUDER® 腹主动脉覆膜血管内支架系统结合使用，用于治疗髂总动脉瘤或主髂动脉瘤。患者需具备合适的解剖结构包括:</w:t>
            </w:r>
          </w:p>
          <w:p w14:paraId="2959094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1.合适的髂动脉/股动脉入路;</w:t>
            </w:r>
          </w:p>
          <w:p w14:paraId="019EAEA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2.覆膜支架近端置入区髂总动脉直径至少为17mm;</w:t>
            </w:r>
          </w:p>
          <w:p w14:paraId="28013E3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3.髂外动脉治疗直径在6.5-25mm范围内，且密封区长度至少为10mm;</w:t>
            </w:r>
          </w:p>
          <w:p w14:paraId="4C916A2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4.髂内动脉治疗直径在6.5-13.5mm范围内，且密封区长度至少为10mm;</w:t>
            </w:r>
          </w:p>
          <w:p w14:paraId="4F14412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5.从最低主要肾动脉到髂内动脉的长度足以容纳覆膜支架整体长度。该长度通过所需组件的最小长度相加计算得出，并考虑了组件之间的适当重叠。</w:t>
            </w:r>
          </w:p>
        </w:tc>
        <w:tc>
          <w:tcPr>
            <w:tcW w:w="341" w:type="pct"/>
            <w:vAlign w:val="center"/>
          </w:tcPr>
          <w:p w14:paraId="18EB81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98" w:type="pct"/>
            <w:vAlign w:val="center"/>
          </w:tcPr>
          <w:p w14:paraId="5B895F1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0B08D0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39AF48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63D5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46" w:type="pct"/>
            <w:shd w:val="clear" w:color="000000" w:fill="FFFFFF"/>
            <w:vAlign w:val="center"/>
          </w:tcPr>
          <w:p w14:paraId="0A3F2F4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68" w:type="pct"/>
            <w:shd w:val="clear" w:color="auto" w:fill="auto"/>
            <w:noWrap/>
            <w:vAlign w:val="center"/>
          </w:tcPr>
          <w:p w14:paraId="18CB8D45">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142</w:t>
            </w:r>
          </w:p>
        </w:tc>
        <w:tc>
          <w:tcPr>
            <w:tcW w:w="517" w:type="pct"/>
            <w:shd w:val="clear" w:color="auto" w:fill="auto"/>
            <w:vAlign w:val="center"/>
          </w:tcPr>
          <w:p w14:paraId="772362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热湿交换过滤器（一次性）</w:t>
            </w:r>
          </w:p>
        </w:tc>
        <w:tc>
          <w:tcPr>
            <w:tcW w:w="1844" w:type="pct"/>
            <w:vAlign w:val="center"/>
          </w:tcPr>
          <w:p w14:paraId="3D1A2F6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1679B26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1、湿度返还能力：≥25mg H₂O/L</w:t>
            </w:r>
          </w:p>
          <w:p w14:paraId="05A2CEB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2、30L/min时气流阻力：＜0.15cm H₂O</w:t>
            </w:r>
          </w:p>
          <w:p w14:paraId="478623E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3、适用潮气量范围：60ml~1000ml</w:t>
            </w:r>
          </w:p>
          <w:p w14:paraId="2EED91E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4、壳体透明：便于医护人员观察患者可能积聚的分泌物</w:t>
            </w:r>
          </w:p>
          <w:p w14:paraId="0DA83E2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5、夹式吸痰口：翻盖式设计，不用的时候可以关闭，降低污染</w:t>
            </w:r>
          </w:p>
          <w:p w14:paraId="05CC94F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6、抗堵塞保护夹设计：气压过大时，绿色保温保湿海绵会部分外翻与外界形成通道，降低气压</w:t>
            </w:r>
          </w:p>
          <w:p w14:paraId="00D578B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7、一体式旋转氧气接头：无需分离氧气接头即可与氧气管连接，不使用时可以折叠起来节省空间</w:t>
            </w:r>
          </w:p>
          <w:p w14:paraId="586E4A4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8、体积小，重量轻，≤8g：减少对患者的前拉力</w:t>
            </w:r>
          </w:p>
          <w:p w14:paraId="67A3C92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9、环保材质： 聚丙烯（PP）材质，对环境友好</w:t>
            </w:r>
          </w:p>
        </w:tc>
        <w:tc>
          <w:tcPr>
            <w:tcW w:w="341" w:type="pct"/>
            <w:vAlign w:val="center"/>
          </w:tcPr>
          <w:p w14:paraId="51D8B1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国产</w:t>
            </w:r>
          </w:p>
        </w:tc>
        <w:tc>
          <w:tcPr>
            <w:tcW w:w="498" w:type="pct"/>
            <w:vAlign w:val="center"/>
          </w:tcPr>
          <w:p w14:paraId="680B844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0522BD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3DCBF1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0A076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46" w:type="pct"/>
            <w:shd w:val="clear" w:color="000000" w:fill="FFFFFF"/>
            <w:vAlign w:val="center"/>
          </w:tcPr>
          <w:p w14:paraId="2B17CDD3">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68" w:type="pct"/>
            <w:shd w:val="clear" w:color="auto" w:fill="auto"/>
            <w:noWrap/>
            <w:vAlign w:val="center"/>
          </w:tcPr>
          <w:p w14:paraId="3C1ED5AA">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143</w:t>
            </w:r>
          </w:p>
        </w:tc>
        <w:tc>
          <w:tcPr>
            <w:tcW w:w="517" w:type="pct"/>
            <w:shd w:val="clear" w:color="auto" w:fill="auto"/>
            <w:vAlign w:val="center"/>
          </w:tcPr>
          <w:p w14:paraId="01477A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eastAsia="宋体"/>
                <w:color w:val="000000"/>
                <w:kern w:val="0"/>
                <w:sz w:val="22"/>
                <w:szCs w:val="22"/>
                <w:lang w:bidi="ar"/>
              </w:rPr>
              <w:t>一次性使用心脏停跳液灌注器</w:t>
            </w:r>
          </w:p>
        </w:tc>
        <w:tc>
          <w:tcPr>
            <w:tcW w:w="1844" w:type="pct"/>
            <w:vAlign w:val="center"/>
          </w:tcPr>
          <w:p w14:paraId="7E05AA4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用于体外循环直视手术中灌注停跳液保护心肌</w:t>
            </w:r>
          </w:p>
        </w:tc>
        <w:tc>
          <w:tcPr>
            <w:tcW w:w="341" w:type="pct"/>
            <w:vAlign w:val="center"/>
          </w:tcPr>
          <w:p w14:paraId="4895052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98" w:type="pct"/>
            <w:vAlign w:val="center"/>
          </w:tcPr>
          <w:p w14:paraId="5F5B5B56">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6DDE73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3FEDDB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3AD7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46" w:type="pct"/>
            <w:shd w:val="clear" w:color="000000" w:fill="FFFFFF"/>
            <w:vAlign w:val="center"/>
          </w:tcPr>
          <w:p w14:paraId="636076E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668" w:type="pct"/>
            <w:shd w:val="clear" w:color="auto" w:fill="auto"/>
            <w:noWrap/>
            <w:vAlign w:val="center"/>
          </w:tcPr>
          <w:p w14:paraId="20105E3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144-A</w:t>
            </w:r>
          </w:p>
        </w:tc>
        <w:tc>
          <w:tcPr>
            <w:tcW w:w="517" w:type="pct"/>
            <w:shd w:val="clear" w:color="auto" w:fill="auto"/>
            <w:vAlign w:val="center"/>
          </w:tcPr>
          <w:p w14:paraId="75F571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瓣膜成形环（心脏瓣膜成形环）</w:t>
            </w:r>
          </w:p>
        </w:tc>
        <w:tc>
          <w:tcPr>
            <w:tcW w:w="1844" w:type="pct"/>
            <w:vAlign w:val="center"/>
          </w:tcPr>
          <w:p w14:paraId="338D1BB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1、二尖瓣成形环弹性全环，前硬后软，后半环可以跟随心动周期运动，可有效改善舒张期心室充盈情况，提高左心室心功能。</w:t>
            </w:r>
          </w:p>
          <w:p w14:paraId="06E0D8D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2、二尖瓣成形环需要环内面积尽大，适合瓣环扩大、瓣叶拉长、barlow等适应症的大瓣环病变患者，</w:t>
            </w:r>
          </w:p>
          <w:p w14:paraId="7A8D85D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3、二尖瓣成形环需要兼容未来环中瓣等技术应用，瓣环可被撑开至正圆形，避免术后瓣周漏的发生。</w:t>
            </w:r>
          </w:p>
          <w:p w14:paraId="761AE6C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4、瓣环成形环尽可能可以同时灵活兼容用于二尖瓣及三尖瓣修复成形。</w:t>
            </w:r>
          </w:p>
        </w:tc>
        <w:tc>
          <w:tcPr>
            <w:tcW w:w="341" w:type="pct"/>
            <w:vAlign w:val="center"/>
          </w:tcPr>
          <w:p w14:paraId="27FC29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98" w:type="pct"/>
            <w:vAlign w:val="center"/>
          </w:tcPr>
          <w:p w14:paraId="28A12E5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301198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320F87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1E96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246" w:type="pct"/>
            <w:shd w:val="clear" w:color="000000" w:fill="FFFFFF"/>
            <w:vAlign w:val="center"/>
          </w:tcPr>
          <w:p w14:paraId="72D6C35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668" w:type="pct"/>
            <w:shd w:val="clear" w:color="auto" w:fill="auto"/>
            <w:noWrap/>
            <w:vAlign w:val="center"/>
          </w:tcPr>
          <w:p w14:paraId="58D51F63">
            <w:pPr>
              <w:keepNext w:val="0"/>
              <w:keepLines w:val="0"/>
              <w:widowControl/>
              <w:suppressLineNumbers w:val="0"/>
              <w:jc w:val="center"/>
              <w:textAlignment w:val="cente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144-B</w:t>
            </w:r>
          </w:p>
        </w:tc>
        <w:tc>
          <w:tcPr>
            <w:tcW w:w="517" w:type="pct"/>
            <w:shd w:val="clear" w:color="auto" w:fill="auto"/>
            <w:vAlign w:val="center"/>
          </w:tcPr>
          <w:p w14:paraId="50DB0B4A">
            <w:pPr>
              <w:keepNext w:val="0"/>
              <w:keepLines w:val="0"/>
              <w:widowControl/>
              <w:suppressLineNumbers w:val="0"/>
              <w:jc w:val="center"/>
              <w:textAlignment w:val="center"/>
            </w:pPr>
            <w:r>
              <w:rPr>
                <w:rFonts w:hint="eastAsia" w:ascii="宋体" w:hAnsi="宋体" w:eastAsia="宋体" w:cs="宋体"/>
                <w:i w:val="0"/>
                <w:iCs w:val="0"/>
                <w:color w:val="000000"/>
                <w:kern w:val="0"/>
                <w:sz w:val="22"/>
                <w:szCs w:val="22"/>
                <w:u w:val="none"/>
                <w:lang w:val="en-US" w:eastAsia="zh-CN" w:bidi="ar"/>
              </w:rPr>
              <w:t>瓣膜成形环（瓣成形环/带、二尖瓣成形环刚性鞍形成形环）</w:t>
            </w:r>
          </w:p>
        </w:tc>
        <w:tc>
          <w:tcPr>
            <w:tcW w:w="1844" w:type="pct"/>
            <w:vAlign w:val="center"/>
          </w:tcPr>
          <w:p w14:paraId="1FD47B2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二尖瓣成形环相关参数：</w:t>
            </w:r>
          </w:p>
          <w:p w14:paraId="6BE629C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1.产品符合前后双马鞍的生理结构、圆形结构。</w:t>
            </w:r>
          </w:p>
          <w:p w14:paraId="6C34E92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2.产品有缝合缘和特定的缝合区域，有交界和后瓣中部的标记线</w:t>
            </w:r>
          </w:p>
          <w:p w14:paraId="6A54FFA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3.需配备可重复使用的可弯曲的持瓣器。</w:t>
            </w:r>
          </w:p>
          <w:p w14:paraId="4F57B81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三尖瓣成形环相关参数，</w:t>
            </w:r>
          </w:p>
          <w:p w14:paraId="2D59FD4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产品需要在纵向，右心血流方向保持弹性，满足心动周期中的生理运动</w:t>
            </w:r>
          </w:p>
          <w:p w14:paraId="09D2632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2.产品需要满足三尖瓣的正常解剖波浪形态的设计，隔瓣处开口，交界的标记，缝合缘有清晰的置线。</w:t>
            </w:r>
          </w:p>
          <w:p w14:paraId="6F4AA64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6.配备带角度的持瓣器。</w:t>
            </w:r>
          </w:p>
        </w:tc>
        <w:tc>
          <w:tcPr>
            <w:tcW w:w="341" w:type="pct"/>
            <w:vAlign w:val="center"/>
          </w:tcPr>
          <w:p w14:paraId="4AA180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98" w:type="pct"/>
            <w:vAlign w:val="center"/>
          </w:tcPr>
          <w:p w14:paraId="1653EC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3F0CEF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2341F3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2F86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46" w:type="pct"/>
            <w:shd w:val="clear" w:color="000000" w:fill="FFFFFF"/>
            <w:vAlign w:val="center"/>
          </w:tcPr>
          <w:p w14:paraId="5841CBCD">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w:t>
            </w:r>
          </w:p>
        </w:tc>
        <w:tc>
          <w:tcPr>
            <w:tcW w:w="668" w:type="pct"/>
            <w:shd w:val="clear" w:color="auto" w:fill="auto"/>
            <w:noWrap/>
            <w:vAlign w:val="center"/>
          </w:tcPr>
          <w:p w14:paraId="1BD998A2">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145</w:t>
            </w:r>
          </w:p>
        </w:tc>
        <w:tc>
          <w:tcPr>
            <w:tcW w:w="517" w:type="pct"/>
            <w:shd w:val="clear" w:color="auto" w:fill="auto"/>
            <w:vAlign w:val="center"/>
          </w:tcPr>
          <w:p w14:paraId="095CBB8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green"/>
                <w:u w:val="none"/>
                <w:lang w:val="en-US" w:eastAsia="zh-CN" w:bidi="ar"/>
              </w:rPr>
            </w:pPr>
            <w:r>
              <w:rPr>
                <w:rFonts w:hint="eastAsia" w:eastAsia="宋体"/>
                <w:color w:val="000000"/>
                <w:kern w:val="0"/>
                <w:sz w:val="22"/>
                <w:szCs w:val="22"/>
                <w:lang w:bidi="ar"/>
              </w:rPr>
              <w:t>体外循环逆行灌注插管</w:t>
            </w:r>
          </w:p>
        </w:tc>
        <w:tc>
          <w:tcPr>
            <w:tcW w:w="1844" w:type="pct"/>
            <w:vAlign w:val="center"/>
          </w:tcPr>
          <w:p w14:paraId="73509E2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用于心肺分流手术将心肌停跳液输送至冠脉窦。</w:t>
            </w:r>
          </w:p>
        </w:tc>
        <w:tc>
          <w:tcPr>
            <w:tcW w:w="341" w:type="pct"/>
            <w:vAlign w:val="center"/>
          </w:tcPr>
          <w:p w14:paraId="770D2A65">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p>
        </w:tc>
        <w:tc>
          <w:tcPr>
            <w:tcW w:w="498" w:type="pct"/>
            <w:vAlign w:val="center"/>
          </w:tcPr>
          <w:p w14:paraId="3BB8B55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1E8236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032A51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26D4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46" w:type="pct"/>
            <w:shd w:val="clear" w:color="000000" w:fill="FFFFFF"/>
            <w:vAlign w:val="center"/>
          </w:tcPr>
          <w:p w14:paraId="3F3D9AA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668" w:type="pct"/>
            <w:shd w:val="clear" w:color="auto" w:fill="auto"/>
            <w:noWrap/>
            <w:vAlign w:val="center"/>
          </w:tcPr>
          <w:p w14:paraId="045029FC">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146</w:t>
            </w:r>
          </w:p>
        </w:tc>
        <w:tc>
          <w:tcPr>
            <w:tcW w:w="517" w:type="pct"/>
            <w:shd w:val="clear" w:color="auto" w:fill="auto"/>
            <w:vAlign w:val="center"/>
          </w:tcPr>
          <w:p w14:paraId="3884449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green"/>
                <w:u w:val="none"/>
                <w:lang w:val="en-US" w:eastAsia="zh-CN" w:bidi="ar"/>
              </w:rPr>
            </w:pPr>
            <w:r>
              <w:rPr>
                <w:rFonts w:hint="eastAsia" w:eastAsia="宋体"/>
                <w:color w:val="000000"/>
                <w:kern w:val="0"/>
                <w:sz w:val="22"/>
                <w:szCs w:val="22"/>
                <w:lang w:bidi="ar"/>
              </w:rPr>
              <w:t>人造血管</w:t>
            </w:r>
          </w:p>
        </w:tc>
        <w:tc>
          <w:tcPr>
            <w:tcW w:w="1844" w:type="pct"/>
            <w:vAlign w:val="center"/>
          </w:tcPr>
          <w:p w14:paraId="5274B000">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用于血管外科手术</w:t>
            </w:r>
          </w:p>
        </w:tc>
        <w:tc>
          <w:tcPr>
            <w:tcW w:w="341" w:type="pct"/>
            <w:vAlign w:val="center"/>
          </w:tcPr>
          <w:p w14:paraId="167C2D2F">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国产</w:t>
            </w:r>
          </w:p>
        </w:tc>
        <w:tc>
          <w:tcPr>
            <w:tcW w:w="498" w:type="pct"/>
            <w:vAlign w:val="center"/>
          </w:tcPr>
          <w:p w14:paraId="3BC8773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187A17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657B55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358C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46" w:type="pct"/>
            <w:shd w:val="clear" w:color="000000" w:fill="FFFFFF"/>
            <w:vAlign w:val="center"/>
          </w:tcPr>
          <w:p w14:paraId="44A6E80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w:t>
            </w:r>
          </w:p>
        </w:tc>
        <w:tc>
          <w:tcPr>
            <w:tcW w:w="668" w:type="pct"/>
            <w:shd w:val="clear" w:color="auto" w:fill="auto"/>
            <w:noWrap/>
            <w:vAlign w:val="center"/>
          </w:tcPr>
          <w:p w14:paraId="0885454E">
            <w:pPr>
              <w:widowControl/>
              <w:jc w:val="center"/>
              <w:textAlignment w:val="center"/>
              <w:rPr>
                <w:rFonts w:eastAsia="宋体"/>
                <w:color w:val="000000"/>
                <w:kern w:val="0"/>
                <w:sz w:val="22"/>
                <w:szCs w:val="22"/>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147</w:t>
            </w:r>
          </w:p>
        </w:tc>
        <w:tc>
          <w:tcPr>
            <w:tcW w:w="517" w:type="pct"/>
            <w:shd w:val="clear" w:color="auto" w:fill="auto"/>
            <w:vAlign w:val="center"/>
          </w:tcPr>
          <w:p w14:paraId="619F2E0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green"/>
                <w:u w:val="none"/>
                <w:lang w:val="en-US" w:eastAsia="zh-CN" w:bidi="ar"/>
              </w:rPr>
            </w:pPr>
            <w:r>
              <w:rPr>
                <w:rFonts w:hint="eastAsia" w:eastAsia="宋体"/>
                <w:color w:val="000000"/>
                <w:kern w:val="0"/>
                <w:sz w:val="22"/>
                <w:szCs w:val="22"/>
                <w:lang w:bidi="ar"/>
              </w:rPr>
              <w:t>膜式氧合器</w:t>
            </w:r>
          </w:p>
        </w:tc>
        <w:tc>
          <w:tcPr>
            <w:tcW w:w="1844" w:type="pct"/>
            <w:vAlign w:val="center"/>
          </w:tcPr>
          <w:p w14:paraId="4CC8439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用于需要心肺转流的外科手术中，提供气体交换支持和血液温度控制及过滤气体微栓及固体栓塞，收集、过滤静脉血和吸引血以及去除其中的气泡</w:t>
            </w:r>
          </w:p>
        </w:tc>
        <w:tc>
          <w:tcPr>
            <w:tcW w:w="341" w:type="pct"/>
            <w:vAlign w:val="center"/>
          </w:tcPr>
          <w:p w14:paraId="44334715">
            <w:pPr>
              <w:keepNext w:val="0"/>
              <w:keepLines w:val="0"/>
              <w:widowControl/>
              <w:suppressLineNumbers w:val="0"/>
              <w:jc w:val="center"/>
              <w:textAlignment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p>
        </w:tc>
        <w:tc>
          <w:tcPr>
            <w:tcW w:w="498" w:type="pct"/>
            <w:vAlign w:val="center"/>
          </w:tcPr>
          <w:p w14:paraId="06E6150E">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6AA75C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06FD66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bl>
    <w:p w14:paraId="39F02599">
      <w:pPr>
        <w:widowControl/>
        <w:wordWrap w:val="0"/>
        <w:spacing w:line="420" w:lineRule="exact"/>
        <w:ind w:right="420" w:firstLine="420" w:firstLineChars="200"/>
        <w:rPr>
          <w:szCs w:val="21"/>
          <w:highlight w:val="yellow"/>
        </w:rPr>
      </w:pPr>
    </w:p>
    <w:p w14:paraId="64FD41DC">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rPr>
        <w:t>《</w:t>
      </w:r>
      <w:r>
        <w:rPr>
          <w:rFonts w:hint="eastAsia"/>
          <w:szCs w:val="21"/>
          <w:highlight w:val="yellow"/>
          <w:lang w:eastAsia="zh-CN"/>
        </w:rPr>
        <w:t>2025年</w:t>
      </w:r>
      <w:r>
        <w:rPr>
          <w:rFonts w:hint="eastAsia"/>
          <w:szCs w:val="21"/>
          <w:highlight w:val="yellow"/>
        </w:rPr>
        <w:t>第*期**项目医用耗材投标报名及资格审查文件》（报名时提交）</w:t>
      </w:r>
    </w:p>
    <w:p w14:paraId="5DAD0D28">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3243C5AB">
      <w:pPr>
        <w:pStyle w:val="2"/>
        <w:ind w:firstLine="420"/>
        <w:rPr>
          <w:szCs w:val="21"/>
        </w:rPr>
      </w:pPr>
      <w:r>
        <w:rPr>
          <w:rFonts w:hint="eastAsia"/>
          <w:szCs w:val="21"/>
        </w:rPr>
        <w:t>附件3：采购文件</w:t>
      </w:r>
    </w:p>
    <w:p w14:paraId="24E92CEF">
      <w:pPr>
        <w:widowControl/>
        <w:wordWrap w:val="0"/>
        <w:spacing w:line="420" w:lineRule="exact"/>
        <w:ind w:left="420" w:leftChars="200" w:right="420"/>
        <w:rPr>
          <w:szCs w:val="21"/>
        </w:rPr>
      </w:pPr>
      <w:r>
        <w:rPr>
          <w:rFonts w:hint="eastAsia"/>
          <w:szCs w:val="21"/>
        </w:rPr>
        <w:t>备注：</w:t>
      </w:r>
    </w:p>
    <w:p w14:paraId="2CDD2EBD">
      <w:pPr>
        <w:pStyle w:val="2"/>
        <w:ind w:firstLine="420"/>
        <w:rPr>
          <w:szCs w:val="21"/>
        </w:rPr>
      </w:pPr>
      <w:r>
        <w:rPr>
          <w:rFonts w:hint="eastAsia"/>
          <w:szCs w:val="21"/>
        </w:rPr>
        <w:t>1.《</w:t>
      </w:r>
      <w:r>
        <w:rPr>
          <w:rFonts w:hint="eastAsia"/>
          <w:szCs w:val="21"/>
          <w:lang w:eastAsia="zh-CN"/>
        </w:rPr>
        <w:t>2025年</w:t>
      </w:r>
      <w:r>
        <w:rPr>
          <w:rFonts w:hint="eastAsia"/>
          <w:szCs w:val="21"/>
        </w:rPr>
        <w:t>第*期**项目医用耗材投标产品明细表》用Exce文档形式单独发送一份</w:t>
      </w:r>
    </w:p>
    <w:p w14:paraId="72CDB331">
      <w:pPr>
        <w:widowControl/>
        <w:wordWrap w:val="0"/>
        <w:spacing w:line="420" w:lineRule="exact"/>
        <w:ind w:right="420" w:firstLine="420" w:firstLineChars="200"/>
        <w:outlineLvl w:val="2"/>
        <w:rPr>
          <w:szCs w:val="21"/>
        </w:rPr>
      </w:pPr>
      <w:r>
        <w:rPr>
          <w:rFonts w:hint="eastAsia"/>
          <w:szCs w:val="21"/>
        </w:rPr>
        <w:t>2.原在库品牌报名须提供原采购通知书及目录(附最新成交价)</w:t>
      </w:r>
    </w:p>
    <w:p w14:paraId="0B8E44EA">
      <w:pPr>
        <w:widowControl/>
        <w:wordWrap w:val="0"/>
        <w:spacing w:line="420" w:lineRule="exact"/>
        <w:ind w:right="420" w:firstLine="420" w:firstLineChars="200"/>
        <w:rPr>
          <w:szCs w:val="21"/>
        </w:rPr>
      </w:pPr>
    </w:p>
    <w:p w14:paraId="36D72C25">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14:paraId="196D6D99">
      <w:pPr>
        <w:widowControl/>
        <w:wordWrap w:val="0"/>
        <w:spacing w:before="100" w:beforeAutospacing="1" w:after="100" w:afterAutospacing="1" w:line="0" w:lineRule="atLeast"/>
        <w:ind w:right="420" w:firstLine="329"/>
        <w:jc w:val="both"/>
        <w:rPr>
          <w:rFonts w:hint="default" w:ascii="Tahoma" w:hAnsi="Tahoma" w:cs="Tahoma" w:eastAsiaTheme="minorEastAsia"/>
          <w:color w:val="FF0000"/>
          <w:kern w:val="0"/>
          <w:sz w:val="21"/>
          <w:szCs w:val="21"/>
          <w:lang w:val="en-US" w:eastAsia="zh-CN" w:bidi="ar-SA"/>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 w:val="21"/>
          <w:szCs w:val="21"/>
          <w:lang w:val="en-US" w:eastAsia="zh-CN" w:bidi="ar-SA"/>
        </w:rPr>
        <w:t>9月26日</w:t>
      </w:r>
    </w:p>
    <w:p w14:paraId="6003E70B">
      <w:pPr>
        <w:pStyle w:val="26"/>
        <w:adjustRightInd w:val="0"/>
        <w:snapToGrid w:val="0"/>
        <w:spacing w:line="360" w:lineRule="auto"/>
        <w:jc w:val="center"/>
        <w:outlineLvl w:val="0"/>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7"/>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CD49354">
      <w:pPr>
        <w:pStyle w:val="43"/>
        <w:widowControl/>
        <w:adjustRightInd w:val="0"/>
        <w:snapToGrid w:val="0"/>
        <w:spacing w:line="360" w:lineRule="auto"/>
        <w:ind w:left="426" w:firstLine="0" w:firstLineChars="0"/>
        <w:rPr>
          <w:rFonts w:hint="eastAsia" w:ascii="宋体" w:hAnsi="宋体" w:eastAsia="宋体" w:cs="宋体"/>
          <w:color w:val="000000" w:themeColor="text1"/>
          <w:kern w:val="0"/>
          <w:sz w:val="24"/>
          <w:lang w:eastAsia="zh-CN"/>
          <w14:textFill>
            <w14:solidFill>
              <w14:schemeClr w14:val="tx1"/>
            </w14:solidFill>
          </w14:textFill>
        </w:rPr>
      </w:pPr>
      <w:bookmarkStart w:id="4" w:name="_Toc61271840"/>
      <w:bookmarkStart w:id="5" w:name="_Toc23337"/>
      <w:r>
        <w:rPr>
          <w:rFonts w:hint="eastAsia" w:ascii="宋体" w:hAnsi="宋体" w:eastAsia="宋体" w:cs="宋体"/>
          <w:color w:val="000000" w:themeColor="text1"/>
          <w:kern w:val="0"/>
          <w:sz w:val="24"/>
          <w14:textFill>
            <w14:solidFill>
              <w14:schemeClr w14:val="tx1"/>
            </w14:solidFill>
          </w14:textFill>
        </w:rPr>
        <w:t>根据2024年院办通1192号</w:t>
      </w:r>
      <w:r>
        <w:rPr>
          <w:rFonts w:hint="eastAsia" w:ascii="宋体" w:hAnsi="宋体" w:eastAsia="宋体" w:cs="宋体"/>
          <w:color w:val="000000" w:themeColor="text1"/>
          <w:kern w:val="0"/>
          <w:sz w:val="24"/>
          <w:lang w:val="en-US" w:eastAsia="zh-CN"/>
          <w14:textFill>
            <w14:solidFill>
              <w14:schemeClr w14:val="tx1"/>
            </w14:solidFill>
          </w14:textFill>
        </w:rPr>
        <w:t>决议，对</w:t>
      </w:r>
      <w:r>
        <w:rPr>
          <w:rFonts w:hint="eastAsia" w:ascii="宋体" w:hAnsi="宋体" w:eastAsia="宋体" w:cs="宋体"/>
          <w:color w:val="000000" w:themeColor="text1"/>
          <w:kern w:val="0"/>
          <w:sz w:val="24"/>
          <w14:textFill>
            <w14:solidFill>
              <w14:schemeClr w14:val="tx1"/>
            </w14:solidFill>
          </w14:textFill>
        </w:rPr>
        <w:t>逾期未完成医用耗材项目合同签订</w:t>
      </w:r>
      <w:r>
        <w:rPr>
          <w:rFonts w:hint="eastAsia" w:ascii="宋体" w:hAnsi="宋体" w:eastAsia="宋体" w:cs="宋体"/>
          <w:color w:val="000000" w:themeColor="text1"/>
          <w:kern w:val="0"/>
          <w:sz w:val="24"/>
          <w:lang w:val="en-US" w:eastAsia="zh-CN"/>
          <w14:textFill>
            <w14:solidFill>
              <w14:schemeClr w14:val="tx1"/>
            </w14:solidFill>
          </w14:textFill>
        </w:rPr>
        <w:t>项目</w:t>
      </w:r>
      <w:r>
        <w:rPr>
          <w:rFonts w:hint="eastAsia" w:ascii="宋体" w:hAnsi="宋体" w:eastAsia="宋体" w:cs="宋体"/>
          <w:color w:val="000000" w:themeColor="text1"/>
          <w:kern w:val="0"/>
          <w:sz w:val="24"/>
          <w14:textFill>
            <w14:solidFill>
              <w14:schemeClr w14:val="tx1"/>
            </w14:solidFill>
          </w14:textFill>
        </w:rPr>
        <w:t>进行重新招采。</w:t>
      </w:r>
    </w:p>
    <w:p w14:paraId="53B678E9">
      <w:pPr>
        <w:pStyle w:val="43"/>
        <w:widowControl/>
        <w:adjustRightInd w:val="0"/>
        <w:snapToGrid w:val="0"/>
        <w:spacing w:line="360" w:lineRule="auto"/>
        <w:ind w:left="426" w:firstLine="0" w:firstLineChars="0"/>
        <w:outlineLvl w:val="2"/>
        <w:rPr>
          <w:rFonts w:hint="default" w:ascii="宋体" w:hAnsi="宋体" w:eastAsia="宋体" w:cs="宋体"/>
          <w:b/>
          <w:bCs/>
          <w:sz w:val="24"/>
          <w:szCs w:val="24"/>
          <w:lang w:val="en-US" w:eastAsia="zh-CN"/>
        </w:rPr>
      </w:pPr>
      <w:r>
        <w:rPr>
          <w:rFonts w:hint="eastAsia" w:ascii="宋体" w:hAnsi="宋体" w:eastAsia="宋体" w:cs="宋体"/>
          <w:b/>
          <w:bCs/>
          <w:sz w:val="24"/>
          <w:szCs w:val="24"/>
        </w:rPr>
        <w:t>（二）采购项目及技术</w:t>
      </w:r>
      <w:bookmarkEnd w:id="4"/>
      <w:r>
        <w:rPr>
          <w:rFonts w:hint="eastAsia" w:ascii="宋体" w:hAnsi="宋体" w:eastAsia="宋体" w:cs="宋体"/>
          <w:b/>
          <w:bCs/>
          <w:sz w:val="24"/>
          <w:szCs w:val="24"/>
        </w:rPr>
        <w:t>参数</w:t>
      </w:r>
      <w:bookmarkEnd w:id="5"/>
      <w:r>
        <w:rPr>
          <w:rFonts w:hint="eastAsia" w:ascii="宋体" w:hAnsi="宋体" w:eastAsia="宋体" w:cs="宋体"/>
          <w:b/>
          <w:bCs/>
          <w:sz w:val="24"/>
          <w:szCs w:val="24"/>
          <w:lang w:val="en-US" w:eastAsia="zh-CN"/>
        </w:rPr>
        <w:t xml:space="preserve"> </w:t>
      </w:r>
    </w:p>
    <w:tbl>
      <w:tblPr>
        <w:tblStyle w:val="30"/>
        <w:tblpPr w:leftFromText="180" w:rightFromText="180" w:vertAnchor="text" w:horzAnchor="page" w:tblpX="586" w:tblpY="662"/>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69"/>
        <w:gridCol w:w="983"/>
        <w:gridCol w:w="3504"/>
        <w:gridCol w:w="649"/>
        <w:gridCol w:w="947"/>
        <w:gridCol w:w="636"/>
        <w:gridCol w:w="1040"/>
      </w:tblGrid>
      <w:tr w14:paraId="1F29C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33FEB8A1">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668" w:type="pct"/>
            <w:vAlign w:val="center"/>
          </w:tcPr>
          <w:p w14:paraId="43F5F6F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17" w:type="pct"/>
            <w:vAlign w:val="center"/>
          </w:tcPr>
          <w:p w14:paraId="795A129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1844" w:type="pct"/>
            <w:vAlign w:val="center"/>
          </w:tcPr>
          <w:p w14:paraId="58E653E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41" w:type="pct"/>
            <w:vAlign w:val="center"/>
          </w:tcPr>
          <w:p w14:paraId="6F1846E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498" w:type="pct"/>
            <w:vAlign w:val="center"/>
          </w:tcPr>
          <w:p w14:paraId="2043DF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34" w:type="pct"/>
          </w:tcPr>
          <w:p w14:paraId="7FB73BC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47" w:type="pct"/>
          </w:tcPr>
          <w:p w14:paraId="7413CD0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2BF9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4" w:hRule="atLeast"/>
        </w:trPr>
        <w:tc>
          <w:tcPr>
            <w:tcW w:w="246" w:type="pct"/>
            <w:shd w:val="clear" w:color="000000" w:fill="FFFFFF"/>
            <w:vAlign w:val="center"/>
          </w:tcPr>
          <w:p w14:paraId="773CA3CF">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668" w:type="pct"/>
            <w:shd w:val="clear" w:color="auto" w:fill="auto"/>
            <w:noWrap/>
            <w:vAlign w:val="center"/>
          </w:tcPr>
          <w:p w14:paraId="0D6508D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138</w:t>
            </w:r>
          </w:p>
        </w:tc>
        <w:tc>
          <w:tcPr>
            <w:tcW w:w="517" w:type="pct"/>
            <w:shd w:val="clear" w:color="auto" w:fill="auto"/>
            <w:vAlign w:val="center"/>
          </w:tcPr>
          <w:p w14:paraId="2A759E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腹主动脉支架或腹主动脉延长支架</w:t>
            </w:r>
          </w:p>
        </w:tc>
        <w:tc>
          <w:tcPr>
            <w:tcW w:w="1844" w:type="pct"/>
            <w:vAlign w:val="center"/>
          </w:tcPr>
          <w:p w14:paraId="25B404C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3BC2A91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适用于与GORE® EXCLUDER® 腹主动脉覆膜血管内支架系统结合使用，用于治疗髂总动脉瘤或主髂动脉瘤。患者需具备合适的解剖结构包括:</w:t>
            </w:r>
          </w:p>
          <w:p w14:paraId="3481CAA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1.合适的髂动脉/股动脉入路;</w:t>
            </w:r>
          </w:p>
          <w:p w14:paraId="4615223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2.覆膜支架近端置入区髂总动脉直径至少为17mm;</w:t>
            </w:r>
          </w:p>
          <w:p w14:paraId="25CDEBD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3.髂外动脉治疗直径在6.5-25mm范围内，且密封区长度至少为10mm;</w:t>
            </w:r>
          </w:p>
          <w:p w14:paraId="7996C82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4.髂内动脉治疗直径在6.5-13.5mm范围内，且密封区长度至少为10mm;</w:t>
            </w:r>
          </w:p>
          <w:p w14:paraId="3A6939C4">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5.从最低主要肾动脉到髂内动脉的长度足以容纳覆膜支架整体长度。该长度通过所需组件的最小长度相加计算得出，并考虑了组件之间的适当重叠。</w:t>
            </w:r>
          </w:p>
        </w:tc>
        <w:tc>
          <w:tcPr>
            <w:tcW w:w="341" w:type="pct"/>
            <w:vAlign w:val="center"/>
          </w:tcPr>
          <w:p w14:paraId="428E67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允许进口</w:t>
            </w:r>
          </w:p>
        </w:tc>
        <w:tc>
          <w:tcPr>
            <w:tcW w:w="498" w:type="pct"/>
            <w:vAlign w:val="center"/>
          </w:tcPr>
          <w:p w14:paraId="51D164A8">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49EFC1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21325A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7441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46" w:type="pct"/>
            <w:shd w:val="clear" w:color="000000" w:fill="FFFFFF"/>
            <w:vAlign w:val="center"/>
          </w:tcPr>
          <w:p w14:paraId="280FD23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668" w:type="pct"/>
            <w:shd w:val="clear" w:color="auto" w:fill="auto"/>
            <w:noWrap/>
            <w:vAlign w:val="center"/>
          </w:tcPr>
          <w:p w14:paraId="702DDFDC">
            <w:pPr>
              <w:widowControl/>
              <w:jc w:val="center"/>
              <w:textAlignment w:val="center"/>
              <w:rPr>
                <w:rFonts w:hint="eastAsia" w:ascii="Times New Roman" w:hAnsi="Times New Roman" w:eastAsia="宋体" w:cs="Times New Roman"/>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35</w:t>
            </w:r>
            <w:r>
              <w:rPr>
                <w:rFonts w:eastAsia="宋体"/>
                <w:color w:val="000000"/>
                <w:kern w:val="0"/>
                <w:sz w:val="22"/>
                <w:szCs w:val="22"/>
                <w:lang w:bidi="ar"/>
              </w:rPr>
              <w:t>-</w:t>
            </w:r>
            <w:r>
              <w:rPr>
                <w:rFonts w:hint="eastAsia" w:eastAsia="宋体"/>
                <w:color w:val="000000"/>
                <w:kern w:val="0"/>
                <w:sz w:val="22"/>
                <w:szCs w:val="22"/>
                <w:lang w:val="en-US" w:eastAsia="zh-CN" w:bidi="ar"/>
              </w:rPr>
              <w:t>139</w:t>
            </w:r>
          </w:p>
        </w:tc>
        <w:tc>
          <w:tcPr>
            <w:tcW w:w="517" w:type="pct"/>
            <w:shd w:val="clear" w:color="auto" w:fill="auto"/>
            <w:vAlign w:val="center"/>
          </w:tcPr>
          <w:p w14:paraId="4B1A0F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热湿交换过滤器（一次性）</w:t>
            </w:r>
          </w:p>
        </w:tc>
        <w:tc>
          <w:tcPr>
            <w:tcW w:w="1844" w:type="pct"/>
            <w:vAlign w:val="center"/>
          </w:tcPr>
          <w:p w14:paraId="74CDBD1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p>
          <w:p w14:paraId="2BDFC42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1、湿度返还能力：≥25mg H₂O/L</w:t>
            </w:r>
          </w:p>
          <w:p w14:paraId="1904B9A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2、30L/min时气流阻力：＜0.15cm H₂O</w:t>
            </w:r>
          </w:p>
          <w:p w14:paraId="65AC320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3、适用潮气量范围：60ml~1000ml</w:t>
            </w:r>
          </w:p>
          <w:p w14:paraId="6639812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4、壳体透明：便于医护人员观察患者可能积聚的分泌物</w:t>
            </w:r>
          </w:p>
          <w:p w14:paraId="63575B2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5、夹式吸痰口：翻盖式设计，不用的时候可以关闭，降低污染</w:t>
            </w:r>
          </w:p>
          <w:p w14:paraId="56E830C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6、抗堵塞保护夹设计：气压过大时，绿色保温保湿海绵会部分外翻与外界形成通道，降低气压</w:t>
            </w:r>
          </w:p>
          <w:p w14:paraId="42A7C87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7、一体式旋转氧气接头：无需分离氧气接头即可与氧气管连接，不使用时可以折叠起来节省空间</w:t>
            </w:r>
          </w:p>
          <w:p w14:paraId="53F7630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8、体积小，重量轻，≤8g：减少对患者的前拉力</w:t>
            </w:r>
          </w:p>
          <w:p w14:paraId="71999BF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9、环保材质： 聚丙烯（PP）材质，对环境友好</w:t>
            </w:r>
          </w:p>
        </w:tc>
        <w:tc>
          <w:tcPr>
            <w:tcW w:w="341" w:type="pct"/>
            <w:vAlign w:val="center"/>
          </w:tcPr>
          <w:p w14:paraId="33756D0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kern w:val="0"/>
                <w:sz w:val="20"/>
                <w:szCs w:val="20"/>
                <w:lang w:val="en-US" w:eastAsia="zh-CN"/>
              </w:rPr>
              <w:t>国产</w:t>
            </w:r>
          </w:p>
        </w:tc>
        <w:tc>
          <w:tcPr>
            <w:tcW w:w="498" w:type="pct"/>
            <w:vAlign w:val="center"/>
          </w:tcPr>
          <w:p w14:paraId="3686480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61FC5E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01D840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64F2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246" w:type="pct"/>
            <w:shd w:val="clear" w:color="000000" w:fill="FFFFFF"/>
            <w:vAlign w:val="center"/>
          </w:tcPr>
          <w:p w14:paraId="7978BD1B">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668" w:type="pct"/>
            <w:shd w:val="clear" w:color="auto" w:fill="auto"/>
            <w:noWrap/>
            <w:vAlign w:val="center"/>
          </w:tcPr>
          <w:p w14:paraId="44FA77E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ZCB2025-HC35-140</w:t>
            </w:r>
          </w:p>
        </w:tc>
        <w:tc>
          <w:tcPr>
            <w:tcW w:w="517" w:type="pct"/>
            <w:shd w:val="clear" w:color="auto" w:fill="auto"/>
            <w:vAlign w:val="center"/>
          </w:tcPr>
          <w:p w14:paraId="477E748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一次性使用心脏停跳液灌注器</w:t>
            </w:r>
          </w:p>
        </w:tc>
        <w:tc>
          <w:tcPr>
            <w:tcW w:w="1844" w:type="pct"/>
            <w:vAlign w:val="center"/>
          </w:tcPr>
          <w:p w14:paraId="782683F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用于体外循环直视手术中灌注停跳液保护心肌</w:t>
            </w:r>
          </w:p>
        </w:tc>
        <w:tc>
          <w:tcPr>
            <w:tcW w:w="341" w:type="pct"/>
            <w:vAlign w:val="center"/>
          </w:tcPr>
          <w:p w14:paraId="06E4452D">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498" w:type="pct"/>
            <w:vAlign w:val="center"/>
          </w:tcPr>
          <w:p w14:paraId="45B62B68">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334" w:type="pct"/>
            <w:shd w:val="clear" w:color="000000" w:fill="FFFFFF"/>
            <w:vAlign w:val="center"/>
          </w:tcPr>
          <w:p w14:paraId="01F2D93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47" w:type="pct"/>
            <w:vAlign w:val="center"/>
          </w:tcPr>
          <w:p w14:paraId="3818FEC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0240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68" w:type="dxa"/>
            <w:shd w:val="clear" w:color="000000" w:fill="FFFFFF"/>
            <w:vAlign w:val="center"/>
          </w:tcPr>
          <w:p w14:paraId="78485F09">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1269" w:type="dxa"/>
            <w:shd w:val="clear" w:color="auto" w:fill="auto"/>
            <w:noWrap/>
            <w:vAlign w:val="center"/>
          </w:tcPr>
          <w:p w14:paraId="4496997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ZCB2025-HC35-144-A</w:t>
            </w:r>
          </w:p>
        </w:tc>
        <w:tc>
          <w:tcPr>
            <w:tcW w:w="983" w:type="dxa"/>
            <w:shd w:val="clear" w:color="auto" w:fill="auto"/>
            <w:vAlign w:val="center"/>
          </w:tcPr>
          <w:p w14:paraId="6134A2E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瓣膜成形环（心脏瓣膜成形环）</w:t>
            </w:r>
          </w:p>
        </w:tc>
        <w:tc>
          <w:tcPr>
            <w:tcW w:w="3504" w:type="dxa"/>
            <w:vAlign w:val="center"/>
          </w:tcPr>
          <w:p w14:paraId="4C4C299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1、二尖瓣成形环弹性全环，前硬后软，后半环可以跟随心动周期运动，可有效改善舒张期心室充盈情况，提高左心室心功能。</w:t>
            </w:r>
          </w:p>
          <w:p w14:paraId="3C2196A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2、二尖瓣成形环需要环内面积尽大，适合瓣环扩大、瓣叶拉长、barlow等适应症的大瓣环病变患者，</w:t>
            </w:r>
          </w:p>
          <w:p w14:paraId="7433B23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3、二尖瓣成形环需要兼容未来环中瓣等技术应用，瓣环可被撑开至正圆形，避免术后瓣周漏的发生。</w:t>
            </w:r>
          </w:p>
          <w:p w14:paraId="1250685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4、瓣环成形环尽可能可以同时灵活兼容用于二尖瓣及三尖瓣修复成形。</w:t>
            </w:r>
          </w:p>
        </w:tc>
        <w:tc>
          <w:tcPr>
            <w:tcW w:w="649" w:type="dxa"/>
            <w:vAlign w:val="center"/>
          </w:tcPr>
          <w:p w14:paraId="77C27AD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947" w:type="dxa"/>
            <w:vAlign w:val="center"/>
          </w:tcPr>
          <w:p w14:paraId="2FF0D16D">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636" w:type="dxa"/>
            <w:shd w:val="clear" w:color="000000" w:fill="FFFFFF"/>
            <w:vAlign w:val="center"/>
          </w:tcPr>
          <w:p w14:paraId="54C2EF8C">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040" w:type="dxa"/>
            <w:vAlign w:val="center"/>
          </w:tcPr>
          <w:p w14:paraId="6ECD11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5EE1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68" w:type="dxa"/>
            <w:shd w:val="clear" w:color="000000" w:fill="FFFFFF"/>
            <w:vAlign w:val="center"/>
          </w:tcPr>
          <w:p w14:paraId="132A5A2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1269" w:type="dxa"/>
            <w:shd w:val="clear" w:color="auto" w:fill="auto"/>
            <w:noWrap/>
            <w:vAlign w:val="center"/>
          </w:tcPr>
          <w:p w14:paraId="3AFC501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ZCB2025-HC35-144-B</w:t>
            </w:r>
          </w:p>
        </w:tc>
        <w:tc>
          <w:tcPr>
            <w:tcW w:w="983" w:type="dxa"/>
            <w:shd w:val="clear" w:color="auto" w:fill="auto"/>
            <w:vAlign w:val="center"/>
          </w:tcPr>
          <w:p w14:paraId="6296E46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瓣膜成形环（瓣成形环/带、二尖瓣成形环刚性鞍形成形环）</w:t>
            </w:r>
          </w:p>
        </w:tc>
        <w:tc>
          <w:tcPr>
            <w:tcW w:w="3504" w:type="dxa"/>
            <w:vAlign w:val="center"/>
          </w:tcPr>
          <w:p w14:paraId="709E430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二尖瓣成形环相关参数：</w:t>
            </w:r>
          </w:p>
          <w:p w14:paraId="35CAB91D">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1.产品符合前后双马鞍的生理结构、圆形结构。</w:t>
            </w:r>
          </w:p>
          <w:p w14:paraId="63158BA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2.产品有缝合缘和特定的缝合区域，有交界和后瓣中部的标记线</w:t>
            </w:r>
          </w:p>
          <w:p w14:paraId="0ADE265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3.需配备可重复使用的可弯曲的持瓣器。</w:t>
            </w:r>
          </w:p>
          <w:p w14:paraId="746E97C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三尖瓣成形环相关参数，</w:t>
            </w:r>
          </w:p>
          <w:p w14:paraId="686B474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产品需要在纵向，右心血流方向保持弹性，满足心动周期中的生理运动</w:t>
            </w:r>
          </w:p>
          <w:p w14:paraId="3CE2101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2.产品需要满足三尖瓣的正常解剖波浪形态的设计，隔瓣处开口，交界的标记，缝合缘有清晰的置线。</w:t>
            </w:r>
          </w:p>
          <w:p w14:paraId="7F38F067">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6.配备带角度的持瓣器。</w:t>
            </w:r>
          </w:p>
        </w:tc>
        <w:tc>
          <w:tcPr>
            <w:tcW w:w="649" w:type="dxa"/>
            <w:vAlign w:val="center"/>
          </w:tcPr>
          <w:p w14:paraId="1EA63F5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947" w:type="dxa"/>
            <w:vAlign w:val="center"/>
          </w:tcPr>
          <w:p w14:paraId="1C2BF33E">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636" w:type="dxa"/>
            <w:shd w:val="clear" w:color="000000" w:fill="FFFFFF"/>
            <w:vAlign w:val="center"/>
          </w:tcPr>
          <w:p w14:paraId="23E61B3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040" w:type="dxa"/>
            <w:vAlign w:val="center"/>
          </w:tcPr>
          <w:p w14:paraId="7652359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14F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68" w:type="dxa"/>
            <w:shd w:val="clear" w:color="000000" w:fill="FFFFFF"/>
            <w:vAlign w:val="center"/>
          </w:tcPr>
          <w:p w14:paraId="1D0BE0F3">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w:t>
            </w:r>
          </w:p>
        </w:tc>
        <w:tc>
          <w:tcPr>
            <w:tcW w:w="1269" w:type="dxa"/>
            <w:shd w:val="clear" w:color="auto" w:fill="auto"/>
            <w:noWrap/>
            <w:vAlign w:val="center"/>
          </w:tcPr>
          <w:p w14:paraId="5C1D8151">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ZCB2025-HC35-145</w:t>
            </w:r>
          </w:p>
        </w:tc>
        <w:tc>
          <w:tcPr>
            <w:tcW w:w="983" w:type="dxa"/>
            <w:shd w:val="clear" w:color="auto" w:fill="auto"/>
            <w:vAlign w:val="center"/>
          </w:tcPr>
          <w:p w14:paraId="68CF4F2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体外循环逆行灌注插管</w:t>
            </w:r>
          </w:p>
        </w:tc>
        <w:tc>
          <w:tcPr>
            <w:tcW w:w="3504" w:type="dxa"/>
            <w:vAlign w:val="center"/>
          </w:tcPr>
          <w:p w14:paraId="62201322">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用于心肺分流手术将心肌停跳液输送至冠脉窦。</w:t>
            </w:r>
          </w:p>
        </w:tc>
        <w:tc>
          <w:tcPr>
            <w:tcW w:w="649" w:type="dxa"/>
            <w:vAlign w:val="center"/>
          </w:tcPr>
          <w:p w14:paraId="0443F6E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947" w:type="dxa"/>
            <w:vAlign w:val="center"/>
          </w:tcPr>
          <w:p w14:paraId="6B7D6AC0">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636" w:type="dxa"/>
            <w:shd w:val="clear" w:color="000000" w:fill="FFFFFF"/>
            <w:vAlign w:val="center"/>
          </w:tcPr>
          <w:p w14:paraId="4D92974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040" w:type="dxa"/>
            <w:vAlign w:val="center"/>
          </w:tcPr>
          <w:p w14:paraId="75840A7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768D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68" w:type="dxa"/>
            <w:shd w:val="clear" w:color="000000" w:fill="FFFFFF"/>
            <w:vAlign w:val="center"/>
          </w:tcPr>
          <w:p w14:paraId="53A65037">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1269" w:type="dxa"/>
            <w:shd w:val="clear" w:color="auto" w:fill="auto"/>
            <w:noWrap/>
            <w:vAlign w:val="center"/>
          </w:tcPr>
          <w:p w14:paraId="4DF9F693">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ZCB2025-HC35-146</w:t>
            </w:r>
          </w:p>
        </w:tc>
        <w:tc>
          <w:tcPr>
            <w:tcW w:w="983" w:type="dxa"/>
            <w:shd w:val="clear" w:color="auto" w:fill="auto"/>
            <w:vAlign w:val="center"/>
          </w:tcPr>
          <w:p w14:paraId="0F35D7B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人造血管</w:t>
            </w:r>
          </w:p>
        </w:tc>
        <w:tc>
          <w:tcPr>
            <w:tcW w:w="3504" w:type="dxa"/>
            <w:vAlign w:val="center"/>
          </w:tcPr>
          <w:p w14:paraId="12595325">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用于血管外科手术</w:t>
            </w:r>
          </w:p>
        </w:tc>
        <w:tc>
          <w:tcPr>
            <w:tcW w:w="649" w:type="dxa"/>
            <w:vAlign w:val="center"/>
          </w:tcPr>
          <w:p w14:paraId="22F132E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947" w:type="dxa"/>
            <w:vAlign w:val="center"/>
          </w:tcPr>
          <w:p w14:paraId="2D49F5BE">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636" w:type="dxa"/>
            <w:shd w:val="clear" w:color="000000" w:fill="FFFFFF"/>
            <w:vAlign w:val="center"/>
          </w:tcPr>
          <w:p w14:paraId="5596DF78">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040" w:type="dxa"/>
            <w:vAlign w:val="center"/>
          </w:tcPr>
          <w:p w14:paraId="18EC9DFB">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r w14:paraId="54D2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468" w:type="dxa"/>
            <w:shd w:val="clear" w:color="000000" w:fill="FFFFFF"/>
            <w:vAlign w:val="center"/>
          </w:tcPr>
          <w:p w14:paraId="5C106658">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w:t>
            </w:r>
          </w:p>
        </w:tc>
        <w:tc>
          <w:tcPr>
            <w:tcW w:w="1269" w:type="dxa"/>
            <w:shd w:val="clear" w:color="auto" w:fill="auto"/>
            <w:noWrap/>
            <w:vAlign w:val="center"/>
          </w:tcPr>
          <w:p w14:paraId="7E701CA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ZCB2025-HC35-147</w:t>
            </w:r>
          </w:p>
        </w:tc>
        <w:tc>
          <w:tcPr>
            <w:tcW w:w="983" w:type="dxa"/>
            <w:shd w:val="clear" w:color="auto" w:fill="auto"/>
            <w:vAlign w:val="center"/>
          </w:tcPr>
          <w:p w14:paraId="0653B8DF">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膜式氧合器</w:t>
            </w:r>
          </w:p>
        </w:tc>
        <w:tc>
          <w:tcPr>
            <w:tcW w:w="3504" w:type="dxa"/>
            <w:vAlign w:val="center"/>
          </w:tcPr>
          <w:p w14:paraId="1E9DEABA">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用于需要心肺转流的外科手术中，提供气体交换支持和血液温度控制</w:t>
            </w:r>
            <w:bookmarkStart w:id="97" w:name="_GoBack"/>
            <w:bookmarkEnd w:id="97"/>
            <w:r>
              <w:rPr>
                <w:rFonts w:hint="eastAsia" w:asciiTheme="majorEastAsia" w:hAnsiTheme="majorEastAsia" w:eastAsiaTheme="majorEastAsia" w:cstheme="majorEastAsia"/>
                <w:i w:val="0"/>
                <w:iCs w:val="0"/>
                <w:color w:val="000000"/>
                <w:kern w:val="0"/>
                <w:sz w:val="20"/>
                <w:szCs w:val="20"/>
                <w:u w:val="none"/>
                <w:lang w:val="en-US" w:eastAsia="zh-CN" w:bidi="ar"/>
              </w:rPr>
              <w:t>及过滤气体微栓及固体栓塞，收集、过滤静脉血和吸引血以及去除其中的气泡</w:t>
            </w:r>
          </w:p>
        </w:tc>
        <w:tc>
          <w:tcPr>
            <w:tcW w:w="649" w:type="dxa"/>
            <w:vAlign w:val="center"/>
          </w:tcPr>
          <w:p w14:paraId="70ECD6D9">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947" w:type="dxa"/>
            <w:vAlign w:val="center"/>
          </w:tcPr>
          <w:p w14:paraId="50922ECF">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是</w:t>
            </w:r>
          </w:p>
        </w:tc>
        <w:tc>
          <w:tcPr>
            <w:tcW w:w="636" w:type="dxa"/>
            <w:shd w:val="clear" w:color="000000" w:fill="FFFFFF"/>
            <w:vAlign w:val="center"/>
          </w:tcPr>
          <w:p w14:paraId="675A8B76">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1040" w:type="dxa"/>
            <w:vAlign w:val="center"/>
          </w:tcPr>
          <w:p w14:paraId="5590EB10">
            <w:pPr>
              <w:keepNext w:val="0"/>
              <w:keepLines w:val="0"/>
              <w:widowControl/>
              <w:suppressLineNumbers w:val="0"/>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开标时请携带样品，此样品为综合评审的一部分</w:t>
            </w:r>
          </w:p>
        </w:tc>
      </w:tr>
    </w:tbl>
    <w:p w14:paraId="6826697A">
      <w:pPr>
        <w:pStyle w:val="43"/>
        <w:widowControl/>
        <w:adjustRightInd w:val="0"/>
        <w:snapToGrid w:val="0"/>
        <w:spacing w:line="360" w:lineRule="auto"/>
        <w:ind w:left="0" w:leftChars="0" w:firstLine="0" w:firstLineChars="0"/>
        <w:outlineLvl w:val="2"/>
        <w:rPr>
          <w:rFonts w:hint="default" w:ascii="宋体" w:hAnsi="宋体" w:eastAsia="宋体" w:cs="宋体"/>
          <w:b/>
          <w:bCs/>
          <w:sz w:val="24"/>
          <w:szCs w:val="24"/>
          <w:lang w:val="en-US" w:eastAsia="zh-CN"/>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20F40D8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投标文件（1正2副）密封于开标当天带至开标现场，附件3投标文件电子word版及盖章扫描件PDF版，以上两份文档用U盘保存，现场提交拷贝。</w:t>
      </w:r>
    </w:p>
    <w:p w14:paraId="1D52BF7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9"/>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9"/>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adjustRightInd w:val="0"/>
        <w:snapToGrid w:val="0"/>
        <w:spacing w:line="360" w:lineRule="auto"/>
        <w:rPr>
          <w:rFonts w:ascii="宋体" w:hAnsi="宋体" w:eastAsia="宋体" w:cs="宋体"/>
          <w:b/>
          <w:bCs/>
          <w:color w:val="000000" w:themeColor="text1"/>
          <w:kern w:val="0"/>
          <w:sz w:val="24"/>
          <w14:textFill>
            <w14:solidFill>
              <w14:schemeClr w14:val="tx1"/>
            </w14:solidFill>
          </w14:textFill>
        </w:rPr>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1"/>
        </w:numPr>
        <w:spacing w:before="260" w:after="260"/>
        <w:jc w:val="center"/>
        <w:outlineLvl w:val="1"/>
        <w:rPr>
          <w:rFonts w:eastAsia="宋体"/>
          <w:b/>
          <w:bCs/>
          <w:kern w:val="0"/>
          <w:sz w:val="30"/>
          <w:szCs w:val="30"/>
        </w:rPr>
      </w:pPr>
      <w:bookmarkStart w:id="11" w:name="_Toc15209"/>
      <w:bookmarkStart w:id="12" w:name="_Toc57128621"/>
      <w:bookmarkStart w:id="13" w:name="_Toc32335"/>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 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vAlign w:val="center"/>
          </w:tcPr>
          <w:p w14:paraId="321A68D3">
            <w:pPr>
              <w:tabs>
                <w:tab w:val="left" w:pos="612"/>
              </w:tabs>
            </w:pPr>
            <w:r>
              <w:rPr>
                <w:rFonts w:hint="eastAsia"/>
              </w:rPr>
              <w:t>所投产品为进口耗材时，提供进口生产企业或进口总代理商开具的授权委托书。</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vAlign w:val="center"/>
          </w:tcPr>
          <w:p w14:paraId="4EA6746C">
            <w:pPr>
              <w:spacing w:line="420" w:lineRule="exact"/>
              <w:jc w:val="left"/>
              <w:rPr>
                <w:color w:val="000000"/>
              </w:rPr>
            </w:pPr>
            <w:r>
              <w:rPr>
                <w:rFonts w:hint="eastAsia"/>
                <w:color w:val="000000"/>
              </w:rPr>
              <w:t>投标人/授权人身份证明、企业法人证明或法人授权委托书。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vAlign w:val="center"/>
          </w:tcPr>
          <w:p w14:paraId="7112ED2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vAlign w:val="center"/>
          </w:tcPr>
          <w:p w14:paraId="42276D85">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4152E639">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2382AAA9">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1F56E3B1">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040A9ED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0B6A5D11">
      <w:pPr>
        <w:spacing w:line="400" w:lineRule="exact"/>
        <w:jc w:val="center"/>
        <w:rPr>
          <w:rFonts w:ascii="方正小标宋简体" w:hAnsi="方正小标宋简体" w:eastAsia="方正小标宋简体" w:cs="方正小标宋简体"/>
          <w:bCs/>
          <w:sz w:val="32"/>
          <w:szCs w:val="32"/>
        </w:rPr>
      </w:pPr>
    </w:p>
    <w:p w14:paraId="4AC60463">
      <w:pPr>
        <w:pStyle w:val="2"/>
        <w:ind w:firstLine="420"/>
      </w:pPr>
    </w:p>
    <w:p w14:paraId="6B99A651">
      <w:pPr>
        <w:pStyle w:val="2"/>
        <w:ind w:firstLine="420"/>
      </w:pPr>
    </w:p>
    <w:p w14:paraId="6818A65E">
      <w:pPr>
        <w:pStyle w:val="2"/>
        <w:ind w:firstLine="420"/>
      </w:pPr>
    </w:p>
    <w:p w14:paraId="7A0BE629">
      <w:pPr>
        <w:pStyle w:val="2"/>
        <w:ind w:firstLine="420"/>
      </w:pPr>
    </w:p>
    <w:p w14:paraId="5B9CD18F">
      <w:pPr>
        <w:pStyle w:val="2"/>
        <w:ind w:firstLine="420"/>
      </w:pPr>
    </w:p>
    <w:p w14:paraId="0C53577E">
      <w:pPr>
        <w:pStyle w:val="2"/>
        <w:ind w:firstLine="420"/>
      </w:pPr>
    </w:p>
    <w:p w14:paraId="1CE69CB2">
      <w:pPr>
        <w:numPr>
          <w:ilvl w:val="0"/>
          <w:numId w:val="7"/>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DB0D744">
            <w:pPr>
              <w:autoSpaceDE w:val="0"/>
              <w:autoSpaceDN w:val="0"/>
              <w:adjustRightInd w:val="0"/>
              <w:snapToGrid w:val="0"/>
              <w:rPr>
                <w:rFonts w:eastAsia="宋体"/>
                <w:szCs w:val="21"/>
              </w:rPr>
            </w:pPr>
            <w:r>
              <w:rPr>
                <w:rFonts w:hint="eastAsia" w:eastAsia="宋体"/>
                <w:szCs w:val="21"/>
              </w:rPr>
              <w:t>（1）投标报价超过本项目最高限价。</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24EDA293">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2"/>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方正小标宋简体" w:hAnsi="方正小标宋简体" w:eastAsia="方正小标宋简体" w:cs="方正小标宋简体"/>
          <w:kern w:val="0"/>
          <w:sz w:val="44"/>
          <w:szCs w:val="36"/>
        </w:rPr>
      </w:pPr>
      <w:bookmarkStart w:id="23" w:name="_Toc9217"/>
      <w:bookmarkStart w:id="24" w:name="_Hlk72439043"/>
      <w:r>
        <w:rPr>
          <w:rFonts w:hint="eastAsia" w:ascii="方正小标宋简体" w:hAnsi="方正小标宋简体" w:eastAsia="方正小标宋简体" w:cs="方正小标宋简体"/>
          <w:kern w:val="0"/>
          <w:sz w:val="44"/>
          <w:szCs w:val="36"/>
        </w:rPr>
        <w:t xml:space="preserve">第四章 </w:t>
      </w:r>
      <w:bookmarkStart w:id="25" w:name="_Hlk135152312"/>
      <w:r>
        <w:rPr>
          <w:rFonts w:hint="eastAsia" w:ascii="方正小标宋简体" w:hAnsi="方正小标宋简体" w:eastAsia="方正小标宋简体" w:cs="方正小标宋简体"/>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方正小标宋简体" w:hAnsi="方正小标宋简体" w:eastAsia="方正小标宋简体" w:cs="方正小标宋简体"/>
          <w:kern w:val="0"/>
          <w:sz w:val="44"/>
          <w:szCs w:val="36"/>
        </w:rPr>
      </w:pPr>
    </w:p>
    <w:p w14:paraId="7AD03682">
      <w:pPr>
        <w:pStyle w:val="2"/>
        <w:ind w:firstLine="0" w:firstLineChars="0"/>
        <w:rPr>
          <w:rFonts w:ascii="方正小标宋简体" w:hAnsi="方正小标宋简体" w:eastAsia="方正小标宋简体" w:cs="方正小标宋简体"/>
          <w:sz w:val="44"/>
          <w:szCs w:val="36"/>
        </w:rPr>
      </w:pPr>
    </w:p>
    <w:bookmarkEnd w:id="24"/>
    <w:p w14:paraId="14AE8EBE">
      <w:pPr>
        <w:numPr>
          <w:ilvl w:val="0"/>
          <w:numId w:val="13"/>
        </w:numPr>
        <w:jc w:val="center"/>
        <w:outlineLvl w:val="0"/>
        <w:rPr>
          <w:rFonts w:ascii="方正小标宋简体" w:hAnsi="方正小标宋简体" w:eastAsia="方正小标宋简体" w:cs="方正小标宋简体"/>
          <w:kern w:val="0"/>
          <w:sz w:val="44"/>
          <w:szCs w:val="36"/>
        </w:rPr>
      </w:pPr>
      <w:bookmarkStart w:id="39" w:name="_Toc3265"/>
      <w:r>
        <w:rPr>
          <w:rFonts w:hint="eastAsia" w:ascii="方正小标宋简体" w:hAnsi="方正小标宋简体" w:eastAsia="方正小标宋简体" w:cs="方正小标宋简体"/>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4"/>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4"/>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4"/>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4"/>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4"/>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4"/>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4"/>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4"/>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4"/>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73517679"/>
      <w:bookmarkStart w:id="41" w:name="_Toc17773"/>
      <w:bookmarkStart w:id="42" w:name="_Toc73521674"/>
      <w:bookmarkStart w:id="43" w:name="_Toc73518157"/>
      <w:bookmarkStart w:id="44" w:name="_Toc73521586"/>
      <w:bookmarkStart w:id="45" w:name="_Toc100052408"/>
    </w:p>
    <w:p w14:paraId="0EF3BE66">
      <w:pPr>
        <w:adjustRightInd w:val="0"/>
        <w:snapToGrid w:val="0"/>
        <w:spacing w:line="480" w:lineRule="exact"/>
        <w:outlineLvl w:val="1"/>
        <w:rPr>
          <w:rFonts w:asciiTheme="minorEastAsia" w:hAnsiTheme="minorEastAsia" w:cstheme="minorEastAsia"/>
        </w:rPr>
      </w:pPr>
    </w:p>
    <w:p w14:paraId="15A02423">
      <w:pPr>
        <w:pStyle w:val="2"/>
        <w:ind w:firstLine="0" w:firstLineChars="0"/>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587"/>
      <w:bookmarkStart w:id="48" w:name="_Toc73517680"/>
      <w:bookmarkStart w:id="49" w:name="_Toc100052409"/>
      <w:bookmarkStart w:id="50" w:name="_Toc73521675"/>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28536"/>
      <w:bookmarkStart w:id="53" w:name="_Toc73521677"/>
      <w:bookmarkStart w:id="54" w:name="_Toc73517682"/>
      <w:bookmarkStart w:id="55" w:name="_Toc73521589"/>
      <w:bookmarkStart w:id="56" w:name="_Toc73518160"/>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5"/>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6"/>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6"/>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6"/>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7"/>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7"/>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6"/>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 )页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 )页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C00F117">
            <w:pPr>
              <w:autoSpaceDE w:val="0"/>
              <w:autoSpaceDN w:val="0"/>
              <w:adjustRightInd w:val="0"/>
              <w:snapToGrid w:val="0"/>
              <w:rPr>
                <w:rFonts w:eastAsia="宋体"/>
                <w:szCs w:val="21"/>
              </w:rPr>
            </w:pPr>
            <w:r>
              <w:rPr>
                <w:rFonts w:hint="eastAsia" w:eastAsia="宋体"/>
                <w:szCs w:val="21"/>
              </w:rPr>
              <w:t>（1）投标报价超过本项目最高限价。</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 )页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 )页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 )页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 )页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4417C73">
      <w:pPr>
        <w:autoSpaceDE w:val="0"/>
        <w:autoSpaceDN w:val="0"/>
        <w:adjustRightInd w:val="0"/>
        <w:snapToGrid w:val="0"/>
        <w:spacing w:line="360" w:lineRule="auto"/>
        <w:ind w:firstLine="141" w:firstLineChars="67"/>
        <w:jc w:val="left"/>
        <w:rPr>
          <w:rFonts w:ascii="宋体" w:hAnsi="宋体" w:eastAsia="宋体"/>
          <w:b/>
          <w:szCs w:val="21"/>
        </w:rPr>
      </w:pPr>
      <w:r>
        <w:rPr>
          <w:rFonts w:hint="eastAsia" w:ascii="宋体" w:hAnsi="宋体" w:eastAsia="宋体"/>
          <w:b/>
          <w:szCs w:val="21"/>
        </w:rPr>
        <w:t>日期：  年  月  日</w:t>
      </w:r>
    </w:p>
    <w:p w14:paraId="53EDAC13">
      <w:pPr>
        <w:spacing w:line="400" w:lineRule="exact"/>
        <w:ind w:firstLine="964" w:firstLineChars="300"/>
        <w:rPr>
          <w:rFonts w:ascii="宋体" w:eastAsia="宋体"/>
          <w:b/>
          <w:sz w:val="32"/>
          <w:szCs w:val="32"/>
        </w:rPr>
      </w:pPr>
      <w:r>
        <w:rPr>
          <w:rFonts w:hint="eastAsia" w:ascii="宋体" w:hAnsi="宋体" w:eastAsia="宋体" w:cs="宋体"/>
          <w:b/>
          <w:bCs/>
          <w:sz w:val="32"/>
          <w:szCs w:val="32"/>
        </w:rPr>
        <w:t>（三）技术及商务评审打分内容资料自查表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39F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3DA7CE5">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22BE6EE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1048AF78">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08D6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8206C29">
            <w:pPr>
              <w:rPr>
                <w:rFonts w:ascii="宋体" w:hAnsi="宋体" w:cs="宋体"/>
              </w:rPr>
            </w:pPr>
          </w:p>
        </w:tc>
        <w:tc>
          <w:tcPr>
            <w:tcW w:w="5580" w:type="dxa"/>
          </w:tcPr>
          <w:p w14:paraId="743966DF">
            <w:pPr>
              <w:rPr>
                <w:rFonts w:ascii="宋体" w:hAnsi="宋体" w:cs="宋体"/>
              </w:rPr>
            </w:pPr>
          </w:p>
        </w:tc>
        <w:tc>
          <w:tcPr>
            <w:tcW w:w="1978" w:type="dxa"/>
            <w:vAlign w:val="center"/>
          </w:tcPr>
          <w:p w14:paraId="3AB7C370">
            <w:pPr>
              <w:pStyle w:val="23"/>
              <w:rPr>
                <w:rFonts w:ascii="宋体" w:hAnsi="宋体" w:cs="宋体"/>
                <w:szCs w:val="21"/>
              </w:rPr>
            </w:pPr>
            <w:r>
              <w:rPr>
                <w:rFonts w:hint="eastAsia" w:ascii="宋体" w:hAnsi="宋体" w:cs="宋体"/>
                <w:szCs w:val="21"/>
              </w:rPr>
              <w:t>见投标文件第( )页</w:t>
            </w:r>
          </w:p>
        </w:tc>
      </w:tr>
      <w:tr w14:paraId="158C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C86BB91">
            <w:pPr>
              <w:rPr>
                <w:rFonts w:ascii="宋体" w:hAnsi="宋体" w:cs="宋体"/>
              </w:rPr>
            </w:pPr>
          </w:p>
        </w:tc>
        <w:tc>
          <w:tcPr>
            <w:tcW w:w="5580" w:type="dxa"/>
          </w:tcPr>
          <w:p w14:paraId="4B7B4DA6">
            <w:pPr>
              <w:rPr>
                <w:rFonts w:ascii="宋体" w:hAnsi="宋体" w:cs="宋体"/>
              </w:rPr>
            </w:pPr>
          </w:p>
        </w:tc>
        <w:tc>
          <w:tcPr>
            <w:tcW w:w="1978" w:type="dxa"/>
            <w:vAlign w:val="center"/>
          </w:tcPr>
          <w:p w14:paraId="20817CC2">
            <w:pPr>
              <w:pStyle w:val="23"/>
              <w:rPr>
                <w:rFonts w:ascii="宋体" w:hAnsi="宋体" w:cs="宋体"/>
                <w:szCs w:val="21"/>
              </w:rPr>
            </w:pPr>
            <w:r>
              <w:rPr>
                <w:rFonts w:hint="eastAsia" w:ascii="宋体" w:hAnsi="宋体" w:cs="宋体"/>
                <w:szCs w:val="21"/>
              </w:rPr>
              <w:t>见投标文件第( )页</w:t>
            </w:r>
          </w:p>
        </w:tc>
      </w:tr>
      <w:tr w14:paraId="313E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0B59BC6">
            <w:pPr>
              <w:rPr>
                <w:rFonts w:ascii="宋体" w:hAnsi="宋体" w:cs="宋体"/>
              </w:rPr>
            </w:pPr>
          </w:p>
        </w:tc>
        <w:tc>
          <w:tcPr>
            <w:tcW w:w="5580" w:type="dxa"/>
          </w:tcPr>
          <w:p w14:paraId="46785A5E">
            <w:pPr>
              <w:rPr>
                <w:rFonts w:ascii="宋体" w:hAnsi="宋体" w:cs="宋体"/>
              </w:rPr>
            </w:pPr>
          </w:p>
        </w:tc>
        <w:tc>
          <w:tcPr>
            <w:tcW w:w="1978" w:type="dxa"/>
            <w:vAlign w:val="center"/>
          </w:tcPr>
          <w:p w14:paraId="05A0C8BC">
            <w:pPr>
              <w:pStyle w:val="23"/>
              <w:rPr>
                <w:rFonts w:ascii="宋体" w:hAnsi="宋体" w:cs="宋体"/>
                <w:szCs w:val="21"/>
              </w:rPr>
            </w:pPr>
            <w:r>
              <w:rPr>
                <w:rFonts w:hint="eastAsia" w:ascii="宋体" w:hAnsi="宋体" w:cs="宋体"/>
                <w:szCs w:val="21"/>
              </w:rPr>
              <w:t>见投标文件第( )页</w:t>
            </w:r>
          </w:p>
        </w:tc>
      </w:tr>
      <w:tr w14:paraId="3844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7468B6">
            <w:pPr>
              <w:rPr>
                <w:rFonts w:ascii="宋体" w:hAnsi="宋体" w:cs="宋体"/>
              </w:rPr>
            </w:pPr>
          </w:p>
        </w:tc>
        <w:tc>
          <w:tcPr>
            <w:tcW w:w="5580" w:type="dxa"/>
          </w:tcPr>
          <w:p w14:paraId="00AD7EC1">
            <w:pPr>
              <w:rPr>
                <w:rFonts w:ascii="宋体" w:hAnsi="宋体" w:cs="宋体"/>
              </w:rPr>
            </w:pPr>
          </w:p>
        </w:tc>
        <w:tc>
          <w:tcPr>
            <w:tcW w:w="1978" w:type="dxa"/>
            <w:vAlign w:val="center"/>
          </w:tcPr>
          <w:p w14:paraId="1679CAAC">
            <w:pPr>
              <w:pStyle w:val="23"/>
              <w:rPr>
                <w:rFonts w:ascii="宋体" w:hAnsi="宋体" w:cs="宋体"/>
                <w:szCs w:val="21"/>
              </w:rPr>
            </w:pPr>
            <w:r>
              <w:rPr>
                <w:rFonts w:hint="eastAsia" w:ascii="宋体" w:hAnsi="宋体" w:cs="宋体"/>
                <w:szCs w:val="21"/>
              </w:rPr>
              <w:t>见投标文件第( )页</w:t>
            </w:r>
          </w:p>
        </w:tc>
      </w:tr>
      <w:tr w14:paraId="0B66A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740B3BE5">
            <w:pPr>
              <w:rPr>
                <w:rFonts w:ascii="宋体" w:hAnsi="宋体" w:cs="宋体"/>
              </w:rPr>
            </w:pPr>
          </w:p>
        </w:tc>
        <w:tc>
          <w:tcPr>
            <w:tcW w:w="5580" w:type="dxa"/>
          </w:tcPr>
          <w:p w14:paraId="74131D4D">
            <w:pPr>
              <w:rPr>
                <w:rFonts w:ascii="宋体" w:hAnsi="宋体" w:cs="宋体"/>
              </w:rPr>
            </w:pPr>
          </w:p>
        </w:tc>
        <w:tc>
          <w:tcPr>
            <w:tcW w:w="1978" w:type="dxa"/>
            <w:vAlign w:val="center"/>
          </w:tcPr>
          <w:p w14:paraId="4B9EB0AB">
            <w:pPr>
              <w:pStyle w:val="23"/>
              <w:rPr>
                <w:rFonts w:ascii="宋体" w:hAnsi="宋体" w:cs="宋体"/>
                <w:szCs w:val="21"/>
              </w:rPr>
            </w:pPr>
            <w:r>
              <w:rPr>
                <w:rFonts w:hint="eastAsia" w:ascii="宋体" w:hAnsi="宋体" w:cs="宋体"/>
                <w:szCs w:val="21"/>
              </w:rPr>
              <w:t>见投标文件第( )页</w:t>
            </w:r>
          </w:p>
        </w:tc>
      </w:tr>
      <w:tr w14:paraId="0990A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99B762C">
            <w:pPr>
              <w:rPr>
                <w:rFonts w:ascii="宋体" w:hAnsi="宋体" w:cs="宋体"/>
              </w:rPr>
            </w:pPr>
          </w:p>
        </w:tc>
        <w:tc>
          <w:tcPr>
            <w:tcW w:w="5580" w:type="dxa"/>
          </w:tcPr>
          <w:p w14:paraId="3E2247DA">
            <w:pPr>
              <w:rPr>
                <w:rFonts w:ascii="宋体" w:hAnsi="宋体" w:cs="宋体"/>
              </w:rPr>
            </w:pPr>
          </w:p>
        </w:tc>
        <w:tc>
          <w:tcPr>
            <w:tcW w:w="1978" w:type="dxa"/>
            <w:vAlign w:val="center"/>
          </w:tcPr>
          <w:p w14:paraId="6A926DB0">
            <w:pPr>
              <w:pStyle w:val="23"/>
              <w:rPr>
                <w:rFonts w:ascii="宋体" w:hAnsi="宋体" w:cs="宋体"/>
                <w:szCs w:val="21"/>
              </w:rPr>
            </w:pPr>
            <w:r>
              <w:rPr>
                <w:rFonts w:hint="eastAsia" w:ascii="宋体" w:hAnsi="宋体" w:cs="宋体"/>
                <w:szCs w:val="21"/>
              </w:rPr>
              <w:t>见投标文件第( )页</w:t>
            </w:r>
          </w:p>
        </w:tc>
      </w:tr>
      <w:tr w14:paraId="44D6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8FE7F7">
            <w:pPr>
              <w:rPr>
                <w:rFonts w:ascii="宋体" w:hAnsi="宋体" w:cs="宋体"/>
              </w:rPr>
            </w:pPr>
          </w:p>
        </w:tc>
        <w:tc>
          <w:tcPr>
            <w:tcW w:w="5580" w:type="dxa"/>
          </w:tcPr>
          <w:p w14:paraId="730D7B21">
            <w:pPr>
              <w:rPr>
                <w:rFonts w:ascii="宋体" w:hAnsi="宋体" w:cs="宋体"/>
              </w:rPr>
            </w:pPr>
          </w:p>
        </w:tc>
        <w:tc>
          <w:tcPr>
            <w:tcW w:w="1978" w:type="dxa"/>
            <w:vAlign w:val="center"/>
          </w:tcPr>
          <w:p w14:paraId="276C190A">
            <w:pPr>
              <w:pStyle w:val="23"/>
              <w:rPr>
                <w:rFonts w:ascii="宋体" w:hAnsi="宋体" w:cs="宋体"/>
                <w:szCs w:val="21"/>
              </w:rPr>
            </w:pPr>
            <w:r>
              <w:rPr>
                <w:rFonts w:hint="eastAsia" w:ascii="宋体" w:hAnsi="宋体" w:cs="宋体"/>
                <w:szCs w:val="21"/>
              </w:rPr>
              <w:t>见投标文件第( )页</w:t>
            </w:r>
          </w:p>
        </w:tc>
      </w:tr>
      <w:tr w14:paraId="3D5E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A58BD4">
            <w:pPr>
              <w:rPr>
                <w:rFonts w:ascii="宋体" w:hAnsi="宋体" w:cs="宋体"/>
              </w:rPr>
            </w:pPr>
          </w:p>
        </w:tc>
        <w:tc>
          <w:tcPr>
            <w:tcW w:w="5580" w:type="dxa"/>
          </w:tcPr>
          <w:p w14:paraId="67B99003">
            <w:pPr>
              <w:rPr>
                <w:rFonts w:ascii="宋体" w:hAnsi="宋体" w:cs="宋体"/>
              </w:rPr>
            </w:pPr>
          </w:p>
        </w:tc>
        <w:tc>
          <w:tcPr>
            <w:tcW w:w="1978" w:type="dxa"/>
            <w:vAlign w:val="center"/>
          </w:tcPr>
          <w:p w14:paraId="5CA118D1">
            <w:pPr>
              <w:pStyle w:val="23"/>
              <w:rPr>
                <w:rFonts w:ascii="宋体" w:hAnsi="宋体" w:cs="宋体"/>
                <w:szCs w:val="21"/>
              </w:rPr>
            </w:pPr>
            <w:r>
              <w:rPr>
                <w:rFonts w:hint="eastAsia" w:ascii="宋体" w:hAnsi="宋体" w:cs="宋体"/>
                <w:szCs w:val="21"/>
              </w:rPr>
              <w:t>见投标文件第( )页</w:t>
            </w:r>
          </w:p>
        </w:tc>
      </w:tr>
      <w:tr w14:paraId="5D5A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28" w:type="dxa"/>
          </w:tcPr>
          <w:p w14:paraId="24FF3A85">
            <w:pPr>
              <w:rPr>
                <w:rFonts w:ascii="宋体" w:hAnsi="宋体" w:cs="宋体"/>
              </w:rPr>
            </w:pPr>
          </w:p>
        </w:tc>
        <w:tc>
          <w:tcPr>
            <w:tcW w:w="5580" w:type="dxa"/>
          </w:tcPr>
          <w:p w14:paraId="1C6A26AC">
            <w:pPr>
              <w:rPr>
                <w:rFonts w:ascii="宋体" w:hAnsi="宋体" w:cs="宋体"/>
              </w:rPr>
            </w:pPr>
          </w:p>
        </w:tc>
        <w:tc>
          <w:tcPr>
            <w:tcW w:w="1978" w:type="dxa"/>
            <w:vAlign w:val="center"/>
          </w:tcPr>
          <w:p w14:paraId="49F867D2">
            <w:pPr>
              <w:rPr>
                <w:rFonts w:ascii="宋体" w:hAnsi="宋体" w:cs="宋体"/>
                <w:szCs w:val="21"/>
              </w:rPr>
            </w:pPr>
            <w:r>
              <w:rPr>
                <w:rFonts w:hint="eastAsia" w:ascii="宋体" w:hAnsi="宋体" w:cs="宋体"/>
                <w:szCs w:val="21"/>
              </w:rPr>
              <w:t>见投标文件第( )页</w:t>
            </w:r>
          </w:p>
        </w:tc>
      </w:tr>
      <w:tr w14:paraId="1E07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CDBB6BC">
            <w:pPr>
              <w:rPr>
                <w:rFonts w:ascii="宋体" w:hAnsi="宋体" w:cs="宋体"/>
              </w:rPr>
            </w:pPr>
          </w:p>
        </w:tc>
        <w:tc>
          <w:tcPr>
            <w:tcW w:w="5580" w:type="dxa"/>
          </w:tcPr>
          <w:p w14:paraId="452C4E63">
            <w:pPr>
              <w:rPr>
                <w:rFonts w:ascii="宋体" w:hAnsi="宋体" w:cs="宋体"/>
              </w:rPr>
            </w:pPr>
          </w:p>
        </w:tc>
        <w:tc>
          <w:tcPr>
            <w:tcW w:w="1978" w:type="dxa"/>
            <w:vAlign w:val="center"/>
          </w:tcPr>
          <w:p w14:paraId="7057987D">
            <w:pPr>
              <w:rPr>
                <w:rFonts w:ascii="宋体" w:hAnsi="宋体" w:cs="宋体"/>
                <w:szCs w:val="21"/>
              </w:rPr>
            </w:pPr>
            <w:r>
              <w:rPr>
                <w:rFonts w:hint="eastAsia" w:ascii="宋体" w:hAnsi="宋体" w:cs="宋体"/>
                <w:szCs w:val="21"/>
              </w:rPr>
              <w:t>见投标文件第( )页</w:t>
            </w:r>
          </w:p>
        </w:tc>
      </w:tr>
      <w:tr w14:paraId="2E4F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58CA58D9">
            <w:pPr>
              <w:rPr>
                <w:rFonts w:ascii="宋体" w:hAnsi="宋体" w:cs="宋体"/>
              </w:rPr>
            </w:pPr>
          </w:p>
        </w:tc>
        <w:tc>
          <w:tcPr>
            <w:tcW w:w="5580" w:type="dxa"/>
          </w:tcPr>
          <w:p w14:paraId="38B1FDC8">
            <w:pPr>
              <w:rPr>
                <w:rFonts w:ascii="宋体" w:hAnsi="宋体" w:cs="宋体"/>
              </w:rPr>
            </w:pPr>
          </w:p>
        </w:tc>
        <w:tc>
          <w:tcPr>
            <w:tcW w:w="1978" w:type="dxa"/>
            <w:vAlign w:val="center"/>
          </w:tcPr>
          <w:p w14:paraId="459AE112">
            <w:pPr>
              <w:pStyle w:val="23"/>
              <w:rPr>
                <w:rFonts w:ascii="宋体" w:hAnsi="宋体" w:cs="宋体"/>
                <w:szCs w:val="21"/>
              </w:rPr>
            </w:pPr>
            <w:r>
              <w:rPr>
                <w:rFonts w:hint="eastAsia" w:ascii="宋体" w:hAnsi="宋体" w:cs="宋体"/>
                <w:szCs w:val="21"/>
              </w:rPr>
              <w:t>见投标文件第( )页</w:t>
            </w:r>
          </w:p>
        </w:tc>
      </w:tr>
      <w:tr w14:paraId="204A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104609">
            <w:pPr>
              <w:rPr>
                <w:rFonts w:ascii="宋体" w:hAnsi="宋体" w:cs="宋体"/>
              </w:rPr>
            </w:pPr>
          </w:p>
        </w:tc>
        <w:tc>
          <w:tcPr>
            <w:tcW w:w="5580" w:type="dxa"/>
          </w:tcPr>
          <w:p w14:paraId="4F6A9E22">
            <w:pPr>
              <w:rPr>
                <w:rFonts w:ascii="宋体" w:hAnsi="宋体" w:cs="宋体"/>
              </w:rPr>
            </w:pPr>
          </w:p>
        </w:tc>
        <w:tc>
          <w:tcPr>
            <w:tcW w:w="1978" w:type="dxa"/>
            <w:vAlign w:val="center"/>
          </w:tcPr>
          <w:p w14:paraId="6BF7F235">
            <w:pPr>
              <w:pStyle w:val="23"/>
              <w:rPr>
                <w:rFonts w:ascii="宋体" w:hAnsi="宋体" w:cs="宋体"/>
                <w:szCs w:val="21"/>
              </w:rPr>
            </w:pPr>
            <w:r>
              <w:rPr>
                <w:rFonts w:hint="eastAsia" w:ascii="宋体" w:hAnsi="宋体" w:cs="宋体"/>
                <w:szCs w:val="21"/>
              </w:rPr>
              <w:t>见投标文件第( )页</w:t>
            </w:r>
          </w:p>
        </w:tc>
      </w:tr>
      <w:tr w14:paraId="5A90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5161E">
            <w:pPr>
              <w:rPr>
                <w:rFonts w:ascii="宋体" w:hAnsi="宋体" w:cs="宋体"/>
              </w:rPr>
            </w:pPr>
          </w:p>
        </w:tc>
        <w:tc>
          <w:tcPr>
            <w:tcW w:w="5580" w:type="dxa"/>
          </w:tcPr>
          <w:p w14:paraId="70746FFB">
            <w:pPr>
              <w:rPr>
                <w:rFonts w:ascii="宋体" w:hAnsi="宋体" w:cs="宋体"/>
              </w:rPr>
            </w:pPr>
          </w:p>
        </w:tc>
        <w:tc>
          <w:tcPr>
            <w:tcW w:w="1978" w:type="dxa"/>
            <w:vAlign w:val="center"/>
          </w:tcPr>
          <w:p w14:paraId="1D95C8AE">
            <w:pPr>
              <w:rPr>
                <w:rFonts w:ascii="宋体" w:hAnsi="宋体" w:cs="宋体"/>
                <w:szCs w:val="21"/>
              </w:rPr>
            </w:pPr>
            <w:r>
              <w:rPr>
                <w:rFonts w:hint="eastAsia" w:ascii="宋体" w:hAnsi="宋体" w:cs="宋体"/>
                <w:szCs w:val="21"/>
              </w:rPr>
              <w:t>见投标文件第( )页</w:t>
            </w:r>
          </w:p>
        </w:tc>
      </w:tr>
      <w:tr w14:paraId="63B27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A1CFB4">
            <w:pPr>
              <w:rPr>
                <w:rFonts w:ascii="宋体" w:hAnsi="宋体" w:cs="宋体"/>
              </w:rPr>
            </w:pPr>
          </w:p>
        </w:tc>
        <w:tc>
          <w:tcPr>
            <w:tcW w:w="5580" w:type="dxa"/>
          </w:tcPr>
          <w:p w14:paraId="4F699CA1">
            <w:pPr>
              <w:rPr>
                <w:rFonts w:ascii="宋体" w:hAnsi="宋体" w:cs="宋体"/>
              </w:rPr>
            </w:pPr>
          </w:p>
        </w:tc>
        <w:tc>
          <w:tcPr>
            <w:tcW w:w="1978" w:type="dxa"/>
            <w:vAlign w:val="center"/>
          </w:tcPr>
          <w:p w14:paraId="70516DFD">
            <w:pPr>
              <w:rPr>
                <w:rFonts w:ascii="宋体" w:hAnsi="宋体" w:cs="宋体"/>
                <w:szCs w:val="21"/>
              </w:rPr>
            </w:pPr>
            <w:r>
              <w:rPr>
                <w:rFonts w:hint="eastAsia" w:ascii="宋体" w:hAnsi="宋体" w:cs="宋体"/>
                <w:szCs w:val="21"/>
              </w:rPr>
              <w:t>见投标文件第( )页</w:t>
            </w:r>
          </w:p>
        </w:tc>
      </w:tr>
    </w:tbl>
    <w:p w14:paraId="7AC46410">
      <w:pPr>
        <w:spacing w:line="400" w:lineRule="exact"/>
        <w:rPr>
          <w:rFonts w:ascii="宋体" w:hAnsi="宋体"/>
          <w:b/>
          <w:sz w:val="24"/>
        </w:rPr>
      </w:pPr>
    </w:p>
    <w:p w14:paraId="031E07ED">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6E7B76D">
      <w:pPr>
        <w:adjustRightInd w:val="0"/>
        <w:snapToGrid w:val="0"/>
        <w:spacing w:line="360" w:lineRule="auto"/>
        <w:rPr>
          <w:rFonts w:ascii="宋体" w:hAnsi="宋体" w:eastAsia="宋体" w:cs="宋体"/>
          <w:sz w:val="24"/>
        </w:rPr>
      </w:pPr>
    </w:p>
    <w:p w14:paraId="06FD0FD0">
      <w:pPr>
        <w:pStyle w:val="29"/>
      </w:pPr>
    </w:p>
    <w:p w14:paraId="4940962E">
      <w:pPr>
        <w:spacing w:line="360" w:lineRule="auto"/>
        <w:rPr>
          <w:rFonts w:eastAsia="宋体"/>
          <w:sz w:val="24"/>
        </w:rPr>
      </w:pPr>
      <w:r>
        <w:rPr>
          <w:rFonts w:eastAsia="宋体"/>
          <w:b/>
          <w:bCs/>
          <w:sz w:val="24"/>
        </w:rPr>
        <w:t>投标人单位名称：</w:t>
      </w:r>
    </w:p>
    <w:p w14:paraId="653C0DA3">
      <w:pPr>
        <w:spacing w:line="360" w:lineRule="auto"/>
        <w:rPr>
          <w:rFonts w:eastAsia="宋体"/>
          <w:b/>
          <w:bCs/>
          <w:sz w:val="24"/>
        </w:rPr>
      </w:pPr>
      <w:r>
        <w:rPr>
          <w:rFonts w:eastAsia="宋体"/>
          <w:b/>
          <w:bCs/>
          <w:sz w:val="24"/>
        </w:rPr>
        <w:t>签发日期：年月日</w:t>
      </w:r>
    </w:p>
    <w:p w14:paraId="4BEF3B81">
      <w:pPr>
        <w:spacing w:line="360" w:lineRule="auto"/>
        <w:rPr>
          <w:rFonts w:eastAsia="宋体"/>
          <w:sz w:val="24"/>
        </w:rPr>
      </w:pPr>
      <w:r>
        <w:rPr>
          <w:rFonts w:eastAsia="宋体"/>
          <w:b/>
          <w:sz w:val="24"/>
        </w:rPr>
        <w:t>（此处加盖投标人单位公章）</w:t>
      </w:r>
    </w:p>
    <w:p w14:paraId="5EF0788F"/>
    <w:p w14:paraId="2B8F63AA">
      <w:pPr>
        <w:keepNext/>
        <w:keepLines/>
        <w:widowControl/>
        <w:spacing w:before="260" w:after="260"/>
        <w:jc w:val="center"/>
        <w:outlineLvl w:val="1"/>
        <w:rPr>
          <w:rFonts w:ascii="宋体" w:hAnsi="宋体" w:eastAsia="黑体" w:cs="宋体"/>
          <w:b/>
          <w:bCs/>
          <w:kern w:val="0"/>
          <w:sz w:val="32"/>
          <w:szCs w:val="32"/>
        </w:rPr>
      </w:pPr>
      <w:bookmarkStart w:id="64" w:name="_Toc22246"/>
    </w:p>
    <w:p w14:paraId="363ABF5B">
      <w:pPr>
        <w:pStyle w:val="2"/>
        <w:ind w:firstLine="420"/>
      </w:pPr>
    </w:p>
    <w:p w14:paraId="3763B3BA">
      <w:pPr>
        <w:pStyle w:val="2"/>
        <w:ind w:firstLine="420"/>
      </w:pPr>
    </w:p>
    <w:p w14:paraId="620F1297">
      <w:pPr>
        <w:pStyle w:val="2"/>
        <w:ind w:firstLine="420"/>
      </w:pPr>
    </w:p>
    <w:p w14:paraId="45B1119D">
      <w:pPr>
        <w:pStyle w:val="2"/>
        <w:ind w:firstLine="420"/>
      </w:pPr>
    </w:p>
    <w:p w14:paraId="49314C30">
      <w:pPr>
        <w:pStyle w:val="2"/>
        <w:ind w:firstLine="420"/>
      </w:pPr>
    </w:p>
    <w:p w14:paraId="0F3C0010">
      <w:pPr>
        <w:pStyle w:val="2"/>
        <w:ind w:firstLine="643"/>
        <w:rPr>
          <w:rFonts w:ascii="宋体" w:hAnsi="宋体" w:eastAsia="黑体" w:cs="宋体"/>
          <w:b/>
          <w:bCs/>
          <w:sz w:val="32"/>
          <w:szCs w:val="32"/>
        </w:rPr>
      </w:pPr>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bookmarkEnd w:id="64"/>
    </w:p>
    <w:p w14:paraId="2FDC85C9">
      <w:pPr>
        <w:ind w:firstLine="3080" w:firstLineChars="1100"/>
        <w:outlineLvl w:val="2"/>
        <w:rPr>
          <w:rFonts w:ascii="方正小标宋简体" w:hAnsi="方正小标宋简体" w:eastAsia="方正小标宋简体" w:cs="方正小标宋简体"/>
          <w:bCs/>
          <w:color w:val="000000"/>
          <w:sz w:val="28"/>
          <w:szCs w:val="28"/>
        </w:rPr>
      </w:pPr>
      <w:bookmarkStart w:id="65" w:name="_Toc13212"/>
      <w:r>
        <w:rPr>
          <w:rFonts w:hint="eastAsia" w:ascii="方正小标宋简体" w:hAnsi="方正小标宋简体" w:eastAsia="方正小标宋简体" w:cs="方正小标宋简体"/>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19"/>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19"/>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1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1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19"/>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19"/>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19"/>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方正小标宋简体" w:hAnsi="方正小标宋简体" w:eastAsia="方正小标宋简体" w:cs="方正小标宋简体"/>
          <w:bCs/>
          <w:color w:val="000000"/>
          <w:sz w:val="28"/>
          <w:szCs w:val="28"/>
        </w:rPr>
      </w:pPr>
      <w:bookmarkStart w:id="66" w:name="_Toc57128634"/>
      <w:bookmarkStart w:id="67" w:name="_Toc12871"/>
      <w:r>
        <w:rPr>
          <w:rFonts w:hint="eastAsia" w:ascii="方正小标宋简体" w:hAnsi="方正小标宋简体" w:eastAsia="方正小标宋简体" w:cs="方正小标宋简体"/>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方正小标宋简体" w:hAnsi="方正小标宋简体" w:eastAsia="方正小标宋简体" w:cs="方正小标宋简体"/>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方正小标宋简体" w:hAnsi="方正小标宋简体" w:eastAsia="方正小标宋简体" w:cs="方正小标宋简体"/>
          <w:bCs/>
          <w:color w:val="000000"/>
          <w:sz w:val="28"/>
          <w:szCs w:val="28"/>
        </w:rPr>
      </w:pPr>
      <w:bookmarkStart w:id="68"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0"/>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0"/>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方正小标宋简体" w:hAnsi="方正小标宋简体" w:eastAsia="方正小标宋简体" w:cs="方正小标宋简体"/>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方正小标宋简体" w:hAnsi="方正小标宋简体" w:eastAsia="方正小标宋简体" w:cs="方正小标宋简体"/>
          <w:bCs/>
          <w:color w:val="000000"/>
          <w:sz w:val="28"/>
          <w:szCs w:val="28"/>
        </w:rPr>
      </w:pPr>
      <w:bookmarkStart w:id="71" w:name="_Toc12206"/>
      <w:r>
        <w:rPr>
          <w:rFonts w:hint="eastAsia" w:ascii="方正小标宋简体" w:hAnsi="方正小标宋简体" w:eastAsia="方正小标宋简体" w:cs="方正小标宋简体"/>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1"/>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方正小标宋简体" w:hAnsi="方正小标宋简体" w:eastAsia="方正小标宋简体" w:cs="方正小标宋简体"/>
          <w:bCs/>
          <w:color w:val="000000"/>
          <w:sz w:val="28"/>
          <w:szCs w:val="28"/>
        </w:rPr>
      </w:pPr>
      <w:bookmarkStart w:id="84" w:name="_Toc16702"/>
    </w:p>
    <w:p w14:paraId="206E9EAF">
      <w:pPr>
        <w:pStyle w:val="4"/>
        <w:numPr>
          <w:ilvl w:val="255"/>
          <w:numId w:val="0"/>
        </w:numPr>
        <w:jc w:val="center"/>
        <w:rPr>
          <w:rFonts w:ascii="方正小标宋简体" w:hAnsi="方正小标宋简体" w:eastAsia="方正小标宋简体" w:cs="方正小标宋简体"/>
          <w:bCs/>
          <w:color w:val="000000"/>
          <w:sz w:val="28"/>
          <w:szCs w:val="28"/>
        </w:rPr>
      </w:pPr>
    </w:p>
    <w:p w14:paraId="6DF50164">
      <w:pPr>
        <w:pStyle w:val="4"/>
        <w:numPr>
          <w:ilvl w:val="255"/>
          <w:numId w:val="0"/>
        </w:numPr>
        <w:jc w:val="center"/>
        <w:rPr>
          <w:rFonts w:ascii="方正小标宋简体" w:hAnsi="方正小标宋简体" w:eastAsia="方正小标宋简体" w:cs="方正小标宋简体"/>
          <w:bCs/>
          <w:color w:val="000000"/>
          <w:sz w:val="28"/>
          <w:szCs w:val="28"/>
        </w:rPr>
      </w:pPr>
    </w:p>
    <w:p w14:paraId="71B7870A">
      <w:pPr>
        <w:pStyle w:val="4"/>
        <w:numPr>
          <w:ilvl w:val="255"/>
          <w:numId w:val="0"/>
        </w:numPr>
        <w:jc w:val="center"/>
        <w:rPr>
          <w:rFonts w:ascii="方正小标宋简体" w:hAnsi="方正小标宋简体" w:eastAsia="方正小标宋简体" w:cs="方正小标宋简体"/>
          <w:bCs/>
          <w:color w:val="000000"/>
          <w:sz w:val="28"/>
          <w:szCs w:val="28"/>
        </w:rPr>
      </w:pPr>
    </w:p>
    <w:p w14:paraId="58BB11DA">
      <w:pPr>
        <w:pStyle w:val="4"/>
        <w:numPr>
          <w:ilvl w:val="255"/>
          <w:numId w:val="0"/>
        </w:numPr>
        <w:jc w:val="center"/>
        <w:rPr>
          <w:rFonts w:ascii="方正小标宋简体" w:hAnsi="方正小标宋简体" w:eastAsia="方正小标宋简体" w:cs="方正小标宋简体"/>
          <w:bCs/>
          <w:color w:val="000000"/>
          <w:sz w:val="28"/>
          <w:szCs w:val="28"/>
        </w:rPr>
      </w:pPr>
    </w:p>
    <w:p w14:paraId="294A8BDB">
      <w:pPr>
        <w:pStyle w:val="4"/>
        <w:numPr>
          <w:ilvl w:val="255"/>
          <w:numId w:val="0"/>
        </w:numPr>
        <w:jc w:val="center"/>
        <w:rPr>
          <w:rFonts w:ascii="方正小标宋简体" w:hAnsi="方正小标宋简体" w:eastAsia="方正小标宋简体" w:cs="方正小标宋简体"/>
          <w:bCs/>
          <w:color w:val="000000"/>
          <w:sz w:val="28"/>
          <w:szCs w:val="28"/>
        </w:rPr>
      </w:pPr>
    </w:p>
    <w:p w14:paraId="7B6064D8">
      <w:pPr>
        <w:pStyle w:val="4"/>
        <w:numPr>
          <w:ilvl w:val="255"/>
          <w:numId w:val="0"/>
        </w:numPr>
        <w:jc w:val="center"/>
        <w:rPr>
          <w:rFonts w:ascii="方正小标宋简体" w:hAnsi="方正小标宋简体" w:eastAsia="方正小标宋简体" w:cs="方正小标宋简体"/>
          <w:bCs/>
          <w:color w:val="000000"/>
          <w:sz w:val="28"/>
          <w:szCs w:val="28"/>
        </w:rPr>
      </w:pPr>
    </w:p>
    <w:p w14:paraId="34DDF3E2">
      <w:pPr>
        <w:pStyle w:val="4"/>
        <w:numPr>
          <w:ilvl w:val="255"/>
          <w:numId w:val="0"/>
        </w:numPr>
        <w:jc w:val="center"/>
        <w:rPr>
          <w:rFonts w:ascii="方正小标宋简体" w:hAnsi="方正小标宋简体" w:eastAsia="方正小标宋简体" w:cs="方正小标宋简体"/>
          <w:bCs/>
          <w:color w:val="000000"/>
          <w:sz w:val="28"/>
          <w:szCs w:val="28"/>
        </w:rPr>
      </w:pPr>
    </w:p>
    <w:p w14:paraId="3E87BE01">
      <w:pPr>
        <w:pStyle w:val="4"/>
        <w:numPr>
          <w:ilvl w:val="255"/>
          <w:numId w:val="0"/>
        </w:numPr>
        <w:jc w:val="center"/>
        <w:rPr>
          <w:rFonts w:ascii="方正小标宋简体" w:hAnsi="方正小标宋简体" w:eastAsia="方正小标宋简体" w:cs="方正小标宋简体"/>
          <w:bCs/>
          <w:color w:val="000000"/>
          <w:sz w:val="28"/>
          <w:szCs w:val="28"/>
        </w:rPr>
      </w:pPr>
    </w:p>
    <w:p w14:paraId="38F13C68">
      <w:pPr>
        <w:pStyle w:val="4"/>
        <w:numPr>
          <w:ilvl w:val="255"/>
          <w:numId w:val="0"/>
        </w:numPr>
        <w:jc w:val="center"/>
        <w:rPr>
          <w:rFonts w:ascii="方正小标宋简体" w:hAnsi="方正小标宋简体" w:eastAsia="方正小标宋简体" w:cs="方正小标宋简体"/>
          <w:bCs/>
          <w:color w:val="000000"/>
          <w:sz w:val="28"/>
          <w:szCs w:val="28"/>
        </w:rPr>
      </w:pPr>
    </w:p>
    <w:p w14:paraId="45C4BC4A">
      <w:pPr>
        <w:pStyle w:val="4"/>
        <w:numPr>
          <w:ilvl w:val="255"/>
          <w:numId w:val="0"/>
        </w:numPr>
        <w:jc w:val="center"/>
        <w:rPr>
          <w:rFonts w:ascii="方正小标宋简体" w:hAnsi="方正小标宋简体" w:eastAsia="方正小标宋简体" w:cs="方正小标宋简体"/>
          <w:bCs/>
          <w:color w:val="000000"/>
          <w:sz w:val="28"/>
          <w:szCs w:val="28"/>
        </w:rPr>
      </w:pPr>
    </w:p>
    <w:p w14:paraId="60E7B532">
      <w:pPr>
        <w:pStyle w:val="4"/>
        <w:numPr>
          <w:ilvl w:val="255"/>
          <w:numId w:val="0"/>
        </w:numPr>
        <w:jc w:val="center"/>
        <w:rPr>
          <w:rFonts w:ascii="方正小标宋简体" w:hAnsi="方正小标宋简体" w:eastAsia="方正小标宋简体" w:cs="方正小标宋简体"/>
          <w:bCs/>
          <w:color w:val="000000"/>
          <w:sz w:val="28"/>
          <w:szCs w:val="28"/>
        </w:rPr>
      </w:pPr>
    </w:p>
    <w:p w14:paraId="0E1C9ADA">
      <w:pPr>
        <w:pStyle w:val="4"/>
        <w:numPr>
          <w:ilvl w:val="255"/>
          <w:numId w:val="0"/>
        </w:numPr>
        <w:jc w:val="center"/>
        <w:rPr>
          <w:rFonts w:ascii="方正小标宋简体" w:hAnsi="方正小标宋简体" w:eastAsia="方正小标宋简体" w:cs="方正小标宋简体"/>
          <w:bCs/>
          <w:color w:val="000000"/>
          <w:sz w:val="28"/>
          <w:szCs w:val="28"/>
        </w:rPr>
      </w:pPr>
    </w:p>
    <w:p w14:paraId="7959B552">
      <w:pPr>
        <w:pStyle w:val="4"/>
        <w:numPr>
          <w:ilvl w:val="255"/>
          <w:numId w:val="0"/>
        </w:numPr>
        <w:jc w:val="center"/>
        <w:rPr>
          <w:rFonts w:ascii="方正小标宋简体" w:hAnsi="方正小标宋简体" w:eastAsia="方正小标宋简体" w:cs="方正小标宋简体"/>
          <w:bCs/>
          <w:color w:val="000000"/>
          <w:sz w:val="28"/>
          <w:szCs w:val="28"/>
        </w:rPr>
      </w:pPr>
    </w:p>
    <w:p w14:paraId="37BA3FCF">
      <w:pPr>
        <w:pStyle w:val="4"/>
        <w:numPr>
          <w:ilvl w:val="255"/>
          <w:numId w:val="0"/>
        </w:numPr>
        <w:jc w:val="center"/>
        <w:rPr>
          <w:rFonts w:ascii="方正小标宋简体" w:hAnsi="方正小标宋简体" w:eastAsia="方正小标宋简体" w:cs="方正小标宋简体"/>
          <w:bCs/>
          <w:color w:val="000000"/>
          <w:sz w:val="28"/>
          <w:szCs w:val="28"/>
        </w:rPr>
      </w:pPr>
    </w:p>
    <w:p w14:paraId="55453086">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628ABFF8">
      <w:pPr>
        <w:ind w:left="-225" w:leftChars="-257" w:right="-517" w:rightChars="-246" w:hanging="315" w:hangingChars="112"/>
        <w:jc w:val="center"/>
        <w:outlineLvl w:val="2"/>
        <w:rPr>
          <w:rFonts w:eastAsia="宋体" w:cstheme="majorBidi"/>
          <w:b/>
          <w:bCs/>
          <w:sz w:val="28"/>
          <w:szCs w:val="28"/>
        </w:rPr>
      </w:pPr>
      <w:bookmarkStart w:id="85" w:name="_Toc14534"/>
      <w:r>
        <w:rPr>
          <w:rFonts w:hint="eastAsia" w:eastAsia="宋体" w:cstheme="majorBidi"/>
          <w:b/>
          <w:bCs/>
          <w:sz w:val="28"/>
          <w:szCs w:val="28"/>
        </w:rPr>
        <w:t>（七）中山大学附属第八医院医用耗材产品质量及货源保证书</w:t>
      </w:r>
      <w:bookmarkEnd w:id="85"/>
    </w:p>
    <w:p w14:paraId="498DCA27">
      <w:pPr>
        <w:adjustRightInd w:val="0"/>
        <w:snapToGrid w:val="0"/>
        <w:spacing w:line="360" w:lineRule="auto"/>
        <w:ind w:left="-31" w:leftChars="-15" w:right="-61" w:rightChars="-29" w:firstLine="480" w:firstLineChars="200"/>
        <w:rPr>
          <w:rFonts w:ascii="宋体" w:hAnsi="宋体" w:cs="宋体"/>
          <w:sz w:val="24"/>
        </w:rPr>
      </w:pPr>
    </w:p>
    <w:p w14:paraId="3E4ED21C">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7EA3635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05D725F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供应商对厂家货源合法有效性负连带责任，如中标后因厂家或供应商原因出现断供无法完成供货周期，依法承担违约责任。</w:t>
      </w:r>
    </w:p>
    <w:p w14:paraId="66CB0458">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41991FAD">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2A195CF1">
      <w:pPr>
        <w:spacing w:line="360" w:lineRule="auto"/>
        <w:ind w:left="1319" w:leftChars="228" w:right="-147" w:rightChars="-70" w:hanging="840" w:hangingChars="350"/>
        <w:rPr>
          <w:rFonts w:ascii="宋体"/>
          <w:sz w:val="24"/>
        </w:rPr>
      </w:pPr>
      <w:r>
        <w:rPr>
          <w:rFonts w:hint="eastAsia" w:ascii="宋体" w:hAnsi="宋体" w:cs="宋体"/>
          <w:sz w:val="24"/>
        </w:rPr>
        <w:t>注：授权期限有效期不能少于24个月（国内厂家、进口总代理商除外）。</w:t>
      </w:r>
    </w:p>
    <w:p w14:paraId="6F14FFD4">
      <w:pPr>
        <w:spacing w:line="360" w:lineRule="auto"/>
        <w:ind w:right="-147" w:rightChars="-70"/>
        <w:rPr>
          <w:rFonts w:ascii="宋体"/>
          <w:sz w:val="24"/>
        </w:rPr>
      </w:pPr>
    </w:p>
    <w:p w14:paraId="217822A4">
      <w:pPr>
        <w:adjustRightInd w:val="0"/>
        <w:snapToGrid w:val="0"/>
        <w:spacing w:line="360" w:lineRule="auto"/>
        <w:rPr>
          <w:rFonts w:ascii="宋体"/>
          <w:snapToGrid w:val="0"/>
          <w:kern w:val="0"/>
        </w:rPr>
      </w:pPr>
    </w:p>
    <w:p w14:paraId="410BA084">
      <w:pPr>
        <w:spacing w:line="360" w:lineRule="auto"/>
        <w:rPr>
          <w:rFonts w:ascii="宋体" w:hAnsi="宋体" w:cs="宋体"/>
          <w:b/>
          <w:bCs/>
          <w:sz w:val="24"/>
        </w:rPr>
      </w:pPr>
      <w:r>
        <w:rPr>
          <w:rFonts w:ascii="宋体" w:hAnsi="宋体" w:cs="宋体"/>
          <w:b/>
          <w:bCs/>
          <w:sz w:val="24"/>
        </w:rPr>
        <w:t>投标人单位名称：</w:t>
      </w:r>
    </w:p>
    <w:p w14:paraId="49E5C2FC">
      <w:pPr>
        <w:spacing w:line="360" w:lineRule="auto"/>
        <w:rPr>
          <w:rFonts w:ascii="宋体" w:hAnsi="宋体" w:cs="宋体"/>
          <w:b/>
          <w:bCs/>
          <w:sz w:val="24"/>
        </w:rPr>
      </w:pPr>
      <w:r>
        <w:rPr>
          <w:rFonts w:ascii="宋体" w:hAnsi="宋体" w:cs="宋体"/>
          <w:b/>
          <w:bCs/>
          <w:sz w:val="24"/>
        </w:rPr>
        <w:t>日期：年月日</w:t>
      </w:r>
    </w:p>
    <w:p w14:paraId="30BA0A31">
      <w:pPr>
        <w:spacing w:line="360" w:lineRule="auto"/>
        <w:rPr>
          <w:rFonts w:ascii="宋体" w:hAnsi="宋体" w:cs="宋体"/>
          <w:b/>
          <w:bCs/>
          <w:sz w:val="24"/>
        </w:rPr>
      </w:pPr>
      <w:r>
        <w:rPr>
          <w:rFonts w:ascii="宋体" w:hAnsi="宋体" w:cs="宋体"/>
          <w:b/>
          <w:bCs/>
          <w:sz w:val="24"/>
        </w:rPr>
        <w:t>（此处加盖投标人单位公章）</w:t>
      </w:r>
    </w:p>
    <w:p w14:paraId="7DF8F2EA">
      <w:pPr>
        <w:adjustRightInd w:val="0"/>
        <w:snapToGrid w:val="0"/>
        <w:spacing w:line="360" w:lineRule="auto"/>
        <w:ind w:firstLine="420" w:firstLineChars="200"/>
        <w:rPr>
          <w:rFonts w:ascii="宋体"/>
          <w:snapToGrid w:val="0"/>
          <w:kern w:val="0"/>
          <w:u w:val="single"/>
        </w:rPr>
      </w:pPr>
    </w:p>
    <w:p w14:paraId="02C9CCFD">
      <w:pPr>
        <w:pStyle w:val="12"/>
      </w:pPr>
    </w:p>
    <w:p w14:paraId="0A34DD72"/>
    <w:p w14:paraId="05147507">
      <w:pPr>
        <w:pStyle w:val="29"/>
      </w:pPr>
    </w:p>
    <w:p w14:paraId="4C3741CC"/>
    <w:p w14:paraId="360E004F">
      <w:pPr>
        <w:pStyle w:val="29"/>
      </w:pP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方正小标宋简体" w:hAnsi="方正小标宋简体" w:eastAsia="方正小标宋简体" w:cs="方正小标宋简体"/>
          <w:bCs/>
          <w:color w:val="000000"/>
          <w:sz w:val="28"/>
          <w:szCs w:val="28"/>
        </w:rPr>
      </w:pPr>
      <w:bookmarkStart w:id="87" w:name="_Toc3342"/>
      <w:r>
        <w:rPr>
          <w:rFonts w:hint="eastAsia" w:ascii="方正小标宋简体" w:hAnsi="方正小标宋简体" w:eastAsia="方正小标宋简体" w:cs="方正小标宋简体"/>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春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2"/>
        <w:ind w:firstLine="420"/>
      </w:pPr>
    </w:p>
    <w:p w14:paraId="433A2BAD">
      <w:pPr>
        <w:pStyle w:val="2"/>
        <w:ind w:firstLine="420"/>
      </w:pPr>
    </w:p>
    <w:p w14:paraId="57F3682F">
      <w:pPr>
        <w:pStyle w:val="2"/>
        <w:ind w:firstLine="420"/>
      </w:pPr>
    </w:p>
    <w:p w14:paraId="63EEF8F5">
      <w:pPr>
        <w:pStyle w:val="2"/>
        <w:ind w:firstLine="420"/>
      </w:pPr>
    </w:p>
    <w:p w14:paraId="7B669177">
      <w:pPr>
        <w:pStyle w:val="2"/>
        <w:ind w:firstLine="420"/>
      </w:pPr>
    </w:p>
    <w:p w14:paraId="5E20B1F3">
      <w:pPr>
        <w:pStyle w:val="2"/>
        <w:ind w:firstLine="420"/>
      </w:pPr>
    </w:p>
    <w:p w14:paraId="55B379D9">
      <w:pPr>
        <w:pStyle w:val="2"/>
        <w:ind w:firstLine="420"/>
      </w:pPr>
    </w:p>
    <w:p w14:paraId="16C68B9E">
      <w:pPr>
        <w:pStyle w:val="2"/>
        <w:ind w:firstLine="420"/>
      </w:pPr>
    </w:p>
    <w:p w14:paraId="6C8C3569">
      <w:pPr>
        <w:ind w:firstLine="3855" w:firstLineChars="1200"/>
        <w:outlineLvl w:val="1"/>
        <w:rPr>
          <w:b/>
          <w:sz w:val="32"/>
          <w:szCs w:val="32"/>
        </w:rPr>
      </w:pPr>
      <w:bookmarkStart w:id="89" w:name="_Toc14355"/>
      <w:r>
        <w:rPr>
          <w:rFonts w:hint="eastAsia"/>
          <w:b/>
          <w:sz w:val="32"/>
          <w:szCs w:val="32"/>
        </w:rPr>
        <w:t>五、</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rPr>
        <w:t>六、产品技术规格（附上彩页或说明书）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607543FF">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FA15CB-DEF2-485F-95B3-A1E68E4869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224C3EF-4D25-416B-BF60-66C488D25B09}"/>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EA950C8F-673F-43DF-9717-3E47B2551123}"/>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8DADDD2C-0C5A-44AC-9502-B766E402F17F}"/>
  </w:font>
  <w:font w:name="华文中宋">
    <w:panose1 w:val="02010600040101010101"/>
    <w:charset w:val="86"/>
    <w:family w:val="auto"/>
    <w:pitch w:val="default"/>
    <w:sig w:usb0="00000287" w:usb1="080F0000" w:usb2="00000000" w:usb3="00000000" w:csb0="0004009F" w:csb1="DFD70000"/>
    <w:embedRegular r:id="rId5" w:fontKey="{2D72D824-FB87-466A-A268-BB679B30C51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79442ED4-DEE6-4A37-A9A0-3939BAB62B2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0C86BE3C-9003-42C4-B670-82F1B1552D94}"/>
  </w:font>
  <w:font w:name="方正小标宋_GBK">
    <w:panose1 w:val="02000000000000000000"/>
    <w:charset w:val="86"/>
    <w:family w:val="script"/>
    <w:pitch w:val="default"/>
    <w:sig w:usb0="A00002BF" w:usb1="38CF7CFA" w:usb2="00082016" w:usb3="00000000" w:csb0="00040001" w:csb1="00000000"/>
    <w:embedRegular r:id="rId8" w:fontKey="{0FD0F92E-F72A-4C2B-9B92-B073C3AD152B}"/>
  </w:font>
  <w:font w:name="Arial Unicode MS">
    <w:panose1 w:val="020B0604020202020204"/>
    <w:charset w:val="86"/>
    <w:family w:val="auto"/>
    <w:pitch w:val="default"/>
    <w:sig w:usb0="FFFFFFFF" w:usb1="E9FFFFFF" w:usb2="0000003F" w:usb3="00000000" w:csb0="603F01FF" w:csb1="FFFF0000"/>
    <w:embedRegular r:id="rId9" w:fontKey="{6A371409-BA5B-46A2-92B7-4AFEADF1B248}"/>
  </w:font>
  <w:font w:name="方正仿宋_GB18030">
    <w:panose1 w:val="02000000000000000000"/>
    <w:charset w:val="86"/>
    <w:family w:val="auto"/>
    <w:pitch w:val="default"/>
    <w:sig w:usb0="00000001" w:usb1="08000000" w:usb2="00000000" w:usb3="00000000" w:csb0="00040000" w:csb1="00000000"/>
    <w:embedRegular r:id="rId10" w:fontKey="{AF275C59-46C4-462A-9B2A-3C6E15B3464D}"/>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286B7"/>
    <w:multiLevelType w:val="singleLevel"/>
    <w:tmpl w:val="B2F286B7"/>
    <w:lvl w:ilvl="0" w:tentative="0">
      <w:start w:val="1"/>
      <w:numFmt w:val="chineseCounting"/>
      <w:suff w:val="space"/>
      <w:lvlText w:val="第%1章"/>
      <w:lvlJc w:val="left"/>
      <w:rPr>
        <w:rFonts w:hint="eastAsia"/>
      </w:rPr>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BDB6898B"/>
    <w:multiLevelType w:val="singleLevel"/>
    <w:tmpl w:val="BDB6898B"/>
    <w:lvl w:ilvl="0" w:tentative="0">
      <w:start w:val="2"/>
      <w:numFmt w:val="decimal"/>
      <w:suff w:val="nothing"/>
      <w:lvlText w:val="%1、"/>
      <w:lvlJc w:val="left"/>
    </w:lvl>
  </w:abstractNum>
  <w:abstractNum w:abstractNumId="3">
    <w:nsid w:val="D70FB1DE"/>
    <w:multiLevelType w:val="singleLevel"/>
    <w:tmpl w:val="D70FB1DE"/>
    <w:lvl w:ilvl="0" w:tentative="0">
      <w:start w:val="2"/>
      <w:numFmt w:val="decimal"/>
      <w:suff w:val="space"/>
      <w:lvlText w:val="%1."/>
      <w:lvlJc w:val="left"/>
    </w:lvl>
  </w:abstractNum>
  <w:abstractNum w:abstractNumId="4">
    <w:nsid w:val="D9146FBB"/>
    <w:multiLevelType w:val="singleLevel"/>
    <w:tmpl w:val="D9146FBB"/>
    <w:lvl w:ilvl="0" w:tentative="0">
      <w:start w:val="1"/>
      <w:numFmt w:val="chineseCounting"/>
      <w:suff w:val="nothing"/>
      <w:lvlText w:val="（%1）"/>
      <w:lvlJc w:val="left"/>
      <w:rPr>
        <w:rFonts w:hint="eastAsia"/>
      </w:rPr>
    </w:lvl>
  </w:abstractNum>
  <w:abstractNum w:abstractNumId="5">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6">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7">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8">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0">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1">
    <w:nsid w:val="1B4CD236"/>
    <w:multiLevelType w:val="singleLevel"/>
    <w:tmpl w:val="1B4CD236"/>
    <w:lvl w:ilvl="0" w:tentative="0">
      <w:start w:val="6"/>
      <w:numFmt w:val="chineseCounting"/>
      <w:suff w:val="space"/>
      <w:lvlText w:val="第%1章"/>
      <w:lvlJc w:val="left"/>
      <w:rPr>
        <w:rFonts w:hint="eastAsia"/>
      </w:rPr>
    </w:lvl>
  </w:abstractNum>
  <w:abstractNum w:abstractNumId="12">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3">
    <w:nsid w:val="3DF4FAB0"/>
    <w:multiLevelType w:val="singleLevel"/>
    <w:tmpl w:val="3DF4FAB0"/>
    <w:lvl w:ilvl="0" w:tentative="0">
      <w:start w:val="1"/>
      <w:numFmt w:val="decimal"/>
      <w:lvlText w:val="(%1)"/>
      <w:lvlJc w:val="left"/>
      <w:pPr>
        <w:ind w:left="425" w:hanging="425"/>
      </w:pPr>
      <w:rPr>
        <w:rFonts w:hint="default"/>
      </w:rPr>
    </w:lvl>
  </w:abstractNum>
  <w:abstractNum w:abstractNumId="14">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588B6C0"/>
    <w:multiLevelType w:val="singleLevel"/>
    <w:tmpl w:val="4588B6C0"/>
    <w:lvl w:ilvl="0" w:tentative="0">
      <w:start w:val="1"/>
      <w:numFmt w:val="decimal"/>
      <w:suff w:val="nothing"/>
      <w:lvlText w:val="（%1）"/>
      <w:lvlJc w:val="left"/>
      <w:pPr>
        <w:ind w:left="630"/>
      </w:pPr>
    </w:lvl>
  </w:abstractNum>
  <w:abstractNum w:abstractNumId="16">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8">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0">
    <w:nsid w:val="77D5EEE3"/>
    <w:multiLevelType w:val="singleLevel"/>
    <w:tmpl w:val="77D5EEE3"/>
    <w:lvl w:ilvl="0" w:tentative="0">
      <w:start w:val="1"/>
      <w:numFmt w:val="decimal"/>
      <w:lvlText w:val="(%1)"/>
      <w:lvlJc w:val="left"/>
      <w:pPr>
        <w:ind w:left="425" w:hanging="425"/>
      </w:pPr>
      <w:rPr>
        <w:rFonts w:hint="default"/>
      </w:rPr>
    </w:lvl>
  </w:abstractNum>
  <w:num w:numId="1">
    <w:abstractNumId w:val="19"/>
  </w:num>
  <w:num w:numId="2">
    <w:abstractNumId w:val="0"/>
  </w:num>
  <w:num w:numId="3">
    <w:abstractNumId w:val="10"/>
  </w:num>
  <w:num w:numId="4">
    <w:abstractNumId w:val="5"/>
  </w:num>
  <w:num w:numId="5">
    <w:abstractNumId w:val="12"/>
  </w:num>
  <w:num w:numId="6">
    <w:abstractNumId w:val="7"/>
  </w:num>
  <w:num w:numId="7">
    <w:abstractNumId w:val="17"/>
  </w:num>
  <w:num w:numId="8">
    <w:abstractNumId w:val="16"/>
  </w:num>
  <w:num w:numId="9">
    <w:abstractNumId w:val="1"/>
  </w:num>
  <w:num w:numId="10">
    <w:abstractNumId w:val="13"/>
  </w:num>
  <w:num w:numId="11">
    <w:abstractNumId w:val="8"/>
  </w:num>
  <w:num w:numId="12">
    <w:abstractNumId w:val="20"/>
  </w:num>
  <w:num w:numId="13">
    <w:abstractNumId w:val="11"/>
  </w:num>
  <w:num w:numId="14">
    <w:abstractNumId w:val="15"/>
  </w:num>
  <w:num w:numId="15">
    <w:abstractNumId w:val="3"/>
  </w:num>
  <w:num w:numId="16">
    <w:abstractNumId w:val="14"/>
  </w:num>
  <w:num w:numId="17">
    <w:abstractNumId w:val="6"/>
  </w:num>
  <w:num w:numId="18">
    <w:abstractNumId w:val="4"/>
  </w:num>
  <w:num w:numId="19">
    <w:abstractNumId w:val="9"/>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936CEF"/>
    <w:rsid w:val="034F5608"/>
    <w:rsid w:val="035565DF"/>
    <w:rsid w:val="03BD1657"/>
    <w:rsid w:val="05AC5740"/>
    <w:rsid w:val="066426AB"/>
    <w:rsid w:val="06D6606E"/>
    <w:rsid w:val="0722284A"/>
    <w:rsid w:val="076C043D"/>
    <w:rsid w:val="07A05F2C"/>
    <w:rsid w:val="08403A7A"/>
    <w:rsid w:val="085546C8"/>
    <w:rsid w:val="08F105C3"/>
    <w:rsid w:val="09491AC5"/>
    <w:rsid w:val="099212CA"/>
    <w:rsid w:val="09FA4319"/>
    <w:rsid w:val="0A263C68"/>
    <w:rsid w:val="0A3A3521"/>
    <w:rsid w:val="0A5667CD"/>
    <w:rsid w:val="0BE95409"/>
    <w:rsid w:val="0FAD08ED"/>
    <w:rsid w:val="109A5EF0"/>
    <w:rsid w:val="10A23C41"/>
    <w:rsid w:val="117575D2"/>
    <w:rsid w:val="14175BB0"/>
    <w:rsid w:val="14922FE9"/>
    <w:rsid w:val="14F930FD"/>
    <w:rsid w:val="15180BA4"/>
    <w:rsid w:val="1566146B"/>
    <w:rsid w:val="15DC43E5"/>
    <w:rsid w:val="16503E5D"/>
    <w:rsid w:val="16714F7E"/>
    <w:rsid w:val="181C32D5"/>
    <w:rsid w:val="188340A0"/>
    <w:rsid w:val="18C84236"/>
    <w:rsid w:val="18CA2E04"/>
    <w:rsid w:val="190B1E92"/>
    <w:rsid w:val="19285BF1"/>
    <w:rsid w:val="1AF94279"/>
    <w:rsid w:val="1B7B2B10"/>
    <w:rsid w:val="1D471F18"/>
    <w:rsid w:val="1EAB60A6"/>
    <w:rsid w:val="1EAE474B"/>
    <w:rsid w:val="1F1B41F1"/>
    <w:rsid w:val="1F9F0833"/>
    <w:rsid w:val="20B25CBE"/>
    <w:rsid w:val="22221D49"/>
    <w:rsid w:val="22635651"/>
    <w:rsid w:val="227616EA"/>
    <w:rsid w:val="2367560F"/>
    <w:rsid w:val="24B05A43"/>
    <w:rsid w:val="25335A76"/>
    <w:rsid w:val="257965BE"/>
    <w:rsid w:val="25897742"/>
    <w:rsid w:val="26A86584"/>
    <w:rsid w:val="27F65DCE"/>
    <w:rsid w:val="281B3EE1"/>
    <w:rsid w:val="2866400D"/>
    <w:rsid w:val="286D202F"/>
    <w:rsid w:val="29460E68"/>
    <w:rsid w:val="2A005F31"/>
    <w:rsid w:val="2B7B2CD7"/>
    <w:rsid w:val="2BBE4A09"/>
    <w:rsid w:val="2C7F577D"/>
    <w:rsid w:val="2C916CE1"/>
    <w:rsid w:val="2DF5037E"/>
    <w:rsid w:val="2E1F29F2"/>
    <w:rsid w:val="2FA22E86"/>
    <w:rsid w:val="31EE248D"/>
    <w:rsid w:val="33097BA0"/>
    <w:rsid w:val="33346566"/>
    <w:rsid w:val="340B487E"/>
    <w:rsid w:val="34876E3B"/>
    <w:rsid w:val="34D53509"/>
    <w:rsid w:val="34DB5F91"/>
    <w:rsid w:val="35AF70D3"/>
    <w:rsid w:val="3676199F"/>
    <w:rsid w:val="36DB2EFD"/>
    <w:rsid w:val="37295B73"/>
    <w:rsid w:val="379773BF"/>
    <w:rsid w:val="37BA2B92"/>
    <w:rsid w:val="37EC04A0"/>
    <w:rsid w:val="383B11BF"/>
    <w:rsid w:val="3A3B651E"/>
    <w:rsid w:val="3A736BBC"/>
    <w:rsid w:val="3AC4797F"/>
    <w:rsid w:val="3B0F15A5"/>
    <w:rsid w:val="3B83690E"/>
    <w:rsid w:val="3D5460D2"/>
    <w:rsid w:val="3EF21FA7"/>
    <w:rsid w:val="3F9231B8"/>
    <w:rsid w:val="3FED5CCD"/>
    <w:rsid w:val="400D4BB3"/>
    <w:rsid w:val="416D6A0E"/>
    <w:rsid w:val="417D1DC2"/>
    <w:rsid w:val="44E87A7E"/>
    <w:rsid w:val="46587C56"/>
    <w:rsid w:val="46756E72"/>
    <w:rsid w:val="46813D02"/>
    <w:rsid w:val="46B14DFD"/>
    <w:rsid w:val="46EA336A"/>
    <w:rsid w:val="4732450F"/>
    <w:rsid w:val="474A1318"/>
    <w:rsid w:val="47DD64EB"/>
    <w:rsid w:val="498F35C1"/>
    <w:rsid w:val="4A0A5CC7"/>
    <w:rsid w:val="4A307253"/>
    <w:rsid w:val="4A6C0158"/>
    <w:rsid w:val="4A953E7C"/>
    <w:rsid w:val="4AB41B33"/>
    <w:rsid w:val="4B0B5394"/>
    <w:rsid w:val="4B59602E"/>
    <w:rsid w:val="4BAC677A"/>
    <w:rsid w:val="4CBB3066"/>
    <w:rsid w:val="4D473FEB"/>
    <w:rsid w:val="4EF852D8"/>
    <w:rsid w:val="4F6008F2"/>
    <w:rsid w:val="4FC4345D"/>
    <w:rsid w:val="4FDF1192"/>
    <w:rsid w:val="4FF0236A"/>
    <w:rsid w:val="50637FC5"/>
    <w:rsid w:val="50BC39B4"/>
    <w:rsid w:val="50C56D57"/>
    <w:rsid w:val="51181B78"/>
    <w:rsid w:val="512C7CC3"/>
    <w:rsid w:val="52D84B3B"/>
    <w:rsid w:val="52DC6E02"/>
    <w:rsid w:val="52EB37B7"/>
    <w:rsid w:val="532D1418"/>
    <w:rsid w:val="5359798D"/>
    <w:rsid w:val="53844041"/>
    <w:rsid w:val="53E265AD"/>
    <w:rsid w:val="55BA07E5"/>
    <w:rsid w:val="55D21511"/>
    <w:rsid w:val="573E4B0A"/>
    <w:rsid w:val="57ED67F5"/>
    <w:rsid w:val="592E63F2"/>
    <w:rsid w:val="59462FFB"/>
    <w:rsid w:val="5AC3366B"/>
    <w:rsid w:val="5C8508F0"/>
    <w:rsid w:val="5DDB6737"/>
    <w:rsid w:val="5EED3477"/>
    <w:rsid w:val="5F2E6A0B"/>
    <w:rsid w:val="5FEA46E0"/>
    <w:rsid w:val="5FEE1524"/>
    <w:rsid w:val="6005031D"/>
    <w:rsid w:val="60FE4811"/>
    <w:rsid w:val="62032444"/>
    <w:rsid w:val="62131CA2"/>
    <w:rsid w:val="627B3857"/>
    <w:rsid w:val="62EF4D77"/>
    <w:rsid w:val="63147DC8"/>
    <w:rsid w:val="63195E00"/>
    <w:rsid w:val="63907C20"/>
    <w:rsid w:val="63BD55FE"/>
    <w:rsid w:val="651915C4"/>
    <w:rsid w:val="65F00D0C"/>
    <w:rsid w:val="65F93378"/>
    <w:rsid w:val="660A4DD7"/>
    <w:rsid w:val="66496DE5"/>
    <w:rsid w:val="67714DB8"/>
    <w:rsid w:val="677E3D99"/>
    <w:rsid w:val="68A40BAF"/>
    <w:rsid w:val="68E36170"/>
    <w:rsid w:val="6911005B"/>
    <w:rsid w:val="693E3CEF"/>
    <w:rsid w:val="69F6673E"/>
    <w:rsid w:val="6A480FCB"/>
    <w:rsid w:val="6A64428D"/>
    <w:rsid w:val="6A8F3D70"/>
    <w:rsid w:val="6B99622E"/>
    <w:rsid w:val="6BCF7654"/>
    <w:rsid w:val="6C1F1AD0"/>
    <w:rsid w:val="6C3111FA"/>
    <w:rsid w:val="6CC61070"/>
    <w:rsid w:val="6CE25242"/>
    <w:rsid w:val="6D325640"/>
    <w:rsid w:val="6DC009DD"/>
    <w:rsid w:val="6E5B59D0"/>
    <w:rsid w:val="6E9758D2"/>
    <w:rsid w:val="710D3D1B"/>
    <w:rsid w:val="711B37E9"/>
    <w:rsid w:val="72A0767C"/>
    <w:rsid w:val="72CD4903"/>
    <w:rsid w:val="732D33F2"/>
    <w:rsid w:val="74B925FE"/>
    <w:rsid w:val="7542758E"/>
    <w:rsid w:val="75886FA4"/>
    <w:rsid w:val="75AD3D2D"/>
    <w:rsid w:val="765B28EF"/>
    <w:rsid w:val="77D01FB6"/>
    <w:rsid w:val="78054170"/>
    <w:rsid w:val="784D29BC"/>
    <w:rsid w:val="78F7341F"/>
    <w:rsid w:val="79845204"/>
    <w:rsid w:val="79940985"/>
    <w:rsid w:val="79DE04A6"/>
    <w:rsid w:val="79E629C5"/>
    <w:rsid w:val="7A3149A7"/>
    <w:rsid w:val="7B45451B"/>
    <w:rsid w:val="7C2B4657"/>
    <w:rsid w:val="7CD30F7E"/>
    <w:rsid w:val="7D136079"/>
    <w:rsid w:val="7D9628D3"/>
    <w:rsid w:val="7DFD696E"/>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53</Pages>
  <Words>5871</Words>
  <Characters>6554</Characters>
  <Lines>38</Lines>
  <Paragraphs>65</Paragraphs>
  <TotalTime>2</TotalTime>
  <ScaleCrop>false</ScaleCrop>
  <LinksUpToDate>false</LinksUpToDate>
  <CharactersWithSpaces>6630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2024-06-26T10:51:00Z</cp:lastPrinted>
  <dcterms:modified xsi:type="dcterms:W3CDTF">2025-09-26T04:55:14Z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D1C08FCC46A54D64A67E1661548D66CD_13</vt:lpwstr>
  </property>
  <property fmtid="{D5CDD505-2E9C-101B-9397-08002B2CF9AE}" pid="4" name="KSOTemplateDocerSaveRecord">
    <vt:lpwstr>eyJoZGlkIjoiYmZmNjk3NGJjYmI3ZGI4NGVkNDViNWY4OTE4OTQ3MzQiLCJ1c2VySWQiOiIzMTE0NTAxNDYifQ==</vt:lpwstr>
  </property>
</Properties>
</file>