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9"/>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2"/>
        <w:spacing w:line="360" w:lineRule="auto"/>
        <w:ind w:firstLine="422" w:firstLineChars="132"/>
        <w:jc w:val="center"/>
        <w:rPr>
          <w:rFonts w:ascii="仿宋_GB2312" w:eastAsia="仿宋_GB2312"/>
          <w:b/>
          <w:sz w:val="32"/>
        </w:rPr>
      </w:pPr>
    </w:p>
    <w:tbl>
      <w:tblPr>
        <w:tblStyle w:val="30"/>
        <w:tblW w:w="4888" w:type="pct"/>
        <w:tblInd w:w="493" w:type="dxa"/>
        <w:tblLayout w:type="autofit"/>
        <w:tblCellMar>
          <w:top w:w="0" w:type="dxa"/>
          <w:left w:w="108" w:type="dxa"/>
          <w:bottom w:w="0" w:type="dxa"/>
          <w:right w:w="108" w:type="dxa"/>
        </w:tblCellMar>
      </w:tblPr>
      <w:tblGrid>
        <w:gridCol w:w="702"/>
        <w:gridCol w:w="2255"/>
        <w:gridCol w:w="3597"/>
        <w:gridCol w:w="2104"/>
      </w:tblGrid>
      <w:tr w14:paraId="20121B5C">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49</w:t>
            </w:r>
            <w:r>
              <w:rPr>
                <w:rFonts w:hint="eastAsia" w:eastAsia="宋体"/>
                <w:b/>
                <w:color w:val="000000"/>
                <w:sz w:val="30"/>
                <w:szCs w:val="30"/>
              </w:rPr>
              <w:t>期医用耗材</w:t>
            </w:r>
          </w:p>
        </w:tc>
      </w:tr>
      <w:tr w14:paraId="3C3781CA">
        <w:tblPrEx>
          <w:tblCellMar>
            <w:top w:w="0" w:type="dxa"/>
            <w:left w:w="108" w:type="dxa"/>
            <w:bottom w:w="0" w:type="dxa"/>
            <w:right w:w="108" w:type="dxa"/>
          </w:tblCellMar>
        </w:tblPrEx>
        <w:trPr>
          <w:trHeight w:val="353" w:hRule="atLeast"/>
        </w:trPr>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02"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7"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13"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431" w:hRule="atLeast"/>
        </w:trPr>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2255" w:type="dxa"/>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ZCB2025-HC49-206</w:t>
            </w:r>
          </w:p>
        </w:tc>
        <w:tc>
          <w:tcPr>
            <w:tcW w:w="3597" w:type="dxa"/>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rPr>
            </w:pPr>
            <w:r>
              <w:rPr>
                <w:rFonts w:hint="eastAsia" w:eastAsia="宋体"/>
                <w:color w:val="000000"/>
                <w:sz w:val="22"/>
                <w:lang w:val="en-US" w:eastAsia="zh-CN"/>
              </w:rPr>
              <w:t>一次性电控吸引灌流导管</w:t>
            </w:r>
          </w:p>
        </w:tc>
        <w:tc>
          <w:tcPr>
            <w:tcW w:w="2102" w:type="dxa"/>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运动医学科</w:t>
            </w:r>
          </w:p>
        </w:tc>
      </w:tr>
      <w:tr w14:paraId="76B6B453">
        <w:tblPrEx>
          <w:tblCellMar>
            <w:top w:w="0" w:type="dxa"/>
            <w:left w:w="108" w:type="dxa"/>
            <w:bottom w:w="0" w:type="dxa"/>
            <w:right w:w="108" w:type="dxa"/>
          </w:tblCellMar>
        </w:tblPrEx>
        <w:trPr>
          <w:trHeight w:val="415" w:hRule="atLeast"/>
        </w:trPr>
        <w:tc>
          <w:tcPr>
            <w:tcW w:w="40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2255" w:type="dxa"/>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ZCB2025-HC49-207</w:t>
            </w:r>
          </w:p>
        </w:tc>
        <w:tc>
          <w:tcPr>
            <w:tcW w:w="3597" w:type="dxa"/>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rPr>
            </w:pPr>
            <w:r>
              <w:rPr>
                <w:rFonts w:hint="eastAsia" w:eastAsia="宋体"/>
                <w:color w:val="000000"/>
                <w:sz w:val="22"/>
                <w:lang w:val="en-US" w:eastAsia="zh-CN"/>
              </w:rPr>
              <w:t>可吸收性组织加固材料</w:t>
            </w:r>
          </w:p>
        </w:tc>
        <w:tc>
          <w:tcPr>
            <w:tcW w:w="2102" w:type="dxa"/>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rPr>
            </w:pPr>
            <w:r>
              <w:rPr>
                <w:rFonts w:hint="eastAsia" w:eastAsia="宋体"/>
                <w:color w:val="000000"/>
                <w:sz w:val="22"/>
                <w:lang w:val="en-US" w:eastAsia="zh-CN"/>
              </w:rPr>
              <w:t>心胸外科</w:t>
            </w:r>
          </w:p>
        </w:tc>
      </w:tr>
    </w:tbl>
    <w:p w14:paraId="73FC8F88">
      <w:pPr>
        <w:pStyle w:val="12"/>
        <w:spacing w:line="360" w:lineRule="auto"/>
        <w:ind w:firstLine="422" w:firstLineChars="132"/>
        <w:jc w:val="center"/>
        <w:rPr>
          <w:rFonts w:ascii="黑体" w:hAnsi="黑体" w:eastAsia="黑体" w:cs="黑体"/>
          <w:b/>
          <w:sz w:val="32"/>
        </w:rPr>
      </w:pPr>
    </w:p>
    <w:p w14:paraId="75170B38">
      <w:pPr>
        <w:pStyle w:val="12"/>
        <w:spacing w:line="360" w:lineRule="auto"/>
        <w:ind w:firstLine="422" w:firstLineChars="132"/>
        <w:jc w:val="center"/>
        <w:rPr>
          <w:rFonts w:ascii="黑体" w:hAnsi="黑体" w:eastAsia="黑体" w:cs="黑体"/>
          <w:b/>
          <w:sz w:val="32"/>
        </w:rPr>
      </w:pPr>
    </w:p>
    <w:p w14:paraId="5EF84BD2">
      <w:pPr>
        <w:pStyle w:val="12"/>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2"/>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2"/>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2"/>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color w:val="FF0000"/>
          <w:sz w:val="44"/>
          <w:szCs w:val="44"/>
          <w:lang w:val="en-US" w:eastAsia="zh-CN"/>
        </w:rPr>
        <w:t>49</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color w:val="FF0000"/>
          <w:kern w:val="0"/>
          <w:szCs w:val="21"/>
          <w:lang w:val="en-US" w:eastAsia="zh-CN"/>
        </w:rPr>
        <w:t>49</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color w:val="000000"/>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日至2025年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1551451252</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u w:val="single"/>
          <w:lang w:val="en-US" w:eastAsia="zh-CN"/>
        </w:rPr>
        <w:t>2025年9月19日14点30分</w:t>
      </w:r>
      <w:r>
        <w:rPr>
          <w:rFonts w:hint="eastAsia" w:ascii="宋体" w:hAnsi="宋体" w:eastAsia="宋体" w:cs="宋体"/>
          <w:b/>
          <w:bCs/>
          <w:color w:val="000000"/>
          <w:sz w:val="20"/>
          <w:szCs w:val="20"/>
          <w:u w:val="single"/>
          <w:lang w:val="en-US" w:eastAsia="zh-CN"/>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3</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30"/>
        <w:tblW w:w="5313"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35"/>
        <w:gridCol w:w="965"/>
        <w:gridCol w:w="900"/>
        <w:gridCol w:w="3872"/>
        <w:gridCol w:w="810"/>
        <w:gridCol w:w="1232"/>
        <w:gridCol w:w="696"/>
        <w:gridCol w:w="1516"/>
      </w:tblGrid>
      <w:tr w14:paraId="57FF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212EE2E7">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67" w:type="pct"/>
            <w:vAlign w:val="center"/>
          </w:tcPr>
          <w:p w14:paraId="1EA4E62B">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5" w:type="pct"/>
            <w:vAlign w:val="center"/>
          </w:tcPr>
          <w:p w14:paraId="2CD7BA8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396" w:type="pct"/>
            <w:vAlign w:val="center"/>
          </w:tcPr>
          <w:p w14:paraId="495B28C5">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705" w:type="pct"/>
            <w:vAlign w:val="center"/>
          </w:tcPr>
          <w:p w14:paraId="62D743FF">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56" w:type="pct"/>
            <w:vAlign w:val="center"/>
          </w:tcPr>
          <w:p w14:paraId="51AEE7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2" w:type="pct"/>
            <w:vAlign w:val="center"/>
          </w:tcPr>
          <w:p w14:paraId="116F86D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06" w:type="pct"/>
          </w:tcPr>
          <w:p w14:paraId="6EAD3616">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67" w:type="pct"/>
          </w:tcPr>
          <w:p w14:paraId="62C8A1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2AD9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919A1D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bookmarkStart w:id="30" w:name="_GoBack" w:colFirst="1" w:colLast="8"/>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67" w:type="pct"/>
            <w:shd w:val="clear" w:color="auto" w:fill="auto"/>
            <w:vAlign w:val="center"/>
          </w:tcPr>
          <w:p w14:paraId="68B6810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ZCB2025-HC49-206</w:t>
            </w:r>
          </w:p>
        </w:tc>
        <w:tc>
          <w:tcPr>
            <w:tcW w:w="425" w:type="pct"/>
            <w:shd w:val="clear" w:color="auto" w:fill="auto"/>
            <w:vAlign w:val="center"/>
          </w:tcPr>
          <w:p w14:paraId="3C5AE1B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一次性电控吸引灌流导管</w:t>
            </w:r>
          </w:p>
        </w:tc>
        <w:tc>
          <w:tcPr>
            <w:tcW w:w="396" w:type="pct"/>
            <w:shd w:val="clear" w:color="auto" w:fill="auto"/>
            <w:vAlign w:val="center"/>
          </w:tcPr>
          <w:p w14:paraId="2FAAEB8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2100</w:t>
            </w:r>
          </w:p>
        </w:tc>
        <w:tc>
          <w:tcPr>
            <w:tcW w:w="1705" w:type="pct"/>
            <w:shd w:val="clear" w:color="auto" w:fill="auto"/>
            <w:vAlign w:val="center"/>
          </w:tcPr>
          <w:p w14:paraId="54051F1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1.产品组成由冲洗管（接头、变径接头、泵管、三通接头、管夹、穿剌器）、连接管组成。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2.一次性电控吸引灌流导管通过各控制开关、按键操作完成。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3.冲洗管最低可承200KPA的液体压力。</w:t>
            </w:r>
          </w:p>
        </w:tc>
        <w:tc>
          <w:tcPr>
            <w:tcW w:w="356" w:type="pct"/>
            <w:vAlign w:val="center"/>
          </w:tcPr>
          <w:p w14:paraId="244C394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52897C3">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34546274">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运动医学科</w:t>
            </w:r>
          </w:p>
        </w:tc>
        <w:tc>
          <w:tcPr>
            <w:tcW w:w="667" w:type="pct"/>
            <w:vAlign w:val="top"/>
          </w:tcPr>
          <w:p w14:paraId="2E7A1C56">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开标时请携带所报产品的样品，此样品为综合评分的一部分</w:t>
            </w:r>
          </w:p>
        </w:tc>
      </w:tr>
      <w:tr w14:paraId="6B71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0A35B63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67" w:type="pct"/>
            <w:shd w:val="clear" w:color="auto" w:fill="auto"/>
            <w:vAlign w:val="center"/>
          </w:tcPr>
          <w:p w14:paraId="193B114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ZCB2025-HC49-207</w:t>
            </w:r>
          </w:p>
        </w:tc>
        <w:tc>
          <w:tcPr>
            <w:tcW w:w="425" w:type="pct"/>
            <w:shd w:val="clear" w:color="auto" w:fill="auto"/>
            <w:vAlign w:val="center"/>
          </w:tcPr>
          <w:p w14:paraId="4EB7F48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可吸收性组织加固材料</w:t>
            </w:r>
          </w:p>
        </w:tc>
        <w:tc>
          <w:tcPr>
            <w:tcW w:w="396" w:type="pct"/>
            <w:shd w:val="clear" w:color="auto" w:fill="auto"/>
            <w:vAlign w:val="center"/>
          </w:tcPr>
          <w:p w14:paraId="3BF328ED">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2000</w:t>
            </w:r>
          </w:p>
        </w:tc>
        <w:tc>
          <w:tcPr>
            <w:tcW w:w="1705" w:type="pct"/>
            <w:shd w:val="clear" w:color="auto" w:fill="auto"/>
            <w:vAlign w:val="center"/>
          </w:tcPr>
          <w:p w14:paraId="77C9765F">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1.物理性能</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尺寸与规格：适合吻合线长度为</w:t>
            </w:r>
            <w:r>
              <w:rPr>
                <w:rFonts w:hint="default" w:asciiTheme="majorEastAsia" w:hAnsiTheme="majorEastAsia" w:eastAsiaTheme="majorEastAsia" w:cstheme="majorEastAsia"/>
                <w:i w:val="0"/>
                <w:iCs w:val="0"/>
                <w:color w:val="000000"/>
                <w:kern w:val="0"/>
                <w:sz w:val="20"/>
                <w:szCs w:val="20"/>
                <w:u w:val="none"/>
                <w:lang w:val="en-US" w:eastAsia="zh-CN" w:bidi="ar"/>
              </w:rPr>
              <w:t>45mm/60mm/30mm</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形状与结构：管状型型号有利于通过鹰嘴钉；</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材料特性：采用高分子材料。</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2.化学性能：采用高分子材料聚乙醇酸（</w:t>
            </w:r>
            <w:r>
              <w:rPr>
                <w:rFonts w:hint="default" w:asciiTheme="majorEastAsia" w:hAnsiTheme="majorEastAsia" w:eastAsiaTheme="majorEastAsia" w:cstheme="majorEastAsia"/>
                <w:i w:val="0"/>
                <w:iCs w:val="0"/>
                <w:color w:val="000000"/>
                <w:kern w:val="0"/>
                <w:sz w:val="20"/>
                <w:szCs w:val="20"/>
                <w:u w:val="none"/>
                <w:lang w:val="en-US" w:eastAsia="zh-CN" w:bidi="ar"/>
              </w:rPr>
              <w:t>PGA</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3.生物性能：可完全降解，无生物毒性。</w:t>
            </w:r>
          </w:p>
        </w:tc>
        <w:tc>
          <w:tcPr>
            <w:tcW w:w="356" w:type="pct"/>
            <w:vAlign w:val="center"/>
          </w:tcPr>
          <w:p w14:paraId="01E6C83D">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58115073">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7886359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心胸外科</w:t>
            </w:r>
          </w:p>
        </w:tc>
        <w:tc>
          <w:tcPr>
            <w:tcW w:w="667" w:type="pct"/>
            <w:vAlign w:val="top"/>
          </w:tcPr>
          <w:p w14:paraId="5C35A736">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开标时请携带所报产品的样品，此样品为综合评分的一部分</w:t>
            </w:r>
          </w:p>
        </w:tc>
      </w:tr>
      <w:bookmarkEnd w:id="30"/>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2"/>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2"/>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2"/>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9月4日</w:t>
      </w:r>
    </w:p>
    <w:p w14:paraId="296B0C00">
      <w:pPr>
        <w:pStyle w:val="26"/>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w:t>
      </w:r>
      <w:r>
        <w:rPr>
          <w:rFonts w:hint="eastAsia" w:ascii="宋体" w:hAnsi="宋体" w:eastAsia="宋体" w:cs="宋体"/>
          <w:color w:val="000000" w:themeColor="text1"/>
          <w:kern w:val="0"/>
          <w:sz w:val="24"/>
          <w:lang w:val="en-US" w:eastAsia="zh-CN"/>
          <w14:textFill>
            <w14:solidFill>
              <w14:schemeClr w14:val="tx1"/>
            </w14:solidFill>
          </w14:textFill>
        </w:rPr>
        <w:t>265</w:t>
      </w:r>
      <w:r>
        <w:rPr>
          <w:rFonts w:hint="eastAsia" w:ascii="宋体" w:hAnsi="宋体" w:eastAsia="宋体" w:cs="宋体"/>
          <w:color w:val="000000" w:themeColor="text1"/>
          <w:kern w:val="0"/>
          <w:sz w:val="24"/>
          <w14:textFill>
            <w14:solidFill>
              <w14:schemeClr w14:val="tx1"/>
            </w14:solidFill>
          </w14:textFill>
        </w:rPr>
        <w:t>号（202</w:t>
      </w:r>
      <w:r>
        <w:rPr>
          <w:rFonts w:hint="eastAsia" w:ascii="宋体" w:hAnsi="宋体" w:eastAsia="宋体" w:cs="宋体"/>
          <w:color w:val="000000" w:themeColor="text1"/>
          <w:kern w:val="0"/>
          <w:sz w:val="24"/>
          <w:lang w:val="en-US" w:eastAsia="zh-CN"/>
          <w14:textFill>
            <w14:solidFill>
              <w14:schemeClr w14:val="tx1"/>
            </w14:solidFill>
          </w14:textFill>
        </w:rPr>
        <w:t>5</w:t>
      </w:r>
      <w:r>
        <w:rPr>
          <w:rFonts w:hint="eastAsia" w:ascii="宋体" w:hAnsi="宋体" w:eastAsia="宋体" w:cs="宋体"/>
          <w:color w:val="000000" w:themeColor="text1"/>
          <w:kern w:val="0"/>
          <w:sz w:val="24"/>
          <w14:textFill>
            <w14:solidFill>
              <w14:schemeClr w14:val="tx1"/>
            </w14:solidFill>
          </w14:textFill>
        </w:rPr>
        <w:t>年第</w:t>
      </w:r>
      <w:r>
        <w:rPr>
          <w:rFonts w:hint="eastAsia" w:ascii="宋体" w:hAnsi="宋体" w:eastAsia="宋体" w:cs="宋体"/>
          <w:color w:val="000000" w:themeColor="text1"/>
          <w:kern w:val="0"/>
          <w:sz w:val="24"/>
          <w:lang w:val="en-US" w:eastAsia="zh-CN"/>
          <w14:textFill>
            <w14:solidFill>
              <w14:schemeClr w14:val="tx1"/>
            </w14:solidFill>
          </w14:textFill>
        </w:rPr>
        <w:t>一</w:t>
      </w:r>
      <w:r>
        <w:rPr>
          <w:rFonts w:hint="eastAsia" w:ascii="宋体" w:hAnsi="宋体" w:eastAsia="宋体" w:cs="宋体"/>
          <w:color w:val="000000" w:themeColor="text1"/>
          <w:kern w:val="0"/>
          <w:sz w:val="24"/>
          <w14:textFill>
            <w14:solidFill>
              <w14:schemeClr w14:val="tx1"/>
            </w14:solidFill>
          </w14:textFill>
        </w:rPr>
        <w:t>次医用耗材管理委员会审议结果）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对新准入的</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p w14:paraId="709A47DE">
      <w:pPr>
        <w:pStyle w:val="43"/>
        <w:widowControl/>
        <w:adjustRightInd w:val="0"/>
        <w:snapToGrid w:val="0"/>
        <w:spacing w:line="360" w:lineRule="auto"/>
        <w:rPr>
          <w:rFonts w:ascii="宋体" w:hAnsi="宋体" w:eastAsia="宋体" w:cs="宋体"/>
          <w:b/>
          <w:bCs/>
          <w:sz w:val="24"/>
          <w:szCs w:val="24"/>
        </w:rPr>
      </w:pPr>
      <w:r>
        <w:rPr>
          <w:rFonts w:hint="eastAsia" w:ascii="宋体" w:hAnsi="宋体" w:eastAsia="宋体" w:cs="宋体"/>
          <w:b/>
          <w:bCs/>
          <w:sz w:val="24"/>
          <w:szCs w:val="24"/>
        </w:rPr>
        <w:t xml:space="preserve">   </w:t>
      </w:r>
    </w:p>
    <w:tbl>
      <w:tblPr>
        <w:tblStyle w:val="30"/>
        <w:tblW w:w="5313" w:type="pct"/>
        <w:tblInd w:w="-2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835"/>
        <w:gridCol w:w="965"/>
        <w:gridCol w:w="900"/>
        <w:gridCol w:w="3872"/>
        <w:gridCol w:w="810"/>
        <w:gridCol w:w="1232"/>
        <w:gridCol w:w="696"/>
        <w:gridCol w:w="1516"/>
      </w:tblGrid>
      <w:tr w14:paraId="7DAF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3D03F6C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367" w:type="pct"/>
            <w:vAlign w:val="center"/>
          </w:tcPr>
          <w:p w14:paraId="36A7BCF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425" w:type="pct"/>
            <w:vAlign w:val="center"/>
          </w:tcPr>
          <w:p w14:paraId="455605B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396" w:type="pct"/>
            <w:vAlign w:val="center"/>
          </w:tcPr>
          <w:p w14:paraId="4A1ABA0B">
            <w:pPr>
              <w:widowControl/>
              <w:jc w:val="center"/>
              <w:rPr>
                <w:rFonts w:hint="default"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预算单价（元）</w:t>
            </w:r>
          </w:p>
        </w:tc>
        <w:tc>
          <w:tcPr>
            <w:tcW w:w="1705" w:type="pct"/>
            <w:vAlign w:val="center"/>
          </w:tcPr>
          <w:p w14:paraId="6602A29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技术要求</w:t>
            </w:r>
          </w:p>
        </w:tc>
        <w:tc>
          <w:tcPr>
            <w:tcW w:w="356" w:type="pct"/>
            <w:vAlign w:val="center"/>
          </w:tcPr>
          <w:p w14:paraId="4990C100">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42" w:type="pct"/>
            <w:vAlign w:val="center"/>
          </w:tcPr>
          <w:p w14:paraId="21F41D90">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06" w:type="pct"/>
          </w:tcPr>
          <w:p w14:paraId="7A3AF0C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667" w:type="pct"/>
          </w:tcPr>
          <w:p w14:paraId="1F760D4D">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1B81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4A9A30AA">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1</w:t>
            </w:r>
          </w:p>
        </w:tc>
        <w:tc>
          <w:tcPr>
            <w:tcW w:w="367" w:type="pct"/>
            <w:shd w:val="clear" w:color="auto" w:fill="auto"/>
            <w:vAlign w:val="center"/>
          </w:tcPr>
          <w:p w14:paraId="4CFEA7D1">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ZCB2025-HC49-206</w:t>
            </w:r>
          </w:p>
        </w:tc>
        <w:tc>
          <w:tcPr>
            <w:tcW w:w="425" w:type="pct"/>
            <w:shd w:val="clear" w:color="auto" w:fill="auto"/>
            <w:vAlign w:val="center"/>
          </w:tcPr>
          <w:p w14:paraId="2061EC9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一次性电控吸引灌流导管</w:t>
            </w:r>
          </w:p>
        </w:tc>
        <w:tc>
          <w:tcPr>
            <w:tcW w:w="396" w:type="pct"/>
            <w:shd w:val="clear" w:color="auto" w:fill="auto"/>
            <w:vAlign w:val="center"/>
          </w:tcPr>
          <w:p w14:paraId="6B8C0208">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2100</w:t>
            </w:r>
          </w:p>
        </w:tc>
        <w:tc>
          <w:tcPr>
            <w:tcW w:w="1705" w:type="pct"/>
            <w:shd w:val="clear" w:color="auto" w:fill="auto"/>
            <w:vAlign w:val="center"/>
          </w:tcPr>
          <w:p w14:paraId="030500BE">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1.产品组成由冲洗管（接头、变径接头、泵管、三通接头、管夹、穿剌器）、连接管组成。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2.一次性电控吸引灌流导管通过各控制开关、按键操作完成。</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3.冲洗管最低可承200KPA的液体压力。</w:t>
            </w:r>
          </w:p>
        </w:tc>
        <w:tc>
          <w:tcPr>
            <w:tcW w:w="356" w:type="pct"/>
            <w:vAlign w:val="center"/>
          </w:tcPr>
          <w:p w14:paraId="44595C09">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718D8F7E">
            <w:pPr>
              <w:widowControl/>
              <w:jc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7613F870">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运动医学科</w:t>
            </w:r>
          </w:p>
        </w:tc>
        <w:tc>
          <w:tcPr>
            <w:tcW w:w="667" w:type="pct"/>
            <w:vAlign w:val="top"/>
          </w:tcPr>
          <w:p w14:paraId="3F8C7ED7">
            <w:pPr>
              <w:widowControl/>
              <w:jc w:val="both"/>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开标时请携带所报产品的样品，此样品为综合评分的一部分</w:t>
            </w:r>
          </w:p>
        </w:tc>
      </w:tr>
      <w:tr w14:paraId="0681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231" w:type="pct"/>
            <w:vAlign w:val="center"/>
          </w:tcPr>
          <w:p w14:paraId="1747B93C">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2</w:t>
            </w:r>
          </w:p>
        </w:tc>
        <w:tc>
          <w:tcPr>
            <w:tcW w:w="367" w:type="pct"/>
            <w:shd w:val="clear" w:color="auto" w:fill="auto"/>
            <w:vAlign w:val="center"/>
          </w:tcPr>
          <w:p w14:paraId="432C4114">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ZCB2025-HC49-207</w:t>
            </w:r>
          </w:p>
        </w:tc>
        <w:tc>
          <w:tcPr>
            <w:tcW w:w="425" w:type="pct"/>
            <w:shd w:val="clear" w:color="auto" w:fill="auto"/>
            <w:vAlign w:val="center"/>
          </w:tcPr>
          <w:p w14:paraId="39430D45">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可吸收性组织加固材料</w:t>
            </w:r>
          </w:p>
        </w:tc>
        <w:tc>
          <w:tcPr>
            <w:tcW w:w="396" w:type="pct"/>
            <w:shd w:val="clear" w:color="auto" w:fill="auto"/>
            <w:vAlign w:val="center"/>
          </w:tcPr>
          <w:p w14:paraId="596A6381">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default" w:asciiTheme="majorEastAsia" w:hAnsiTheme="majorEastAsia" w:eastAsiaTheme="majorEastAsia" w:cstheme="majorEastAsia"/>
                <w:i w:val="0"/>
                <w:iCs w:val="0"/>
                <w:color w:val="000000"/>
                <w:kern w:val="0"/>
                <w:sz w:val="20"/>
                <w:szCs w:val="20"/>
                <w:u w:val="none"/>
                <w:lang w:val="en-US" w:eastAsia="zh-CN" w:bidi="ar"/>
              </w:rPr>
              <w:t>2000</w:t>
            </w:r>
          </w:p>
        </w:tc>
        <w:tc>
          <w:tcPr>
            <w:tcW w:w="1705" w:type="pct"/>
            <w:shd w:val="clear" w:color="auto" w:fill="auto"/>
            <w:vAlign w:val="center"/>
          </w:tcPr>
          <w:p w14:paraId="0786C875">
            <w:pPr>
              <w:widowControl/>
              <w:jc w:val="both"/>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主要技术和参数要求：</w:t>
            </w:r>
            <w:r>
              <w:rPr>
                <w:rFonts w:hint="eastAsia"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1.物理性能</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尺寸与规格：适合吻合线长度为</w:t>
            </w:r>
            <w:r>
              <w:rPr>
                <w:rFonts w:hint="default" w:asciiTheme="majorEastAsia" w:hAnsiTheme="majorEastAsia" w:eastAsiaTheme="majorEastAsia" w:cstheme="majorEastAsia"/>
                <w:i w:val="0"/>
                <w:iCs w:val="0"/>
                <w:color w:val="000000"/>
                <w:kern w:val="0"/>
                <w:sz w:val="20"/>
                <w:szCs w:val="20"/>
                <w:u w:val="none"/>
                <w:lang w:val="en-US" w:eastAsia="zh-CN" w:bidi="ar"/>
              </w:rPr>
              <w:t>45mm/60mm/30mm</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形状与结构：管状型型号有利于通过鹰嘴钉；</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材料特性：采用高分子材料。</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2.化学性能：采用高分子材料聚乙醇酸（</w:t>
            </w:r>
            <w:r>
              <w:rPr>
                <w:rFonts w:hint="default" w:asciiTheme="majorEastAsia" w:hAnsiTheme="majorEastAsia" w:eastAsiaTheme="majorEastAsia" w:cstheme="majorEastAsia"/>
                <w:i w:val="0"/>
                <w:iCs w:val="0"/>
                <w:color w:val="000000"/>
                <w:kern w:val="0"/>
                <w:sz w:val="20"/>
                <w:szCs w:val="20"/>
                <w:u w:val="none"/>
                <w:lang w:val="en-US" w:eastAsia="zh-CN" w:bidi="ar"/>
              </w:rPr>
              <w:t>PGA</w:t>
            </w:r>
            <w:r>
              <w:rPr>
                <w:rFonts w:hint="eastAsia" w:asciiTheme="majorEastAsia" w:hAnsiTheme="majorEastAsia" w:eastAsiaTheme="majorEastAsia" w:cstheme="majorEastAsia"/>
                <w:i w:val="0"/>
                <w:iCs w:val="0"/>
                <w:color w:val="000000"/>
                <w:kern w:val="0"/>
                <w:sz w:val="20"/>
                <w:szCs w:val="20"/>
                <w:u w:val="none"/>
                <w:lang w:val="en-US" w:eastAsia="zh-CN" w:bidi="ar"/>
              </w:rPr>
              <w:t>）。</w:t>
            </w:r>
            <w:r>
              <w:rPr>
                <w:rFonts w:hint="default" w:asciiTheme="majorEastAsia" w:hAnsiTheme="majorEastAsia" w:eastAsiaTheme="majorEastAsia" w:cstheme="majorEastAsia"/>
                <w:i w:val="0"/>
                <w:iCs w:val="0"/>
                <w:color w:val="000000"/>
                <w:kern w:val="0"/>
                <w:sz w:val="20"/>
                <w:szCs w:val="20"/>
                <w:u w:val="none"/>
                <w:lang w:val="en-US" w:eastAsia="zh-CN" w:bidi="ar"/>
              </w:rPr>
              <w:br w:type="textWrapping"/>
            </w:r>
            <w:r>
              <w:rPr>
                <w:rFonts w:hint="eastAsia" w:asciiTheme="majorEastAsia" w:hAnsiTheme="majorEastAsia" w:eastAsiaTheme="majorEastAsia" w:cstheme="majorEastAsia"/>
                <w:i w:val="0"/>
                <w:iCs w:val="0"/>
                <w:color w:val="000000"/>
                <w:kern w:val="0"/>
                <w:sz w:val="20"/>
                <w:szCs w:val="20"/>
                <w:u w:val="none"/>
                <w:lang w:val="en-US" w:eastAsia="zh-CN" w:bidi="ar"/>
              </w:rPr>
              <w:t>3.生物性能：可完全降解，无生物毒性。</w:t>
            </w:r>
          </w:p>
        </w:tc>
        <w:tc>
          <w:tcPr>
            <w:tcW w:w="356" w:type="pct"/>
            <w:vAlign w:val="center"/>
          </w:tcPr>
          <w:p w14:paraId="7706188B">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国产</w:t>
            </w:r>
          </w:p>
        </w:tc>
        <w:tc>
          <w:tcPr>
            <w:tcW w:w="542" w:type="pct"/>
            <w:vAlign w:val="center"/>
          </w:tcPr>
          <w:p w14:paraId="6D26C1AF">
            <w:pPr>
              <w:widowControl/>
              <w:jc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是</w:t>
            </w:r>
          </w:p>
        </w:tc>
        <w:tc>
          <w:tcPr>
            <w:tcW w:w="306" w:type="pct"/>
            <w:shd w:val="clear" w:color="auto" w:fill="auto"/>
            <w:vAlign w:val="center"/>
          </w:tcPr>
          <w:p w14:paraId="53774213">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心胸外科</w:t>
            </w:r>
          </w:p>
        </w:tc>
        <w:tc>
          <w:tcPr>
            <w:tcW w:w="667" w:type="pct"/>
            <w:vAlign w:val="top"/>
          </w:tcPr>
          <w:p w14:paraId="1681C4CF">
            <w:pPr>
              <w:widowControl/>
              <w:jc w:val="both"/>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开标时请携带所报产品的样品，此样品为综合评分的一部分</w:t>
            </w:r>
          </w:p>
        </w:tc>
      </w:tr>
    </w:tbl>
    <w:p w14:paraId="02E0F8FD">
      <w:pPr>
        <w:pStyle w:val="43"/>
        <w:widowControl/>
        <w:adjustRightInd w:val="0"/>
        <w:snapToGrid w:val="0"/>
        <w:spacing w:line="360" w:lineRule="auto"/>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8</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1"/>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1"/>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1"/>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1"/>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2"/>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30"/>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9"/>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9</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2"/>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9"/>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5"/>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7"/>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2"/>
        <w:ind w:firstLine="420"/>
      </w:pPr>
    </w:p>
    <w:p w14:paraId="7BF23289">
      <w:pPr>
        <w:pStyle w:val="2"/>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2"/>
        <w:ind w:firstLine="0" w:firstLineChars="0"/>
        <w:rPr>
          <w:rFonts w:asciiTheme="minorEastAsia" w:hAnsiTheme="minorEastAsia" w:cstheme="minorEastAsia"/>
          <w:b/>
          <w:bCs/>
          <w:snapToGrid w:val="0"/>
          <w:szCs w:val="24"/>
        </w:rPr>
      </w:pPr>
    </w:p>
    <w:p w14:paraId="2F4F1223">
      <w:pPr>
        <w:pStyle w:val="2"/>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2"/>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2"/>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2"/>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2"/>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2"/>
        <w:ind w:firstLine="0" w:firstLineChars="0"/>
        <w:rPr>
          <w:rFonts w:asciiTheme="minorEastAsia" w:hAnsiTheme="minorEastAsia" w:cstheme="minorEastAsia"/>
          <w:kern w:val="2"/>
          <w:szCs w:val="24"/>
        </w:rPr>
      </w:pPr>
    </w:p>
    <w:p w14:paraId="54ECDEC4">
      <w:pPr>
        <w:pStyle w:val="2"/>
        <w:ind w:firstLine="0" w:firstLineChars="0"/>
        <w:rPr>
          <w:rFonts w:asciiTheme="minorEastAsia" w:hAnsiTheme="minorEastAsia" w:cstheme="minorEastAsia"/>
          <w:kern w:val="2"/>
          <w:szCs w:val="24"/>
        </w:rPr>
      </w:pPr>
    </w:p>
    <w:p w14:paraId="04609C65">
      <w:pPr>
        <w:pStyle w:val="2"/>
        <w:ind w:firstLine="0" w:firstLineChars="0"/>
        <w:rPr>
          <w:rFonts w:asciiTheme="minorEastAsia" w:hAnsiTheme="minorEastAsia" w:cstheme="minorEastAsia"/>
          <w:kern w:val="2"/>
          <w:szCs w:val="24"/>
        </w:rPr>
      </w:pPr>
    </w:p>
    <w:p w14:paraId="2FAD5731">
      <w:pPr>
        <w:pStyle w:val="2"/>
        <w:ind w:firstLine="0" w:firstLineChars="0"/>
        <w:rPr>
          <w:rFonts w:asciiTheme="minorEastAsia" w:hAnsiTheme="minorEastAsia" w:cstheme="minorEastAsia"/>
          <w:kern w:val="2"/>
          <w:szCs w:val="24"/>
        </w:rPr>
      </w:pPr>
    </w:p>
    <w:p w14:paraId="419EEAC1">
      <w:pPr>
        <w:pStyle w:val="2"/>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8157"/>
      <w:bookmarkStart w:id="12" w:name="_Toc73521674"/>
      <w:bookmarkStart w:id="13" w:name="_Toc73521586"/>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2"/>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21587"/>
      <w:bookmarkStart w:id="18" w:name="_Toc100052409"/>
      <w:bookmarkStart w:id="19" w:name="_Toc73517680"/>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100052410"/>
      <w:bookmarkStart w:id="23" w:name="_Toc73521589"/>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2"/>
        <w:ind w:firstLine="643"/>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9"/>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2"/>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2"/>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2"/>
              <w:spacing w:line="360" w:lineRule="auto"/>
              <w:ind w:firstLine="482" w:firstLineChars="150"/>
              <w:rPr>
                <w:rFonts w:eastAsia="仿宋_GB2312"/>
                <w:b/>
                <w:sz w:val="32"/>
              </w:rPr>
            </w:pPr>
            <w:r>
              <w:rPr>
                <w:rFonts w:hint="eastAsia" w:eastAsia="仿宋_GB2312"/>
                <w:b/>
                <w:sz w:val="32"/>
              </w:rPr>
              <w:t>投标供应商：</w:t>
            </w:r>
          </w:p>
          <w:p w14:paraId="23FDD969">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2"/>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3"/>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2"/>
        <w:numPr>
          <w:ilvl w:val="0"/>
          <w:numId w:val="23"/>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8"/>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3"/>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2"/>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2"/>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2"/>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2"/>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30"/>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1"/>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1"/>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1"/>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1"/>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1"/>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9"/>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9"/>
        <w:ind w:left="0" w:firstLine="0" w:firstLineChars="0"/>
      </w:pPr>
    </w:p>
    <w:p w14:paraId="31F4A4C5"/>
    <w:p w14:paraId="01D2D3C6">
      <w:pPr>
        <w:pStyle w:val="2"/>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3"/>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3"/>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3"/>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3"/>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3"/>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3"/>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3"/>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3"/>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3"/>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3"/>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9"/>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9"/>
        <w:ind w:firstLine="480"/>
        <w:rPr>
          <w:rFonts w:ascii="宋体" w:hAnsi="宋体"/>
          <w:bCs/>
          <w:sz w:val="24"/>
        </w:rPr>
      </w:pPr>
    </w:p>
    <w:p w14:paraId="3A4AB189">
      <w:pPr>
        <w:rPr>
          <w:rFonts w:ascii="宋体" w:hAnsi="宋体"/>
          <w:bCs/>
          <w:sz w:val="24"/>
        </w:rPr>
      </w:pPr>
    </w:p>
    <w:p w14:paraId="1851273B">
      <w:pPr>
        <w:pStyle w:val="29"/>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9"/>
        <w:rPr>
          <w:rFonts w:eastAsia="宋体"/>
        </w:rPr>
      </w:pPr>
    </w:p>
    <w:p w14:paraId="59949296">
      <w:pPr>
        <w:rPr>
          <w:rFonts w:eastAsia="宋体"/>
        </w:rPr>
      </w:pPr>
    </w:p>
    <w:p w14:paraId="1268C6A9">
      <w:pPr>
        <w:pStyle w:val="29"/>
        <w:rPr>
          <w:rFonts w:eastAsia="宋体"/>
        </w:rPr>
      </w:pPr>
    </w:p>
    <w:p w14:paraId="59457F4E">
      <w:pPr>
        <w:rPr>
          <w:rFonts w:eastAsia="宋体"/>
        </w:rPr>
      </w:pPr>
    </w:p>
    <w:p w14:paraId="35CB962A">
      <w:pPr>
        <w:pStyle w:val="29"/>
        <w:rPr>
          <w:rFonts w:eastAsia="宋体"/>
        </w:rPr>
      </w:pPr>
    </w:p>
    <w:p w14:paraId="36B255B7">
      <w:pPr>
        <w:rPr>
          <w:rFonts w:eastAsia="宋体"/>
        </w:rPr>
      </w:pPr>
    </w:p>
    <w:p w14:paraId="55B7139D">
      <w:pPr>
        <w:pStyle w:val="29"/>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00" w:firstLineChars="1100"/>
        <w:rPr>
          <w:rFonts w:ascii="Times New Roman" w:hAnsi="Times New Roman" w:eastAsia="宋体"/>
          <w:sz w:val="30"/>
          <w:szCs w:val="30"/>
        </w:rPr>
      </w:pPr>
    </w:p>
    <w:p w14:paraId="0A37ECF4">
      <w:pPr>
        <w:pStyle w:val="4"/>
        <w:spacing w:line="240" w:lineRule="auto"/>
        <w:ind w:firstLine="3300" w:firstLineChars="1100"/>
        <w:rPr>
          <w:rFonts w:ascii="Times New Roman" w:hAnsi="Times New Roman" w:eastAsia="宋体"/>
          <w:sz w:val="30"/>
          <w:szCs w:val="30"/>
        </w:rPr>
      </w:pPr>
    </w:p>
    <w:p w14:paraId="68E5903B">
      <w:pPr>
        <w:pStyle w:val="4"/>
        <w:spacing w:line="240" w:lineRule="auto"/>
        <w:ind w:firstLine="3300" w:firstLineChars="1100"/>
        <w:rPr>
          <w:rFonts w:ascii="Times New Roman" w:hAnsi="Times New Roman" w:eastAsia="宋体"/>
          <w:sz w:val="30"/>
          <w:szCs w:val="30"/>
        </w:rPr>
      </w:pPr>
    </w:p>
    <w:p w14:paraId="20F66A05">
      <w:pPr>
        <w:pStyle w:val="6"/>
      </w:pPr>
    </w:p>
    <w:p w14:paraId="6029B099">
      <w:pPr>
        <w:pStyle w:val="6"/>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4"/>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9"/>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2"/>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2"/>
      </w:pPr>
    </w:p>
    <w:p w14:paraId="7F8FD72D"/>
    <w:p w14:paraId="59CCA7AB">
      <w:pPr>
        <w:pStyle w:val="12"/>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4"/>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2"/>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9"/>
      </w:pPr>
    </w:p>
    <w:p w14:paraId="1DA677CB"/>
    <w:p w14:paraId="2C9D933B">
      <w:pPr>
        <w:pStyle w:val="29"/>
      </w:pPr>
    </w:p>
    <w:p w14:paraId="73166942"/>
    <w:p w14:paraId="58B86285">
      <w:pPr>
        <w:pStyle w:val="29"/>
      </w:pPr>
    </w:p>
    <w:p w14:paraId="57BE5408"/>
    <w:p w14:paraId="76D0C31D">
      <w:pPr>
        <w:pStyle w:val="29"/>
      </w:pPr>
    </w:p>
    <w:p w14:paraId="15A29C60">
      <w:pPr>
        <w:pStyle w:val="29"/>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9"/>
      </w:pPr>
    </w:p>
    <w:p w14:paraId="3445C563"/>
    <w:p w14:paraId="2346D14A">
      <w:pPr>
        <w:pStyle w:val="29"/>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2"/>
      </w:pPr>
    </w:p>
    <w:p w14:paraId="213A65CB"/>
    <w:p w14:paraId="37AF6739">
      <w:pPr>
        <w:pStyle w:val="12"/>
      </w:pPr>
    </w:p>
    <w:p w14:paraId="36C11DC5"/>
    <w:p w14:paraId="3F96BD1E">
      <w:pPr>
        <w:pStyle w:val="29"/>
      </w:pPr>
    </w:p>
    <w:p w14:paraId="0D49A0FC"/>
    <w:p w14:paraId="3BE04F1C">
      <w:pPr>
        <w:pStyle w:val="29"/>
      </w:pPr>
    </w:p>
    <w:p w14:paraId="73F65AF0"/>
    <w:p w14:paraId="7F606422">
      <w:pPr>
        <w:pStyle w:val="29"/>
      </w:pPr>
    </w:p>
    <w:p w14:paraId="41E093F9"/>
    <w:p w14:paraId="232688EF">
      <w:pPr>
        <w:pStyle w:val="29"/>
      </w:pPr>
    </w:p>
    <w:p w14:paraId="30186A63"/>
    <w:p w14:paraId="0ED9C3F6"/>
    <w:p w14:paraId="7F53378A">
      <w:pPr>
        <w:pStyle w:val="29"/>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9"/>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9"/>
      </w:pPr>
    </w:p>
    <w:p w14:paraId="55FB0532">
      <w:pPr>
        <w:pStyle w:val="12"/>
      </w:pPr>
    </w:p>
    <w:p w14:paraId="73EF274C"/>
    <w:p w14:paraId="2E337E92">
      <w:pPr>
        <w:pStyle w:val="29"/>
      </w:pPr>
    </w:p>
    <w:p w14:paraId="6392C98C"/>
    <w:p w14:paraId="0EFCA65A">
      <w:pPr>
        <w:pStyle w:val="29"/>
      </w:pPr>
    </w:p>
    <w:p w14:paraId="3BDA0B96"/>
    <w:p w14:paraId="2B3F6D2E">
      <w:pPr>
        <w:pStyle w:val="29"/>
      </w:pPr>
    </w:p>
    <w:p w14:paraId="1A9705DC"/>
    <w:p w14:paraId="393286D5">
      <w:pPr>
        <w:pStyle w:val="29"/>
      </w:pPr>
    </w:p>
    <w:p w14:paraId="2C2E6FC9"/>
    <w:p w14:paraId="2751F03E">
      <w:pPr>
        <w:pStyle w:val="29"/>
      </w:pPr>
    </w:p>
    <w:p w14:paraId="5EF9FE4D"/>
    <w:p w14:paraId="207A714D">
      <w:pPr>
        <w:pStyle w:val="29"/>
      </w:pPr>
    </w:p>
    <w:p w14:paraId="616A00B7"/>
    <w:p w14:paraId="5AD749D1">
      <w:pPr>
        <w:pStyle w:val="29"/>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rPr>
        <w:t>六、产品技术规格（附上彩页或说明书）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8"/>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7A00A2E1">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BECF823-5006-4958-8828-103450A65D90}"/>
  </w:font>
  <w:font w:name="黑体">
    <w:panose1 w:val="02010609060101010101"/>
    <w:charset w:val="86"/>
    <w:family w:val="auto"/>
    <w:pitch w:val="default"/>
    <w:sig w:usb0="800002BF" w:usb1="38CF7CFA" w:usb2="00000016" w:usb3="00000000" w:csb0="00040001" w:csb1="00000000"/>
    <w:embedRegular r:id="rId2" w:fontKey="{152A9388-A26D-493F-B59B-312DEC4ACB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1F14DD5-C6BA-42DC-80AC-0114545C4245}"/>
  </w:font>
  <w:font w:name="Cambria">
    <w:panose1 w:val="02040503050406030204"/>
    <w:charset w:val="00"/>
    <w:family w:val="roman"/>
    <w:pitch w:val="default"/>
    <w:sig w:usb0="E00006FF" w:usb1="420024FF" w:usb2="0200000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40B5A77A-B7E2-4323-AA9B-0111632C2B3E}"/>
  </w:font>
  <w:font w:name="华文中宋">
    <w:panose1 w:val="02010600040101010101"/>
    <w:charset w:val="86"/>
    <w:family w:val="auto"/>
    <w:pitch w:val="default"/>
    <w:sig w:usb0="00000287" w:usb1="080F0000" w:usb2="00000000" w:usb3="00000000" w:csb0="0004009F" w:csb1="DFD70000"/>
    <w:embedRegular r:id="rId5" w:fontKey="{432708F4-0155-414F-B339-E740BFE3204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49AABE92-87CF-42EC-BCE6-661D58A246E3}"/>
  </w:font>
  <w:font w:name="方正小标宋简体">
    <w:panose1 w:val="03000509000000000000"/>
    <w:charset w:val="86"/>
    <w:family w:val="auto"/>
    <w:pitch w:val="default"/>
    <w:sig w:usb0="00000001" w:usb1="080E0000" w:usb2="00000000" w:usb3="00000000" w:csb0="00040000" w:csb1="00000000"/>
    <w:embedRegular r:id="rId7" w:fontKey="{1B72104C-27A1-42DB-8BEC-2C99A17A7B63}"/>
  </w:font>
  <w:font w:name="微软雅黑">
    <w:panose1 w:val="020B0503020204020204"/>
    <w:charset w:val="86"/>
    <w:family w:val="swiss"/>
    <w:pitch w:val="default"/>
    <w:sig w:usb0="80000287" w:usb1="2ACF3C50" w:usb2="00000016" w:usb3="00000000" w:csb0="0004001F" w:csb1="00000000"/>
    <w:embedRegular r:id="rId8" w:fontKey="{655048C8-1C1C-4E26-AFB7-DBEA6D9A381C}"/>
  </w:font>
  <w:font w:name="仿宋">
    <w:panose1 w:val="02010609060101010101"/>
    <w:charset w:val="86"/>
    <w:family w:val="modern"/>
    <w:pitch w:val="default"/>
    <w:sig w:usb0="800002BF" w:usb1="38CF7CFA" w:usb2="00000016" w:usb3="00000000" w:csb0="00040001" w:csb1="00000000"/>
    <w:embedRegular r:id="rId9" w:fontKey="{E395B5EC-0048-4A91-8ABD-AA980713C3CB}"/>
  </w:font>
  <w:font w:name="方正小标宋_GBK">
    <w:panose1 w:val="02000000000000000000"/>
    <w:charset w:val="86"/>
    <w:family w:val="script"/>
    <w:pitch w:val="default"/>
    <w:sig w:usb0="A00002BF" w:usb1="38CF7CFA" w:usb2="00082016" w:usb3="00000000" w:csb0="00040001" w:csb1="00000000"/>
    <w:embedRegular r:id="rId10" w:fontKey="{A5A5B099-89E7-4670-9442-B42E944EB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20"/>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9"/>
                    </w:pPr>
                  </w:p>
                </w:txbxContent>
              </v:textbox>
            </v:shape>
          </w:pict>
        </mc:Fallback>
      </mc:AlternateContent>
    </w:r>
  </w:p>
  <w:p w14:paraId="2CD12413">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8C58054"/>
    <w:multiLevelType w:val="singleLevel"/>
    <w:tmpl w:val="48C58054"/>
    <w:lvl w:ilvl="0" w:tentative="0">
      <w:start w:val="6"/>
      <w:numFmt w:val="chineseCounting"/>
      <w:suff w:val="nothing"/>
      <w:lvlText w:val="%1、"/>
      <w:lvlJc w:val="left"/>
      <w:rPr>
        <w:rFonts w:hint="eastAsia"/>
      </w:rPr>
    </w:lvl>
  </w:abstractNum>
  <w:abstractNum w:abstractNumId="22">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2"/>
  </w:num>
  <w:num w:numId="3">
    <w:abstractNumId w:val="13"/>
  </w:num>
  <w:num w:numId="4">
    <w:abstractNumId w:val="7"/>
  </w:num>
  <w:num w:numId="5">
    <w:abstractNumId w:val="15"/>
  </w:num>
  <w:num w:numId="6">
    <w:abstractNumId w:val="9"/>
  </w:num>
  <w:num w:numId="7">
    <w:abstractNumId w:val="23"/>
  </w:num>
  <w:num w:numId="8">
    <w:abstractNumId w:val="22"/>
  </w:num>
  <w:num w:numId="9">
    <w:abstractNumId w:val="3"/>
  </w:num>
  <w:num w:numId="10">
    <w:abstractNumId w:val="17"/>
  </w:num>
  <w:num w:numId="11">
    <w:abstractNumId w:val="11"/>
  </w:num>
  <w:num w:numId="12">
    <w:abstractNumId w:val="10"/>
  </w:num>
  <w:num w:numId="13">
    <w:abstractNumId w:val="28"/>
  </w:num>
  <w:num w:numId="14">
    <w:abstractNumId w:val="16"/>
  </w:num>
  <w:num w:numId="15">
    <w:abstractNumId w:val="1"/>
  </w:num>
  <w:num w:numId="16">
    <w:abstractNumId w:val="25"/>
  </w:num>
  <w:num w:numId="17">
    <w:abstractNumId w:val="20"/>
  </w:num>
  <w:num w:numId="18">
    <w:abstractNumId w:val="21"/>
  </w:num>
  <w:num w:numId="19">
    <w:abstractNumId w:val="14"/>
  </w:num>
  <w:num w:numId="20">
    <w:abstractNumId w:val="19"/>
  </w:num>
  <w:num w:numId="21">
    <w:abstractNumId w:val="5"/>
  </w:num>
  <w:num w:numId="22">
    <w:abstractNumId w:val="26"/>
  </w:num>
  <w:num w:numId="23">
    <w:abstractNumId w:val="18"/>
  </w:num>
  <w:num w:numId="24">
    <w:abstractNumId w:val="8"/>
  </w:num>
  <w:num w:numId="25">
    <w:abstractNumId w:val="6"/>
  </w:num>
  <w:num w:numId="26">
    <w:abstractNumId w:val="12"/>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BD1657"/>
    <w:rsid w:val="04C609C8"/>
    <w:rsid w:val="04CE3D21"/>
    <w:rsid w:val="04E35A1E"/>
    <w:rsid w:val="05AC5740"/>
    <w:rsid w:val="062A4F87"/>
    <w:rsid w:val="066426AB"/>
    <w:rsid w:val="06CE7C54"/>
    <w:rsid w:val="070C6AB3"/>
    <w:rsid w:val="0722284A"/>
    <w:rsid w:val="07683527"/>
    <w:rsid w:val="079B25E0"/>
    <w:rsid w:val="07A05F2C"/>
    <w:rsid w:val="08403A7A"/>
    <w:rsid w:val="085546C8"/>
    <w:rsid w:val="08EE6740"/>
    <w:rsid w:val="09181A0E"/>
    <w:rsid w:val="09303623"/>
    <w:rsid w:val="09491AC5"/>
    <w:rsid w:val="09FA4319"/>
    <w:rsid w:val="0A243FBF"/>
    <w:rsid w:val="0A263C68"/>
    <w:rsid w:val="0A5667CD"/>
    <w:rsid w:val="0B4A6058"/>
    <w:rsid w:val="0B512C73"/>
    <w:rsid w:val="0B677C63"/>
    <w:rsid w:val="0BE95409"/>
    <w:rsid w:val="0C9B1CCF"/>
    <w:rsid w:val="0CCE2622"/>
    <w:rsid w:val="0CD563F7"/>
    <w:rsid w:val="0E085C48"/>
    <w:rsid w:val="0EBB3AA4"/>
    <w:rsid w:val="0FAD08ED"/>
    <w:rsid w:val="100D0676"/>
    <w:rsid w:val="10A23C41"/>
    <w:rsid w:val="11113C16"/>
    <w:rsid w:val="119A47CB"/>
    <w:rsid w:val="13A63ACA"/>
    <w:rsid w:val="14175BB0"/>
    <w:rsid w:val="14882CBA"/>
    <w:rsid w:val="14922FE9"/>
    <w:rsid w:val="14E75DFB"/>
    <w:rsid w:val="14EE3866"/>
    <w:rsid w:val="15180BA4"/>
    <w:rsid w:val="15420113"/>
    <w:rsid w:val="15DC43E5"/>
    <w:rsid w:val="15EA1883"/>
    <w:rsid w:val="16503E5D"/>
    <w:rsid w:val="16714F7E"/>
    <w:rsid w:val="16BA5DAD"/>
    <w:rsid w:val="171A032B"/>
    <w:rsid w:val="17324FA7"/>
    <w:rsid w:val="18510A99"/>
    <w:rsid w:val="188340A0"/>
    <w:rsid w:val="18C84236"/>
    <w:rsid w:val="190B1E92"/>
    <w:rsid w:val="19285BF1"/>
    <w:rsid w:val="19A23C56"/>
    <w:rsid w:val="19B61E14"/>
    <w:rsid w:val="19EA176D"/>
    <w:rsid w:val="19EE77E2"/>
    <w:rsid w:val="1A0231EB"/>
    <w:rsid w:val="1A845156"/>
    <w:rsid w:val="1AF94279"/>
    <w:rsid w:val="1BAB2FDC"/>
    <w:rsid w:val="1C6360EC"/>
    <w:rsid w:val="1D122527"/>
    <w:rsid w:val="1D471F18"/>
    <w:rsid w:val="1DA430AA"/>
    <w:rsid w:val="1E141DF9"/>
    <w:rsid w:val="1EAB60A6"/>
    <w:rsid w:val="1EAE474B"/>
    <w:rsid w:val="1F1B41F1"/>
    <w:rsid w:val="1F9F0833"/>
    <w:rsid w:val="1FB5190D"/>
    <w:rsid w:val="1FFB05D4"/>
    <w:rsid w:val="20B25CBE"/>
    <w:rsid w:val="20D81D57"/>
    <w:rsid w:val="21951A7A"/>
    <w:rsid w:val="21DC5877"/>
    <w:rsid w:val="21F55351"/>
    <w:rsid w:val="227616EA"/>
    <w:rsid w:val="241F1A4B"/>
    <w:rsid w:val="249E5BD9"/>
    <w:rsid w:val="24B05A43"/>
    <w:rsid w:val="251F58B8"/>
    <w:rsid w:val="25335A76"/>
    <w:rsid w:val="257965BE"/>
    <w:rsid w:val="25897742"/>
    <w:rsid w:val="26013AFE"/>
    <w:rsid w:val="26CD4B45"/>
    <w:rsid w:val="274E2D73"/>
    <w:rsid w:val="27AB0837"/>
    <w:rsid w:val="281B3EE1"/>
    <w:rsid w:val="283C2E70"/>
    <w:rsid w:val="296A3769"/>
    <w:rsid w:val="29B33674"/>
    <w:rsid w:val="2A04596B"/>
    <w:rsid w:val="2A1E2AB2"/>
    <w:rsid w:val="2A29419B"/>
    <w:rsid w:val="2A7D4161"/>
    <w:rsid w:val="2BBE4A09"/>
    <w:rsid w:val="2D305785"/>
    <w:rsid w:val="2DF5037E"/>
    <w:rsid w:val="2EBE628C"/>
    <w:rsid w:val="2FA22E86"/>
    <w:rsid w:val="310D5099"/>
    <w:rsid w:val="31321010"/>
    <w:rsid w:val="3162492F"/>
    <w:rsid w:val="31EE248D"/>
    <w:rsid w:val="33097BA0"/>
    <w:rsid w:val="340B487E"/>
    <w:rsid w:val="34627E5E"/>
    <w:rsid w:val="34876E3B"/>
    <w:rsid w:val="34D53509"/>
    <w:rsid w:val="359F045A"/>
    <w:rsid w:val="362F5B1E"/>
    <w:rsid w:val="36607729"/>
    <w:rsid w:val="36DB2EFD"/>
    <w:rsid w:val="37295B73"/>
    <w:rsid w:val="373E02C1"/>
    <w:rsid w:val="37B27395"/>
    <w:rsid w:val="37F23808"/>
    <w:rsid w:val="37FA4B2D"/>
    <w:rsid w:val="38273E27"/>
    <w:rsid w:val="38AA4085"/>
    <w:rsid w:val="38DD5D05"/>
    <w:rsid w:val="39363BE6"/>
    <w:rsid w:val="3988482D"/>
    <w:rsid w:val="399D0437"/>
    <w:rsid w:val="3A736BBC"/>
    <w:rsid w:val="3AA52CC3"/>
    <w:rsid w:val="3B7E6DB2"/>
    <w:rsid w:val="3B83690E"/>
    <w:rsid w:val="3C355E58"/>
    <w:rsid w:val="3CFF2D9A"/>
    <w:rsid w:val="3D0D4208"/>
    <w:rsid w:val="3D186F6A"/>
    <w:rsid w:val="3D22593A"/>
    <w:rsid w:val="3D5460D2"/>
    <w:rsid w:val="3DEB2C72"/>
    <w:rsid w:val="3E237E24"/>
    <w:rsid w:val="3E4D1237"/>
    <w:rsid w:val="3E9F68DA"/>
    <w:rsid w:val="3F2B286B"/>
    <w:rsid w:val="3F446ADE"/>
    <w:rsid w:val="3FED5CCD"/>
    <w:rsid w:val="400D4BB3"/>
    <w:rsid w:val="408221E1"/>
    <w:rsid w:val="40CF687B"/>
    <w:rsid w:val="416D6A0E"/>
    <w:rsid w:val="417D1DC2"/>
    <w:rsid w:val="43E443EC"/>
    <w:rsid w:val="446B68BB"/>
    <w:rsid w:val="44E42F3B"/>
    <w:rsid w:val="45BB73CE"/>
    <w:rsid w:val="45C06792"/>
    <w:rsid w:val="45F33725"/>
    <w:rsid w:val="45FA003E"/>
    <w:rsid w:val="46756E72"/>
    <w:rsid w:val="46813D02"/>
    <w:rsid w:val="473A07C7"/>
    <w:rsid w:val="474A1318"/>
    <w:rsid w:val="4923137F"/>
    <w:rsid w:val="4963275E"/>
    <w:rsid w:val="498F35C1"/>
    <w:rsid w:val="4A0A5CC7"/>
    <w:rsid w:val="4A307253"/>
    <w:rsid w:val="4A6C0158"/>
    <w:rsid w:val="4AB41B33"/>
    <w:rsid w:val="4B6824FD"/>
    <w:rsid w:val="4BDF11B3"/>
    <w:rsid w:val="4CBB3066"/>
    <w:rsid w:val="4CD51A8F"/>
    <w:rsid w:val="4D473FEB"/>
    <w:rsid w:val="4D537CF5"/>
    <w:rsid w:val="4D942511"/>
    <w:rsid w:val="4DBA7F6B"/>
    <w:rsid w:val="4E217FEA"/>
    <w:rsid w:val="4E3E74CF"/>
    <w:rsid w:val="4E4F6905"/>
    <w:rsid w:val="4EF852D8"/>
    <w:rsid w:val="4F012557"/>
    <w:rsid w:val="4FDF1192"/>
    <w:rsid w:val="4FFD7D60"/>
    <w:rsid w:val="50453910"/>
    <w:rsid w:val="505226DD"/>
    <w:rsid w:val="50637FC5"/>
    <w:rsid w:val="50BC39B4"/>
    <w:rsid w:val="50C56D57"/>
    <w:rsid w:val="52770955"/>
    <w:rsid w:val="52EB37B7"/>
    <w:rsid w:val="53281FE3"/>
    <w:rsid w:val="532D1418"/>
    <w:rsid w:val="5359798D"/>
    <w:rsid w:val="53607807"/>
    <w:rsid w:val="53844041"/>
    <w:rsid w:val="53F0286B"/>
    <w:rsid w:val="55631BDD"/>
    <w:rsid w:val="5577489C"/>
    <w:rsid w:val="55BA07E5"/>
    <w:rsid w:val="57177BE7"/>
    <w:rsid w:val="573E4B0A"/>
    <w:rsid w:val="577E687E"/>
    <w:rsid w:val="57E119D2"/>
    <w:rsid w:val="57ED67F5"/>
    <w:rsid w:val="588D13BE"/>
    <w:rsid w:val="58C252AC"/>
    <w:rsid w:val="58E024C3"/>
    <w:rsid w:val="592E63F2"/>
    <w:rsid w:val="59462FFB"/>
    <w:rsid w:val="59F44805"/>
    <w:rsid w:val="59F6057D"/>
    <w:rsid w:val="5A292701"/>
    <w:rsid w:val="5AC3366B"/>
    <w:rsid w:val="5AD869DE"/>
    <w:rsid w:val="5AFB10E6"/>
    <w:rsid w:val="5B0248D7"/>
    <w:rsid w:val="5B5515FE"/>
    <w:rsid w:val="5C637545"/>
    <w:rsid w:val="5C9103CC"/>
    <w:rsid w:val="5CC32BAF"/>
    <w:rsid w:val="5E042C8B"/>
    <w:rsid w:val="5E3D3557"/>
    <w:rsid w:val="5EB034DE"/>
    <w:rsid w:val="5EC15AC0"/>
    <w:rsid w:val="5ECA1FD8"/>
    <w:rsid w:val="5EED3477"/>
    <w:rsid w:val="5F1017E6"/>
    <w:rsid w:val="5FC6785B"/>
    <w:rsid w:val="5FDB06E4"/>
    <w:rsid w:val="60C42704"/>
    <w:rsid w:val="60FE4811"/>
    <w:rsid w:val="614D1FB2"/>
    <w:rsid w:val="61DB5207"/>
    <w:rsid w:val="625B3C89"/>
    <w:rsid w:val="627B3857"/>
    <w:rsid w:val="62EF4D77"/>
    <w:rsid w:val="63147DC8"/>
    <w:rsid w:val="63195E00"/>
    <w:rsid w:val="63E1404C"/>
    <w:rsid w:val="64D91F61"/>
    <w:rsid w:val="651915C4"/>
    <w:rsid w:val="655F52A6"/>
    <w:rsid w:val="65F00D0C"/>
    <w:rsid w:val="660A4DD7"/>
    <w:rsid w:val="665713E0"/>
    <w:rsid w:val="66CE6580"/>
    <w:rsid w:val="67292C52"/>
    <w:rsid w:val="67714DB8"/>
    <w:rsid w:val="677E3D99"/>
    <w:rsid w:val="67BA3663"/>
    <w:rsid w:val="682503E0"/>
    <w:rsid w:val="696B473F"/>
    <w:rsid w:val="69F6673E"/>
    <w:rsid w:val="6A480FCB"/>
    <w:rsid w:val="6B99622E"/>
    <w:rsid w:val="6BCF7654"/>
    <w:rsid w:val="6C1F1AD0"/>
    <w:rsid w:val="6C3111FA"/>
    <w:rsid w:val="6C400B72"/>
    <w:rsid w:val="6CC61070"/>
    <w:rsid w:val="6CE25242"/>
    <w:rsid w:val="6D4653C0"/>
    <w:rsid w:val="6DC009DD"/>
    <w:rsid w:val="6E5B59D0"/>
    <w:rsid w:val="6E843F52"/>
    <w:rsid w:val="6E9758D2"/>
    <w:rsid w:val="70380052"/>
    <w:rsid w:val="710D3D1B"/>
    <w:rsid w:val="71BB14B3"/>
    <w:rsid w:val="73B56776"/>
    <w:rsid w:val="74766D2B"/>
    <w:rsid w:val="74B925FE"/>
    <w:rsid w:val="74BB4498"/>
    <w:rsid w:val="74E7523A"/>
    <w:rsid w:val="753F5076"/>
    <w:rsid w:val="7542758E"/>
    <w:rsid w:val="75886FA4"/>
    <w:rsid w:val="75AD3D2D"/>
    <w:rsid w:val="75BD19C2"/>
    <w:rsid w:val="78236896"/>
    <w:rsid w:val="784D29BC"/>
    <w:rsid w:val="791138AD"/>
    <w:rsid w:val="79845204"/>
    <w:rsid w:val="79940985"/>
    <w:rsid w:val="79DE04A6"/>
    <w:rsid w:val="79E629C5"/>
    <w:rsid w:val="7A993117"/>
    <w:rsid w:val="7A9D4552"/>
    <w:rsid w:val="7B41150C"/>
    <w:rsid w:val="7BF37F79"/>
    <w:rsid w:val="7CA36E25"/>
    <w:rsid w:val="7CD30F7E"/>
    <w:rsid w:val="7D9628D3"/>
    <w:rsid w:val="7E9F4271"/>
    <w:rsid w:val="7EF202FF"/>
    <w:rsid w:val="7F0F7867"/>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2"/>
    <w:qFormat/>
    <w:uiPriority w:val="0"/>
    <w:rPr>
      <w:rFonts w:hint="eastAsia" w:ascii="宋体" w:hAnsi="宋体" w:eastAsia="宋体" w:cs="宋体"/>
      <w:color w:val="000000"/>
      <w:sz w:val="22"/>
      <w:szCs w:val="22"/>
      <w:u w:val="none"/>
    </w:rPr>
  </w:style>
  <w:style w:type="character" w:customStyle="1" w:styleId="81">
    <w:name w:val="font31"/>
    <w:basedOn w:val="32"/>
    <w:qFormat/>
    <w:uiPriority w:val="0"/>
    <w:rPr>
      <w:rFonts w:hint="default" w:ascii="Times New Roman" w:hAnsi="Times New Roman" w:cs="Times New Roman"/>
      <w:color w:val="000000"/>
      <w:sz w:val="22"/>
      <w:szCs w:val="22"/>
      <w:u w:val="none"/>
    </w:rPr>
  </w:style>
  <w:style w:type="character" w:customStyle="1" w:styleId="82">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8113</Words>
  <Characters>8662</Characters>
  <Lines>212</Lines>
  <Paragraphs>59</Paragraphs>
  <TotalTime>0</TotalTime>
  <ScaleCrop>false</ScaleCrop>
  <LinksUpToDate>false</LinksUpToDate>
  <CharactersWithSpaces>8767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2025-09-04T06:34:51Z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