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88" w:type="pct"/>
        <w:tblInd w:w="493" w:type="dxa"/>
        <w:tblLayout w:type="autofit"/>
        <w:tblCellMar>
          <w:top w:w="0" w:type="dxa"/>
          <w:left w:w="108" w:type="dxa"/>
          <w:bottom w:w="0" w:type="dxa"/>
          <w:right w:w="108" w:type="dxa"/>
        </w:tblCellMar>
      </w:tblPr>
      <w:tblGrid>
        <w:gridCol w:w="700"/>
        <w:gridCol w:w="2255"/>
        <w:gridCol w:w="3597"/>
        <w:gridCol w:w="2106"/>
      </w:tblGrid>
      <w:tr w14:paraId="20121B5C">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50</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5"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431"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02"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default" w:eastAsia="宋体"/>
                <w:color w:val="000000"/>
                <w:sz w:val="22"/>
                <w:lang w:val="en-US" w:eastAsia="zh-CN"/>
              </w:rPr>
              <w:t>ZCB2025-HC50-208</w:t>
            </w:r>
          </w:p>
        </w:tc>
        <w:tc>
          <w:tcPr>
            <w:tcW w:w="2077"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lang w:val="en-US" w:eastAsia="zh-CN"/>
              </w:rPr>
              <w:t>可吸收防粘连膜</w:t>
            </w:r>
          </w:p>
        </w:tc>
        <w:tc>
          <w:tcPr>
            <w:tcW w:w="1215"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肝胆胰外科</w:t>
            </w:r>
          </w:p>
        </w:tc>
      </w:tr>
      <w:tr w14:paraId="76B6B453">
        <w:tblPrEx>
          <w:tblCellMar>
            <w:top w:w="0" w:type="dxa"/>
            <w:left w:w="108" w:type="dxa"/>
            <w:bottom w:w="0" w:type="dxa"/>
            <w:right w:w="108" w:type="dxa"/>
          </w:tblCellMar>
        </w:tblPrEx>
        <w:trPr>
          <w:trHeight w:val="41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02"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ZCB2025-HC50-209</w:t>
            </w:r>
          </w:p>
        </w:tc>
        <w:tc>
          <w:tcPr>
            <w:tcW w:w="2077"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lang w:val="en-US" w:eastAsia="zh-CN"/>
              </w:rPr>
              <w:t>球囊封堵微导管</w:t>
            </w:r>
          </w:p>
        </w:tc>
        <w:tc>
          <w:tcPr>
            <w:tcW w:w="1215"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lang w:val="en-US" w:eastAsia="zh-CN"/>
              </w:rPr>
              <w:t>肝胆胰外科</w:t>
            </w:r>
          </w:p>
        </w:tc>
      </w:tr>
      <w:tr w14:paraId="399B031C">
        <w:tblPrEx>
          <w:tblCellMar>
            <w:top w:w="0" w:type="dxa"/>
            <w:left w:w="108" w:type="dxa"/>
            <w:bottom w:w="0" w:type="dxa"/>
            <w:right w:w="108" w:type="dxa"/>
          </w:tblCellMar>
        </w:tblPrEx>
        <w:trPr>
          <w:trHeight w:val="41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eastAsia" w:eastAsia="宋体"/>
                <w:color w:val="000000"/>
                <w:sz w:val="22"/>
                <w:lang w:val="en-US" w:eastAsia="zh-CN"/>
              </w:rPr>
            </w:pPr>
            <w:r>
              <w:rPr>
                <w:rFonts w:hint="eastAsia" w:eastAsia="宋体"/>
                <w:color w:val="000000"/>
                <w:sz w:val="22"/>
                <w:lang w:val="en-US" w:eastAsia="zh-CN"/>
              </w:rPr>
              <w:t>3</w:t>
            </w:r>
          </w:p>
        </w:tc>
        <w:tc>
          <w:tcPr>
            <w:tcW w:w="1302" w:type="pct"/>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eastAsia" w:eastAsia="宋体"/>
                <w:color w:val="000000"/>
                <w:sz w:val="22"/>
                <w:lang w:val="en-US" w:eastAsia="zh-CN"/>
              </w:rPr>
            </w:pPr>
            <w:r>
              <w:rPr>
                <w:rFonts w:hint="default" w:eastAsia="宋体"/>
                <w:color w:val="000000"/>
                <w:sz w:val="22"/>
                <w:lang w:val="en-US" w:eastAsia="zh-CN"/>
              </w:rPr>
              <w:t>ZCB2025-HC50-210</w:t>
            </w:r>
          </w:p>
        </w:tc>
        <w:tc>
          <w:tcPr>
            <w:tcW w:w="2077" w:type="pct"/>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eastAsia" w:eastAsia="宋体"/>
                <w:color w:val="000000"/>
                <w:sz w:val="22"/>
                <w:lang w:val="en-US" w:eastAsia="zh-CN"/>
              </w:rPr>
            </w:pPr>
            <w:r>
              <w:rPr>
                <w:rFonts w:hint="eastAsia" w:eastAsia="宋体"/>
                <w:color w:val="000000"/>
                <w:sz w:val="22"/>
                <w:lang w:val="en-US" w:eastAsia="zh-CN"/>
              </w:rPr>
              <w:t>一次性使用等离子手术电极</w:t>
            </w:r>
          </w:p>
        </w:tc>
        <w:tc>
          <w:tcPr>
            <w:tcW w:w="1215" w:type="pct"/>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eastAsia" w:eastAsia="宋体"/>
                <w:color w:val="000000"/>
                <w:sz w:val="22"/>
                <w:lang w:val="en-US" w:eastAsia="zh-CN"/>
              </w:rPr>
              <w:t>泌尿外科</w:t>
            </w:r>
          </w:p>
        </w:tc>
      </w:tr>
      <w:tr w14:paraId="577765B6">
        <w:tblPrEx>
          <w:tblCellMar>
            <w:top w:w="0" w:type="dxa"/>
            <w:left w:w="108" w:type="dxa"/>
            <w:bottom w:w="0" w:type="dxa"/>
            <w:right w:w="108" w:type="dxa"/>
          </w:tblCellMar>
        </w:tblPrEx>
        <w:trPr>
          <w:trHeight w:val="41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eastAsia" w:eastAsia="宋体"/>
                <w:color w:val="000000"/>
                <w:sz w:val="22"/>
                <w:lang w:val="en-US" w:eastAsia="zh-CN"/>
              </w:rPr>
            </w:pPr>
            <w:r>
              <w:rPr>
                <w:rFonts w:hint="eastAsia" w:eastAsia="宋体"/>
                <w:color w:val="000000"/>
                <w:sz w:val="22"/>
                <w:lang w:val="en-US" w:eastAsia="zh-CN"/>
              </w:rPr>
              <w:t>4</w:t>
            </w:r>
          </w:p>
        </w:tc>
        <w:tc>
          <w:tcPr>
            <w:tcW w:w="1302" w:type="pct"/>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eastAsia" w:eastAsia="宋体"/>
                <w:color w:val="000000"/>
                <w:sz w:val="22"/>
                <w:lang w:val="en-US" w:eastAsia="zh-CN"/>
              </w:rPr>
            </w:pPr>
            <w:r>
              <w:rPr>
                <w:rFonts w:hint="default" w:eastAsia="宋体"/>
                <w:color w:val="000000"/>
                <w:sz w:val="22"/>
                <w:lang w:val="en-US" w:eastAsia="zh-CN"/>
              </w:rPr>
              <w:t>ZCB2025-HC50-211</w:t>
            </w:r>
          </w:p>
        </w:tc>
        <w:tc>
          <w:tcPr>
            <w:tcW w:w="2077" w:type="pct"/>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eastAsia" w:eastAsia="宋体"/>
                <w:color w:val="000000"/>
                <w:sz w:val="22"/>
                <w:lang w:val="en-US" w:eastAsia="zh-CN"/>
              </w:rPr>
              <w:t>一次性使用可筋膜缝合穿刺器</w:t>
            </w:r>
          </w:p>
        </w:tc>
        <w:tc>
          <w:tcPr>
            <w:tcW w:w="1215" w:type="pct"/>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eastAsia" w:eastAsia="宋体"/>
                <w:color w:val="000000"/>
                <w:sz w:val="22"/>
                <w:lang w:val="en-US" w:eastAsia="zh-CN"/>
              </w:rPr>
              <w:t>胃肠外科</w:t>
            </w:r>
          </w:p>
        </w:tc>
      </w:tr>
    </w:tbl>
    <w:p w14:paraId="57931D19">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第50期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第50期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4</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2025年9月26日14点30分，</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W w:w="5313"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35"/>
        <w:gridCol w:w="965"/>
        <w:gridCol w:w="900"/>
        <w:gridCol w:w="3872"/>
        <w:gridCol w:w="810"/>
        <w:gridCol w:w="1232"/>
        <w:gridCol w:w="696"/>
        <w:gridCol w:w="1516"/>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6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5"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396"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705"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56"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2"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06"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67"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6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ZCB2025-HC50-208</w:t>
            </w:r>
          </w:p>
        </w:tc>
        <w:tc>
          <w:tcPr>
            <w:tcW w:w="425"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可吸收防粘连膜</w:t>
            </w:r>
          </w:p>
        </w:tc>
        <w:tc>
          <w:tcPr>
            <w:tcW w:w="396" w:type="pct"/>
            <w:shd w:val="clear" w:color="auto" w:fill="auto"/>
            <w:vAlign w:val="center"/>
          </w:tcPr>
          <w:p w14:paraId="2FAAEB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620/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780/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1390</w:t>
            </w:r>
          </w:p>
        </w:tc>
        <w:tc>
          <w:tcPr>
            <w:tcW w:w="1705"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1、多种规格：宽不小于50mm，不大于100mm，长不小于70mm，不大于150mm，厚度为0.02mm±0.005mm；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2、产品由聚-DL-乳酸-聚乙醇酸共聚物制成。</w:t>
            </w:r>
          </w:p>
        </w:tc>
        <w:tc>
          <w:tcPr>
            <w:tcW w:w="356" w:type="pct"/>
            <w:shd w:val="clear" w:color="auto" w:fill="auto"/>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454627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2E7A1C5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6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ZCB2025-HC50-209</w:t>
            </w:r>
          </w:p>
        </w:tc>
        <w:tc>
          <w:tcPr>
            <w:tcW w:w="425"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球囊封堵微导管</w:t>
            </w:r>
          </w:p>
        </w:tc>
        <w:tc>
          <w:tcPr>
            <w:tcW w:w="396" w:type="pct"/>
            <w:shd w:val="clear" w:color="auto" w:fill="auto"/>
            <w:vAlign w:val="center"/>
          </w:tcPr>
          <w:p w14:paraId="3BF328E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9000/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10000</w:t>
            </w:r>
          </w:p>
        </w:tc>
        <w:tc>
          <w:tcPr>
            <w:tcW w:w="1705"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1、规格2.7F，长度不小于110cm，不大于150cm；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2、优先顺应性球囊，尼龙材质；导管PEBAX复合材质，管身可承受不小于900psi压力；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3、用于注射或输入对照介质和/液体和/或栓塞材料，和/或适当的器械（如支架，弹簧圈）等；用于临时封堵外周血管或神经血管等，亦可选择性阻断或控制血流</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4.产品灭菌提供，一次性使用，货架有效期不小于3年。</w:t>
            </w:r>
          </w:p>
        </w:tc>
        <w:tc>
          <w:tcPr>
            <w:tcW w:w="356" w:type="pct"/>
            <w:shd w:val="clear" w:color="auto" w:fill="auto"/>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7886359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67"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ZCB2025-HC50-210</w:t>
            </w:r>
          </w:p>
        </w:tc>
        <w:tc>
          <w:tcPr>
            <w:tcW w:w="425"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一次性使用等离子手术电极</w:t>
            </w:r>
          </w:p>
        </w:tc>
        <w:tc>
          <w:tcPr>
            <w:tcW w:w="396" w:type="pct"/>
            <w:shd w:val="clear" w:color="auto" w:fill="auto"/>
            <w:vAlign w:val="center"/>
          </w:tcPr>
          <w:p w14:paraId="038C400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2288</w:t>
            </w:r>
          </w:p>
        </w:tc>
        <w:tc>
          <w:tcPr>
            <w:tcW w:w="1705"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1.与在库WOLF电切镜等离子手术设备配合使用，在泌尿科等内窥镜手术中对软组织进行切割、凝血；</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2.等离子刀头（环状电极），刀身长度不小于280mm，有粗环、细环、钩状等多种规格刀头可选择，工作极须有0.3mm与0.7mm等多种规格可选择（须三类注册证）</w:t>
            </w:r>
          </w:p>
        </w:tc>
        <w:tc>
          <w:tcPr>
            <w:tcW w:w="356" w:type="pct"/>
            <w:shd w:val="clear" w:color="auto" w:fill="auto"/>
            <w:vAlign w:val="center"/>
          </w:tcPr>
          <w:p w14:paraId="3C03D58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546F01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5B9360D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泌尿外科</w:t>
            </w:r>
          </w:p>
        </w:tc>
        <w:tc>
          <w:tcPr>
            <w:tcW w:w="667" w:type="pct"/>
            <w:vAlign w:val="top"/>
          </w:tcPr>
          <w:p w14:paraId="7E6625C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67"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ZCB2025-HC50-211</w:t>
            </w:r>
          </w:p>
        </w:tc>
        <w:tc>
          <w:tcPr>
            <w:tcW w:w="425"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一次性使用可筋膜缝合穿刺器</w:t>
            </w:r>
          </w:p>
        </w:tc>
        <w:tc>
          <w:tcPr>
            <w:tcW w:w="396" w:type="pct"/>
            <w:shd w:val="clear" w:color="auto" w:fill="auto"/>
            <w:vAlign w:val="center"/>
          </w:tcPr>
          <w:p w14:paraId="41A38017">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1898</w:t>
            </w:r>
          </w:p>
        </w:tc>
        <w:tc>
          <w:tcPr>
            <w:tcW w:w="1705" w:type="pct"/>
            <w:shd w:val="clear" w:color="auto" w:fill="auto"/>
            <w:vAlign w:val="center"/>
          </w:tcPr>
          <w:p w14:paraId="122AEC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1、穿刺器由穿刺套管、穿刺芯、缝合芯等组成。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2、产品以无菌状态提供，一次性使用。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3、产品兼具穿刺和缝合功能，自带隐藏针和线，无需人工挂线。</w:t>
            </w:r>
          </w:p>
        </w:tc>
        <w:tc>
          <w:tcPr>
            <w:tcW w:w="356" w:type="pct"/>
            <w:shd w:val="clear" w:color="auto" w:fill="auto"/>
            <w:vAlign w:val="center"/>
          </w:tcPr>
          <w:p w14:paraId="3CAA45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47194C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425E5AF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67" w:type="pct"/>
            <w:vAlign w:val="top"/>
          </w:tcPr>
          <w:p w14:paraId="723C7E2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9月12日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根据党办通〔2025〕</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对新准入的</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W w:w="5313"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35"/>
        <w:gridCol w:w="965"/>
        <w:gridCol w:w="900"/>
        <w:gridCol w:w="3872"/>
        <w:gridCol w:w="810"/>
        <w:gridCol w:w="1232"/>
        <w:gridCol w:w="696"/>
        <w:gridCol w:w="1516"/>
      </w:tblGrid>
      <w:tr w14:paraId="1171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4D414A8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67" w:type="pct"/>
            <w:vAlign w:val="center"/>
          </w:tcPr>
          <w:p w14:paraId="204AAE0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5" w:type="pct"/>
            <w:vAlign w:val="center"/>
          </w:tcPr>
          <w:p w14:paraId="6E69DB4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396" w:type="pct"/>
            <w:vAlign w:val="center"/>
          </w:tcPr>
          <w:p w14:paraId="30F205E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705" w:type="pct"/>
            <w:vAlign w:val="center"/>
          </w:tcPr>
          <w:p w14:paraId="41F2938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56" w:type="pct"/>
            <w:vAlign w:val="center"/>
          </w:tcPr>
          <w:p w14:paraId="65DA0EC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2" w:type="pct"/>
            <w:vAlign w:val="center"/>
          </w:tcPr>
          <w:p w14:paraId="70EC6CB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06" w:type="pct"/>
          </w:tcPr>
          <w:p w14:paraId="37B44FF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67" w:type="pct"/>
          </w:tcPr>
          <w:p w14:paraId="40E0DB3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7F8C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6C05CBC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67" w:type="pct"/>
            <w:shd w:val="clear" w:color="auto" w:fill="auto"/>
            <w:vAlign w:val="center"/>
          </w:tcPr>
          <w:p w14:paraId="33FF6B6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ZCB2025-HC50-208</w:t>
            </w:r>
          </w:p>
        </w:tc>
        <w:tc>
          <w:tcPr>
            <w:tcW w:w="425" w:type="pct"/>
            <w:shd w:val="clear" w:color="auto" w:fill="auto"/>
            <w:vAlign w:val="center"/>
          </w:tcPr>
          <w:p w14:paraId="7BE0188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可吸收防粘连膜</w:t>
            </w:r>
          </w:p>
        </w:tc>
        <w:tc>
          <w:tcPr>
            <w:tcW w:w="396" w:type="pct"/>
            <w:shd w:val="clear" w:color="auto" w:fill="auto"/>
            <w:vAlign w:val="center"/>
          </w:tcPr>
          <w:p w14:paraId="158FA50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620/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780/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1390</w:t>
            </w:r>
          </w:p>
        </w:tc>
        <w:tc>
          <w:tcPr>
            <w:tcW w:w="1705" w:type="pct"/>
            <w:shd w:val="clear" w:color="auto" w:fill="auto"/>
            <w:vAlign w:val="center"/>
          </w:tcPr>
          <w:p w14:paraId="62EDB6B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1、多种规格：宽不小于50mm，不大于100mm，长不小于70mm，不大于150mm，厚度为0.02mm±0.005mm；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2、产品由聚-DL-乳酸-聚乙醇酸共聚物制成。</w:t>
            </w:r>
          </w:p>
        </w:tc>
        <w:tc>
          <w:tcPr>
            <w:tcW w:w="356" w:type="pct"/>
            <w:shd w:val="clear" w:color="auto" w:fill="auto"/>
            <w:vAlign w:val="center"/>
          </w:tcPr>
          <w:p w14:paraId="5034E0A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4FC9D56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548251A">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3C8CD48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584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5AC5210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67" w:type="pct"/>
            <w:shd w:val="clear" w:color="auto" w:fill="auto"/>
            <w:vAlign w:val="center"/>
          </w:tcPr>
          <w:p w14:paraId="1B979E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ZCB2025-HC50-209</w:t>
            </w:r>
          </w:p>
        </w:tc>
        <w:tc>
          <w:tcPr>
            <w:tcW w:w="425" w:type="pct"/>
            <w:shd w:val="clear" w:color="auto" w:fill="auto"/>
            <w:vAlign w:val="center"/>
          </w:tcPr>
          <w:p w14:paraId="69A55F0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球囊封堵微导管</w:t>
            </w:r>
          </w:p>
        </w:tc>
        <w:tc>
          <w:tcPr>
            <w:tcW w:w="396" w:type="pct"/>
            <w:shd w:val="clear" w:color="auto" w:fill="auto"/>
            <w:vAlign w:val="center"/>
          </w:tcPr>
          <w:p w14:paraId="445123F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9000/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10000</w:t>
            </w:r>
          </w:p>
        </w:tc>
        <w:tc>
          <w:tcPr>
            <w:tcW w:w="1705" w:type="pct"/>
            <w:shd w:val="clear" w:color="auto" w:fill="auto"/>
            <w:vAlign w:val="center"/>
          </w:tcPr>
          <w:p w14:paraId="058B972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1、规格2.7F，长度不小于110cm，不大于150cm；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2、优先顺应性球囊，尼龙材质；导管PEBAX复合材质，管身可承受不小于900psi压力；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3、用于注射或输入对照介质和/液体和/或栓塞材料，和/或适当的器械（如支架，弹簧圈）等；用于临时封堵外周血管或神经血管等，亦可选择性阻断或控制血流</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4.产品灭菌提供，一次性使用，货架有效期不小于3年。</w:t>
            </w:r>
          </w:p>
        </w:tc>
        <w:tc>
          <w:tcPr>
            <w:tcW w:w="356" w:type="pct"/>
            <w:shd w:val="clear" w:color="auto" w:fill="auto"/>
            <w:vAlign w:val="center"/>
          </w:tcPr>
          <w:p w14:paraId="60F707F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38D34E1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D5BFB7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6D46157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745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7B31B02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67" w:type="pct"/>
            <w:shd w:val="clear" w:color="auto" w:fill="auto"/>
            <w:vAlign w:val="center"/>
          </w:tcPr>
          <w:p w14:paraId="66A4011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ZCB2025-HC50-210</w:t>
            </w:r>
          </w:p>
        </w:tc>
        <w:tc>
          <w:tcPr>
            <w:tcW w:w="425" w:type="pct"/>
            <w:shd w:val="clear" w:color="auto" w:fill="auto"/>
            <w:vAlign w:val="center"/>
          </w:tcPr>
          <w:p w14:paraId="5C21964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一次性使用等离子手术电极</w:t>
            </w:r>
          </w:p>
        </w:tc>
        <w:tc>
          <w:tcPr>
            <w:tcW w:w="396" w:type="pct"/>
            <w:shd w:val="clear" w:color="auto" w:fill="auto"/>
            <w:vAlign w:val="center"/>
          </w:tcPr>
          <w:p w14:paraId="125B61DA">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2288</w:t>
            </w:r>
          </w:p>
        </w:tc>
        <w:tc>
          <w:tcPr>
            <w:tcW w:w="1705" w:type="pct"/>
            <w:shd w:val="clear" w:color="auto" w:fill="auto"/>
            <w:vAlign w:val="center"/>
          </w:tcPr>
          <w:p w14:paraId="45EA23F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1.与在库WOLF电切镜等离子手术设备配合使用，在泌尿科等内窥镜手术中对软组织进行切割、凝血；</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2.等离子刀头（环状电极），刀身长度不小于280mm，有粗环、细环、钩状等多种规格刀头可选择，工作极须有0.3mm与0.7mm等多种规格可选择（须三类注册证）</w:t>
            </w:r>
          </w:p>
        </w:tc>
        <w:tc>
          <w:tcPr>
            <w:tcW w:w="356" w:type="pct"/>
            <w:shd w:val="clear" w:color="auto" w:fill="auto"/>
            <w:vAlign w:val="center"/>
          </w:tcPr>
          <w:p w14:paraId="48BA6B7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3AC37B4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712210F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泌尿外科</w:t>
            </w:r>
          </w:p>
        </w:tc>
        <w:tc>
          <w:tcPr>
            <w:tcW w:w="667" w:type="pct"/>
            <w:vAlign w:val="top"/>
          </w:tcPr>
          <w:p w14:paraId="4A076DE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DBF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28964F7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67" w:type="pct"/>
            <w:shd w:val="clear" w:color="auto" w:fill="auto"/>
            <w:vAlign w:val="center"/>
          </w:tcPr>
          <w:p w14:paraId="24706BC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ZCB2025-HC50-211</w:t>
            </w:r>
          </w:p>
        </w:tc>
        <w:tc>
          <w:tcPr>
            <w:tcW w:w="425" w:type="pct"/>
            <w:shd w:val="clear" w:color="auto" w:fill="auto"/>
            <w:vAlign w:val="center"/>
          </w:tcPr>
          <w:p w14:paraId="7E0BBDE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一次性使用可筋膜缝合穿刺器</w:t>
            </w:r>
          </w:p>
        </w:tc>
        <w:tc>
          <w:tcPr>
            <w:tcW w:w="396" w:type="pct"/>
            <w:shd w:val="clear" w:color="auto" w:fill="auto"/>
            <w:vAlign w:val="center"/>
          </w:tcPr>
          <w:p w14:paraId="56430AFA">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1898</w:t>
            </w:r>
          </w:p>
        </w:tc>
        <w:tc>
          <w:tcPr>
            <w:tcW w:w="1705" w:type="pct"/>
            <w:shd w:val="clear" w:color="auto" w:fill="auto"/>
            <w:vAlign w:val="center"/>
          </w:tcPr>
          <w:p w14:paraId="273668B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1、穿刺器由穿刺套管、穿刺芯、缝合芯等组成。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2、产品以无菌状态提供，一次性使用。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3、产品兼具穿刺和缝合功能，自带隐藏针和线，无需人工挂线。</w:t>
            </w:r>
          </w:p>
        </w:tc>
        <w:tc>
          <w:tcPr>
            <w:tcW w:w="356" w:type="pct"/>
            <w:shd w:val="clear" w:color="auto" w:fill="auto"/>
            <w:vAlign w:val="center"/>
          </w:tcPr>
          <w:p w14:paraId="54FA3CB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81BC87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166DD1D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67" w:type="pct"/>
            <w:vAlign w:val="top"/>
          </w:tcPr>
          <w:p w14:paraId="1E0C4D9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02E0F8FD">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9</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2"/>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bookmarkStart w:id="30" w:name="_GoBack"/>
      <w:bookmarkEnd w:id="30"/>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21674"/>
      <w:bookmarkStart w:id="13" w:name="_Toc73521586"/>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21587"/>
      <w:bookmarkStart w:id="18" w:name="_Toc73517680"/>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17682"/>
      <w:bookmarkStart w:id="23" w:name="_Toc73518160"/>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039F7BE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FE7AA18-7468-4838-9824-8F6BD6C2313A}"/>
  </w:font>
  <w:font w:name="黑体">
    <w:panose1 w:val="02010609060101010101"/>
    <w:charset w:val="86"/>
    <w:family w:val="auto"/>
    <w:pitch w:val="default"/>
    <w:sig w:usb0="800002BF" w:usb1="38CF7CFA" w:usb2="00000016" w:usb3="00000000" w:csb0="00040001" w:csb1="00000000"/>
    <w:embedRegular r:id="rId2" w:fontKey="{ED24F9A6-EBC9-46AB-9E7B-97C012E2A9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C0F6FA2-D2AD-4796-B7B7-27F090A65AC2}"/>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6EE2AFE-CF13-45E2-9F29-1B1A9B0C2AF4}"/>
  </w:font>
  <w:font w:name="华文中宋">
    <w:panose1 w:val="02010600040101010101"/>
    <w:charset w:val="86"/>
    <w:family w:val="auto"/>
    <w:pitch w:val="default"/>
    <w:sig w:usb0="00000287" w:usb1="080F0000" w:usb2="00000000" w:usb3="00000000" w:csb0="0004009F" w:csb1="DFD70000"/>
    <w:embedRegular r:id="rId5" w:fontKey="{0823C462-7010-4B06-91CA-17FB89CB06D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6D724D4-F076-4770-8877-34ED5E79D03C}"/>
  </w:font>
  <w:font w:name="方正小标宋简体">
    <w:panose1 w:val="03000509000000000000"/>
    <w:charset w:val="86"/>
    <w:family w:val="auto"/>
    <w:pitch w:val="default"/>
    <w:sig w:usb0="00000001" w:usb1="080E0000" w:usb2="00000000" w:usb3="00000000" w:csb0="00040000" w:csb1="00000000"/>
    <w:embedRegular r:id="rId7" w:fontKey="{E03917E1-9FF9-4A13-87B0-EB3B80BF1AD0}"/>
  </w:font>
  <w:font w:name="微软雅黑">
    <w:panose1 w:val="020B0503020204020204"/>
    <w:charset w:val="86"/>
    <w:family w:val="swiss"/>
    <w:pitch w:val="default"/>
    <w:sig w:usb0="80000287" w:usb1="2ACF3C50" w:usb2="00000016" w:usb3="00000000" w:csb0="0004001F" w:csb1="00000000"/>
    <w:embedRegular r:id="rId8" w:fontKey="{7DA77C5B-5036-4BED-9610-F51F4A04D844}"/>
  </w:font>
  <w:font w:name="仿宋">
    <w:panose1 w:val="02010609060101010101"/>
    <w:charset w:val="86"/>
    <w:family w:val="modern"/>
    <w:pitch w:val="default"/>
    <w:sig w:usb0="800002BF" w:usb1="38CF7CFA" w:usb2="00000016" w:usb3="00000000" w:csb0="00040001" w:csb1="00000000"/>
    <w:embedRegular r:id="rId9" w:fontKey="{DD82B604-471E-4532-B8E1-689BE0BA81AE}"/>
  </w:font>
  <w:font w:name="方正小标宋_GBK">
    <w:panose1 w:val="02000000000000000000"/>
    <w:charset w:val="86"/>
    <w:family w:val="script"/>
    <w:pitch w:val="default"/>
    <w:sig w:usb0="A00002BF" w:usb1="38CF7CFA" w:usb2="00082016" w:usb3="00000000" w:csb0="00040001" w:csb1="00000000"/>
    <w:embedRegular r:id="rId10" w:fontKey="{B6DD0BB6-934F-434B-A25A-8128686E28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512C73"/>
    <w:rsid w:val="0B677C63"/>
    <w:rsid w:val="0BE95409"/>
    <w:rsid w:val="0C9B1CCF"/>
    <w:rsid w:val="0CCE2622"/>
    <w:rsid w:val="0CD563F7"/>
    <w:rsid w:val="0E085C48"/>
    <w:rsid w:val="0EBB3AA4"/>
    <w:rsid w:val="0FAD08ED"/>
    <w:rsid w:val="100D0676"/>
    <w:rsid w:val="10A23C41"/>
    <w:rsid w:val="11113C16"/>
    <w:rsid w:val="119A47CB"/>
    <w:rsid w:val="12B66C1C"/>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0231EB"/>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55351"/>
    <w:rsid w:val="227616EA"/>
    <w:rsid w:val="241F1A4B"/>
    <w:rsid w:val="249E5BD9"/>
    <w:rsid w:val="24B05A43"/>
    <w:rsid w:val="251F58B8"/>
    <w:rsid w:val="25335A76"/>
    <w:rsid w:val="257965BE"/>
    <w:rsid w:val="25897742"/>
    <w:rsid w:val="26013AFE"/>
    <w:rsid w:val="26CD4B45"/>
    <w:rsid w:val="274E2D73"/>
    <w:rsid w:val="277677B1"/>
    <w:rsid w:val="27AB0837"/>
    <w:rsid w:val="281B3EE1"/>
    <w:rsid w:val="283C2E70"/>
    <w:rsid w:val="296A3769"/>
    <w:rsid w:val="29B33674"/>
    <w:rsid w:val="2A04596B"/>
    <w:rsid w:val="2A1E2AB2"/>
    <w:rsid w:val="2A29419B"/>
    <w:rsid w:val="2A7D4161"/>
    <w:rsid w:val="2BBE4A09"/>
    <w:rsid w:val="2D305785"/>
    <w:rsid w:val="2DF5037E"/>
    <w:rsid w:val="2EBE628C"/>
    <w:rsid w:val="2FA22E86"/>
    <w:rsid w:val="310D5099"/>
    <w:rsid w:val="31321010"/>
    <w:rsid w:val="3162492F"/>
    <w:rsid w:val="31AF0359"/>
    <w:rsid w:val="31EE248D"/>
    <w:rsid w:val="33097BA0"/>
    <w:rsid w:val="340B487E"/>
    <w:rsid w:val="34627E5E"/>
    <w:rsid w:val="34876E3B"/>
    <w:rsid w:val="34D53509"/>
    <w:rsid w:val="359F045A"/>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A01A83"/>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5FB24E5"/>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5E9653E"/>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3D3557"/>
    <w:rsid w:val="5EB034DE"/>
    <w:rsid w:val="5EC15AC0"/>
    <w:rsid w:val="5ECA1FD8"/>
    <w:rsid w:val="5EED3477"/>
    <w:rsid w:val="5F1017E6"/>
    <w:rsid w:val="5FC6785B"/>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3C440FA"/>
    <w:rsid w:val="74766D2B"/>
    <w:rsid w:val="74B925FE"/>
    <w:rsid w:val="74BB4498"/>
    <w:rsid w:val="74E7523A"/>
    <w:rsid w:val="75306BE1"/>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4B611D"/>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default" w:ascii="Times New Roman" w:hAnsi="Times New Roman" w:cs="Times New Roman"/>
      <w:color w:val="00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2455</Words>
  <Characters>2622</Characters>
  <Lines>212</Lines>
  <Paragraphs>59</Paragraphs>
  <TotalTime>12</TotalTime>
  <ScaleCrop>false</ScaleCrop>
  <LinksUpToDate>false</LinksUpToDate>
  <CharactersWithSpaces>2651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2025-09-12T00:59:34Z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