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64509">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648BCFA4">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320D063A">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50299B55">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51BCBD30">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04B4D1EC">
      <w:pPr>
        <w:spacing w:before="100" w:beforeAutospacing="1" w:line="276" w:lineRule="auto"/>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申请科室：</w:t>
      </w:r>
      <w:r>
        <w:rPr>
          <w:rFonts w:hint="eastAsia" w:asciiTheme="majorEastAsia" w:hAnsiTheme="majorEastAsia" w:eastAsiaTheme="majorEastAsia"/>
          <w:b/>
          <w:color w:val="000000"/>
          <w:sz w:val="24"/>
          <w:szCs w:val="21"/>
          <w:lang w:val="en-US" w:eastAsia="zh-CN"/>
        </w:rPr>
        <w:t>社管中心</w:t>
      </w:r>
      <w:r>
        <w:rPr>
          <w:rFonts w:hint="eastAsia" w:asciiTheme="majorEastAsia" w:hAnsiTheme="majorEastAsia" w:eastAsiaTheme="majorEastAsia"/>
          <w:b/>
          <w:color w:val="000000"/>
          <w:sz w:val="24"/>
          <w:szCs w:val="21"/>
        </w:rPr>
        <w:t xml:space="preserve">    </w:t>
      </w:r>
    </w:p>
    <w:tbl>
      <w:tblPr>
        <w:tblStyle w:val="12"/>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1417"/>
        <w:gridCol w:w="174"/>
        <w:gridCol w:w="1147"/>
        <w:gridCol w:w="107"/>
        <w:gridCol w:w="696"/>
        <w:gridCol w:w="350"/>
        <w:gridCol w:w="219"/>
        <w:gridCol w:w="773"/>
        <w:gridCol w:w="142"/>
        <w:gridCol w:w="992"/>
        <w:gridCol w:w="992"/>
        <w:gridCol w:w="993"/>
        <w:gridCol w:w="1062"/>
      </w:tblGrid>
      <w:tr w14:paraId="2407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tcPr>
          <w:p w14:paraId="2DC3D1F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428" w:type="dxa"/>
            <w:gridSpan w:val="3"/>
          </w:tcPr>
          <w:p w14:paraId="129E724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265" w:type="dxa"/>
            <w:gridSpan w:val="3"/>
          </w:tcPr>
          <w:p w14:paraId="28BD4F8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tcPr>
          <w:p w14:paraId="2FF57C9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tcPr>
          <w:p w14:paraId="254BA25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tcPr>
          <w:p w14:paraId="3CD87A6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122B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vAlign w:val="center"/>
          </w:tcPr>
          <w:p w14:paraId="03D39D72">
            <w:pPr>
              <w:jc w:val="center"/>
              <w:rPr>
                <w:rFonts w:hint="default"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化学发光免疫分析仪</w:t>
            </w:r>
          </w:p>
        </w:tc>
        <w:tc>
          <w:tcPr>
            <w:tcW w:w="1428" w:type="dxa"/>
            <w:gridSpan w:val="3"/>
            <w:vAlign w:val="center"/>
          </w:tcPr>
          <w:p w14:paraId="3B6BE1A7">
            <w:pPr>
              <w:jc w:val="center"/>
              <w:rPr>
                <w:rFonts w:hint="eastAsia"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国产</w:t>
            </w:r>
          </w:p>
        </w:tc>
        <w:tc>
          <w:tcPr>
            <w:tcW w:w="1265" w:type="dxa"/>
            <w:gridSpan w:val="3"/>
            <w:vAlign w:val="center"/>
          </w:tcPr>
          <w:p w14:paraId="3CF9878E">
            <w:pPr>
              <w:jc w:val="center"/>
              <w:rPr>
                <w:rFonts w:hint="default"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10</w:t>
            </w:r>
          </w:p>
        </w:tc>
        <w:tc>
          <w:tcPr>
            <w:tcW w:w="915" w:type="dxa"/>
            <w:gridSpan w:val="2"/>
            <w:vAlign w:val="center"/>
          </w:tcPr>
          <w:p w14:paraId="60C4D174">
            <w:pPr>
              <w:jc w:val="center"/>
              <w:rPr>
                <w:rFonts w:hint="eastAsia"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台</w:t>
            </w:r>
          </w:p>
        </w:tc>
        <w:tc>
          <w:tcPr>
            <w:tcW w:w="1984" w:type="dxa"/>
            <w:gridSpan w:val="2"/>
          </w:tcPr>
          <w:p w14:paraId="21922433">
            <w:pPr>
              <w:jc w:val="center"/>
              <w:rPr>
                <w:rFonts w:hint="default"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0.15</w:t>
            </w:r>
          </w:p>
        </w:tc>
        <w:tc>
          <w:tcPr>
            <w:tcW w:w="2055" w:type="dxa"/>
            <w:gridSpan w:val="2"/>
            <w:vAlign w:val="center"/>
          </w:tcPr>
          <w:p w14:paraId="49FE2090">
            <w:pPr>
              <w:jc w:val="center"/>
              <w:rPr>
                <w:rFonts w:hint="default"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1.5</w:t>
            </w:r>
          </w:p>
        </w:tc>
      </w:tr>
      <w:tr w14:paraId="12DA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3" w:type="dxa"/>
            <w:gridSpan w:val="2"/>
            <w:vAlign w:val="center"/>
          </w:tcPr>
          <w:p w14:paraId="25F5737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3"/>
          </w:tcPr>
          <w:p w14:paraId="4A3066E7">
            <w:pPr>
              <w:snapToGrid w:val="0"/>
              <w:rPr>
                <w:rFonts w:asciiTheme="majorEastAsia" w:hAnsiTheme="majorEastAsia" w:eastAsiaTheme="majorEastAsia"/>
                <w:sz w:val="24"/>
                <w:szCs w:val="21"/>
              </w:rPr>
            </w:pPr>
            <w:r>
              <w:rPr>
                <w:rFonts w:hint="eastAsia" w:ascii="仿宋_GB2312" w:hAnsi="仿宋_GB2312" w:eastAsia="仿宋_GB2312" w:cs="仿宋_GB2312"/>
                <w:color w:val="auto"/>
                <w:sz w:val="24"/>
                <w:szCs w:val="24"/>
                <w:highlight w:val="none"/>
              </w:rPr>
              <w:t>用于体外定量检测人体血清、血浆及全血中的 25-羟基维生素 D（25-OH VD）</w:t>
            </w:r>
            <w:r>
              <w:rPr>
                <w:rFonts w:hint="eastAsia" w:ascii="仿宋_GB2312" w:hAnsi="仿宋_GB2312" w:eastAsia="仿宋_GB2312" w:cs="仿宋_GB2312"/>
                <w:color w:val="auto"/>
                <w:sz w:val="24"/>
                <w:szCs w:val="24"/>
                <w:highlight w:val="none"/>
                <w:lang w:val="en-US" w:eastAsia="zh-CN"/>
              </w:rPr>
              <w:t>和C反应蛋白的</w:t>
            </w:r>
            <w:r>
              <w:rPr>
                <w:rFonts w:hint="eastAsia" w:ascii="仿宋_GB2312" w:hAnsi="仿宋_GB2312" w:eastAsia="仿宋_GB2312" w:cs="仿宋_GB2312"/>
                <w:color w:val="auto"/>
                <w:sz w:val="24"/>
                <w:szCs w:val="24"/>
                <w:highlight w:val="none"/>
              </w:rPr>
              <w:t>含量。血液中 25-羟基维生素 D 的 浓度被认为是体现人体维生素D状态的最佳指标。临床上主要用于维生素 D 缺乏相关疾病的辅助诊断。C反应蛋白（CRP）是炎症和组织损伤的标志物，其升高程度与感染程度相关，可用于常规炎症的检测，提供炎症性疾病的诊断，治疗和监控的信息。</w:t>
            </w:r>
          </w:p>
        </w:tc>
      </w:tr>
      <w:tr w14:paraId="183F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5"/>
          </w:tcPr>
          <w:p w14:paraId="49461823">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04AF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039BE40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813" w:type="dxa"/>
            <w:gridSpan w:val="3"/>
            <w:vAlign w:val="center"/>
          </w:tcPr>
          <w:p w14:paraId="231778E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1147" w:type="dxa"/>
            <w:vAlign w:val="center"/>
          </w:tcPr>
          <w:p w14:paraId="692FDAC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803" w:type="dxa"/>
            <w:gridSpan w:val="2"/>
            <w:vAlign w:val="center"/>
          </w:tcPr>
          <w:p w14:paraId="3BAEF1B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350" w:type="dxa"/>
            <w:vAlign w:val="center"/>
          </w:tcPr>
          <w:p w14:paraId="36B4307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992" w:type="dxa"/>
            <w:gridSpan w:val="2"/>
            <w:vAlign w:val="center"/>
          </w:tcPr>
          <w:p w14:paraId="521B03C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134" w:type="dxa"/>
            <w:gridSpan w:val="2"/>
            <w:vAlign w:val="center"/>
          </w:tcPr>
          <w:p w14:paraId="1305E12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992" w:type="dxa"/>
            <w:vAlign w:val="center"/>
          </w:tcPr>
          <w:p w14:paraId="3091CA8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vAlign w:val="center"/>
          </w:tcPr>
          <w:p w14:paraId="3C7016B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1AB4AFA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6285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199DDB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2813" w:type="dxa"/>
            <w:gridSpan w:val="3"/>
            <w:vAlign w:val="center"/>
          </w:tcPr>
          <w:p w14:paraId="19A71EAC">
            <w:pPr>
              <w:jc w:val="center"/>
              <w:rPr>
                <w:rFonts w:asciiTheme="majorEastAsia" w:hAnsiTheme="majorEastAsia" w:eastAsiaTheme="majorEastAsia"/>
                <w:b/>
                <w:sz w:val="24"/>
                <w:szCs w:val="21"/>
              </w:rPr>
            </w:pPr>
            <w:r>
              <w:rPr>
                <w:rFonts w:hint="eastAsia" w:asciiTheme="majorEastAsia" w:hAnsiTheme="majorEastAsia" w:eastAsiaTheme="majorEastAsia"/>
                <w:sz w:val="24"/>
                <w:szCs w:val="21"/>
                <w:lang w:val="en-US" w:eastAsia="zh-CN"/>
              </w:rPr>
              <w:t>化学发光免疫分析仪</w:t>
            </w:r>
          </w:p>
        </w:tc>
        <w:tc>
          <w:tcPr>
            <w:tcW w:w="1147" w:type="dxa"/>
            <w:vAlign w:val="center"/>
          </w:tcPr>
          <w:p w14:paraId="78BB2E47">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国产</w:t>
            </w:r>
          </w:p>
        </w:tc>
        <w:tc>
          <w:tcPr>
            <w:tcW w:w="803" w:type="dxa"/>
            <w:gridSpan w:val="2"/>
            <w:vAlign w:val="center"/>
          </w:tcPr>
          <w:p w14:paraId="620B966A">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10</w:t>
            </w:r>
          </w:p>
        </w:tc>
        <w:tc>
          <w:tcPr>
            <w:tcW w:w="350" w:type="dxa"/>
            <w:vAlign w:val="center"/>
          </w:tcPr>
          <w:p w14:paraId="695FECA9">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台</w:t>
            </w:r>
          </w:p>
        </w:tc>
        <w:tc>
          <w:tcPr>
            <w:tcW w:w="992" w:type="dxa"/>
            <w:gridSpan w:val="2"/>
            <w:vAlign w:val="center"/>
          </w:tcPr>
          <w:p w14:paraId="5A15413D">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0.15</w:t>
            </w:r>
          </w:p>
        </w:tc>
        <w:tc>
          <w:tcPr>
            <w:tcW w:w="1134" w:type="dxa"/>
            <w:gridSpan w:val="2"/>
            <w:vAlign w:val="center"/>
          </w:tcPr>
          <w:p w14:paraId="6BBBEB28">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1.5</w:t>
            </w:r>
          </w:p>
        </w:tc>
        <w:tc>
          <w:tcPr>
            <w:tcW w:w="992" w:type="dxa"/>
            <w:vAlign w:val="center"/>
          </w:tcPr>
          <w:p w14:paraId="10661845">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是</w:t>
            </w:r>
          </w:p>
        </w:tc>
        <w:tc>
          <w:tcPr>
            <w:tcW w:w="993" w:type="dxa"/>
            <w:vAlign w:val="center"/>
          </w:tcPr>
          <w:p w14:paraId="29D0B90B">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否</w:t>
            </w:r>
          </w:p>
        </w:tc>
        <w:tc>
          <w:tcPr>
            <w:tcW w:w="1062" w:type="dxa"/>
            <w:vAlign w:val="center"/>
          </w:tcPr>
          <w:p w14:paraId="4D2B94F9">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是</w:t>
            </w:r>
          </w:p>
        </w:tc>
      </w:tr>
      <w:tr w14:paraId="7AC8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9E7261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2</w:t>
            </w:r>
          </w:p>
        </w:tc>
        <w:tc>
          <w:tcPr>
            <w:tcW w:w="2813" w:type="dxa"/>
            <w:gridSpan w:val="3"/>
            <w:vAlign w:val="center"/>
          </w:tcPr>
          <w:p w14:paraId="09D8D14F">
            <w:pPr>
              <w:jc w:val="center"/>
              <w:rPr>
                <w:rFonts w:hint="eastAsia" w:asciiTheme="majorEastAsia" w:hAnsiTheme="majorEastAsia" w:eastAsiaTheme="majorEastAsia"/>
                <w:sz w:val="24"/>
                <w:szCs w:val="21"/>
                <w:lang w:val="en-US" w:eastAsia="zh-CN"/>
              </w:rPr>
            </w:pPr>
            <w:r>
              <w:rPr>
                <w:rFonts w:hint="default" w:asciiTheme="majorEastAsia" w:hAnsiTheme="majorEastAsia" w:eastAsiaTheme="majorEastAsia"/>
                <w:sz w:val="24"/>
                <w:szCs w:val="21"/>
                <w:lang w:val="en-US" w:eastAsia="zh-CN"/>
              </w:rPr>
              <w:t>电源适配器</w:t>
            </w:r>
          </w:p>
        </w:tc>
        <w:tc>
          <w:tcPr>
            <w:tcW w:w="1147" w:type="dxa"/>
            <w:vAlign w:val="center"/>
          </w:tcPr>
          <w:p w14:paraId="0E2EA49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国产</w:t>
            </w:r>
          </w:p>
        </w:tc>
        <w:tc>
          <w:tcPr>
            <w:tcW w:w="803" w:type="dxa"/>
            <w:gridSpan w:val="2"/>
            <w:vAlign w:val="center"/>
          </w:tcPr>
          <w:p w14:paraId="155FD274">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10</w:t>
            </w:r>
          </w:p>
        </w:tc>
        <w:tc>
          <w:tcPr>
            <w:tcW w:w="350" w:type="dxa"/>
            <w:vAlign w:val="center"/>
          </w:tcPr>
          <w:p w14:paraId="5352BF17">
            <w:pPr>
              <w:jc w:val="center"/>
              <w:rPr>
                <w:rFonts w:hint="default" w:asciiTheme="majorEastAsia" w:hAnsiTheme="majorEastAsia" w:eastAsiaTheme="majorEastAsia"/>
                <w:b/>
                <w:sz w:val="24"/>
                <w:szCs w:val="21"/>
                <w:lang w:val="en-US" w:eastAsia="zh-CN"/>
              </w:rPr>
            </w:pPr>
            <w:r>
              <w:rPr>
                <w:rFonts w:hint="default" w:asciiTheme="majorEastAsia" w:hAnsiTheme="majorEastAsia" w:eastAsiaTheme="majorEastAsia"/>
                <w:b/>
                <w:sz w:val="24"/>
                <w:szCs w:val="21"/>
                <w:lang w:val="en-US" w:eastAsia="zh-CN"/>
              </w:rPr>
              <w:t>套</w:t>
            </w:r>
          </w:p>
        </w:tc>
        <w:tc>
          <w:tcPr>
            <w:tcW w:w="992" w:type="dxa"/>
            <w:gridSpan w:val="2"/>
            <w:vAlign w:val="center"/>
          </w:tcPr>
          <w:p w14:paraId="19240EE4">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w:t>
            </w:r>
          </w:p>
        </w:tc>
        <w:tc>
          <w:tcPr>
            <w:tcW w:w="1134" w:type="dxa"/>
            <w:gridSpan w:val="2"/>
            <w:vAlign w:val="center"/>
          </w:tcPr>
          <w:p w14:paraId="4FA8B65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992" w:type="dxa"/>
            <w:vAlign w:val="center"/>
          </w:tcPr>
          <w:p w14:paraId="560B153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c>
          <w:tcPr>
            <w:tcW w:w="993" w:type="dxa"/>
            <w:vAlign w:val="center"/>
          </w:tcPr>
          <w:p w14:paraId="7A72F60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c>
          <w:tcPr>
            <w:tcW w:w="1062" w:type="dxa"/>
            <w:vAlign w:val="center"/>
          </w:tcPr>
          <w:p w14:paraId="169AEE77">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否</w:t>
            </w:r>
          </w:p>
        </w:tc>
      </w:tr>
      <w:tr w14:paraId="6843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25D05C4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3</w:t>
            </w:r>
          </w:p>
        </w:tc>
        <w:tc>
          <w:tcPr>
            <w:tcW w:w="2813" w:type="dxa"/>
            <w:gridSpan w:val="3"/>
            <w:vAlign w:val="center"/>
          </w:tcPr>
          <w:p w14:paraId="4797C052">
            <w:pPr>
              <w:jc w:val="center"/>
              <w:rPr>
                <w:rFonts w:hint="eastAsia" w:asciiTheme="majorEastAsia" w:hAnsiTheme="majorEastAsia" w:eastAsiaTheme="majorEastAsia"/>
                <w:sz w:val="24"/>
                <w:szCs w:val="21"/>
                <w:lang w:val="en-US" w:eastAsia="zh-CN"/>
              </w:rPr>
            </w:pPr>
            <w:r>
              <w:rPr>
                <w:rFonts w:hint="default" w:asciiTheme="majorEastAsia" w:hAnsiTheme="majorEastAsia" w:eastAsiaTheme="majorEastAsia"/>
                <w:sz w:val="24"/>
                <w:szCs w:val="21"/>
                <w:lang w:val="en-US" w:eastAsia="zh-CN"/>
              </w:rPr>
              <w:t>电源线</w:t>
            </w:r>
          </w:p>
        </w:tc>
        <w:tc>
          <w:tcPr>
            <w:tcW w:w="1147" w:type="dxa"/>
            <w:vAlign w:val="center"/>
          </w:tcPr>
          <w:p w14:paraId="1A27CBC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国产</w:t>
            </w:r>
          </w:p>
        </w:tc>
        <w:tc>
          <w:tcPr>
            <w:tcW w:w="803" w:type="dxa"/>
            <w:gridSpan w:val="2"/>
            <w:vAlign w:val="center"/>
          </w:tcPr>
          <w:p w14:paraId="015952FF">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10</w:t>
            </w:r>
          </w:p>
        </w:tc>
        <w:tc>
          <w:tcPr>
            <w:tcW w:w="350" w:type="dxa"/>
            <w:vAlign w:val="center"/>
          </w:tcPr>
          <w:p w14:paraId="2AF619EE">
            <w:pPr>
              <w:jc w:val="center"/>
              <w:rPr>
                <w:rFonts w:hint="default" w:asciiTheme="majorEastAsia" w:hAnsiTheme="majorEastAsia" w:eastAsiaTheme="majorEastAsia"/>
                <w:b/>
                <w:sz w:val="24"/>
                <w:szCs w:val="21"/>
                <w:lang w:val="en-US" w:eastAsia="zh-CN"/>
              </w:rPr>
            </w:pPr>
            <w:r>
              <w:rPr>
                <w:rFonts w:hint="default" w:asciiTheme="majorEastAsia" w:hAnsiTheme="majorEastAsia" w:eastAsiaTheme="majorEastAsia"/>
                <w:b/>
                <w:sz w:val="24"/>
                <w:szCs w:val="21"/>
                <w:lang w:val="en-US" w:eastAsia="zh-CN"/>
              </w:rPr>
              <w:t>根</w:t>
            </w:r>
          </w:p>
        </w:tc>
        <w:tc>
          <w:tcPr>
            <w:tcW w:w="992" w:type="dxa"/>
            <w:gridSpan w:val="2"/>
            <w:vAlign w:val="center"/>
          </w:tcPr>
          <w:p w14:paraId="5048A5D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1134" w:type="dxa"/>
            <w:gridSpan w:val="2"/>
            <w:vAlign w:val="center"/>
          </w:tcPr>
          <w:p w14:paraId="56FEFC8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992" w:type="dxa"/>
            <w:vAlign w:val="center"/>
          </w:tcPr>
          <w:p w14:paraId="5DE93DB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c>
          <w:tcPr>
            <w:tcW w:w="993" w:type="dxa"/>
            <w:vAlign w:val="center"/>
          </w:tcPr>
          <w:p w14:paraId="1681778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c>
          <w:tcPr>
            <w:tcW w:w="1062" w:type="dxa"/>
            <w:vAlign w:val="center"/>
          </w:tcPr>
          <w:p w14:paraId="6AB2EF0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r>
      <w:tr w14:paraId="7725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31" w:type="dxa"/>
            <w:vAlign w:val="center"/>
          </w:tcPr>
          <w:p w14:paraId="6F7234BF">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4</w:t>
            </w:r>
          </w:p>
        </w:tc>
        <w:tc>
          <w:tcPr>
            <w:tcW w:w="2813" w:type="dxa"/>
            <w:gridSpan w:val="3"/>
            <w:vAlign w:val="center"/>
          </w:tcPr>
          <w:p w14:paraId="18D8B120">
            <w:pPr>
              <w:jc w:val="center"/>
              <w:rPr>
                <w:rFonts w:hint="eastAsia" w:asciiTheme="majorEastAsia" w:hAnsiTheme="majorEastAsia" w:eastAsiaTheme="majorEastAsia"/>
                <w:sz w:val="24"/>
                <w:szCs w:val="21"/>
                <w:lang w:val="en-US" w:eastAsia="zh-CN"/>
              </w:rPr>
            </w:pPr>
            <w:r>
              <w:rPr>
                <w:rFonts w:hint="default" w:asciiTheme="majorEastAsia" w:hAnsiTheme="majorEastAsia" w:eastAsiaTheme="majorEastAsia"/>
                <w:sz w:val="24"/>
                <w:szCs w:val="21"/>
                <w:lang w:val="en-US" w:eastAsia="zh-CN"/>
              </w:rPr>
              <w:t>保险丝</w:t>
            </w:r>
          </w:p>
        </w:tc>
        <w:tc>
          <w:tcPr>
            <w:tcW w:w="1147" w:type="dxa"/>
            <w:vAlign w:val="center"/>
          </w:tcPr>
          <w:p w14:paraId="79429D5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国产</w:t>
            </w:r>
          </w:p>
        </w:tc>
        <w:tc>
          <w:tcPr>
            <w:tcW w:w="803" w:type="dxa"/>
            <w:gridSpan w:val="2"/>
            <w:vAlign w:val="center"/>
          </w:tcPr>
          <w:p w14:paraId="4B979DA8">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20</w:t>
            </w:r>
          </w:p>
        </w:tc>
        <w:tc>
          <w:tcPr>
            <w:tcW w:w="350" w:type="dxa"/>
            <w:vAlign w:val="center"/>
          </w:tcPr>
          <w:p w14:paraId="0429D170">
            <w:pPr>
              <w:jc w:val="center"/>
              <w:rPr>
                <w:rFonts w:hint="default" w:asciiTheme="majorEastAsia" w:hAnsiTheme="majorEastAsia" w:eastAsiaTheme="majorEastAsia"/>
                <w:b/>
                <w:sz w:val="24"/>
                <w:szCs w:val="21"/>
                <w:lang w:val="en-US" w:eastAsia="zh-CN"/>
              </w:rPr>
            </w:pPr>
            <w:r>
              <w:rPr>
                <w:rFonts w:hint="default" w:asciiTheme="majorEastAsia" w:hAnsiTheme="majorEastAsia" w:eastAsiaTheme="majorEastAsia"/>
                <w:b/>
                <w:sz w:val="24"/>
                <w:szCs w:val="21"/>
                <w:lang w:val="en-US" w:eastAsia="zh-CN"/>
              </w:rPr>
              <w:t>个</w:t>
            </w:r>
          </w:p>
        </w:tc>
        <w:tc>
          <w:tcPr>
            <w:tcW w:w="992" w:type="dxa"/>
            <w:gridSpan w:val="2"/>
            <w:vAlign w:val="center"/>
          </w:tcPr>
          <w:p w14:paraId="172F7DE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1134" w:type="dxa"/>
            <w:gridSpan w:val="2"/>
            <w:vAlign w:val="center"/>
          </w:tcPr>
          <w:p w14:paraId="6539B5D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992" w:type="dxa"/>
            <w:vAlign w:val="center"/>
          </w:tcPr>
          <w:p w14:paraId="36ABA3A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c>
          <w:tcPr>
            <w:tcW w:w="993" w:type="dxa"/>
            <w:vAlign w:val="center"/>
          </w:tcPr>
          <w:p w14:paraId="0FD2807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c>
          <w:tcPr>
            <w:tcW w:w="1062" w:type="dxa"/>
            <w:vAlign w:val="center"/>
          </w:tcPr>
          <w:p w14:paraId="4BAB0D5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r>
      <w:tr w14:paraId="6647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BD6F7BB">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5</w:t>
            </w:r>
          </w:p>
        </w:tc>
        <w:tc>
          <w:tcPr>
            <w:tcW w:w="2813" w:type="dxa"/>
            <w:gridSpan w:val="3"/>
            <w:vAlign w:val="center"/>
          </w:tcPr>
          <w:p w14:paraId="4128882B">
            <w:pPr>
              <w:jc w:val="center"/>
              <w:rPr>
                <w:rFonts w:hint="default" w:asciiTheme="majorEastAsia" w:hAnsiTheme="majorEastAsia" w:eastAsiaTheme="majorEastAsia"/>
                <w:sz w:val="24"/>
                <w:szCs w:val="21"/>
                <w:lang w:val="en-US" w:eastAsia="zh-CN"/>
              </w:rPr>
            </w:pPr>
            <w:r>
              <w:rPr>
                <w:rFonts w:hint="default" w:asciiTheme="majorEastAsia" w:hAnsiTheme="majorEastAsia" w:eastAsiaTheme="majorEastAsia"/>
                <w:sz w:val="24"/>
                <w:szCs w:val="21"/>
                <w:lang w:val="en-US" w:eastAsia="zh-CN"/>
              </w:rPr>
              <w:t>反应杯</w:t>
            </w:r>
          </w:p>
        </w:tc>
        <w:tc>
          <w:tcPr>
            <w:tcW w:w="1147" w:type="dxa"/>
            <w:vAlign w:val="center"/>
          </w:tcPr>
          <w:p w14:paraId="4189159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国产</w:t>
            </w:r>
          </w:p>
        </w:tc>
        <w:tc>
          <w:tcPr>
            <w:tcW w:w="803" w:type="dxa"/>
            <w:gridSpan w:val="2"/>
            <w:vAlign w:val="center"/>
          </w:tcPr>
          <w:p w14:paraId="3A3D4985">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100</w:t>
            </w:r>
          </w:p>
        </w:tc>
        <w:tc>
          <w:tcPr>
            <w:tcW w:w="350" w:type="dxa"/>
            <w:vAlign w:val="center"/>
          </w:tcPr>
          <w:p w14:paraId="0B5ED13C">
            <w:pPr>
              <w:jc w:val="center"/>
              <w:rPr>
                <w:rFonts w:hint="eastAsia" w:asciiTheme="majorEastAsia" w:hAnsiTheme="majorEastAsia" w:eastAsiaTheme="majorEastAsia"/>
                <w:b/>
                <w:sz w:val="24"/>
                <w:szCs w:val="21"/>
                <w:lang w:val="en-US" w:eastAsia="zh-CN"/>
              </w:rPr>
            </w:pPr>
            <w:r>
              <w:rPr>
                <w:rFonts w:hint="default" w:asciiTheme="majorEastAsia" w:hAnsiTheme="majorEastAsia" w:eastAsiaTheme="majorEastAsia"/>
                <w:b/>
                <w:sz w:val="24"/>
                <w:szCs w:val="21"/>
                <w:lang w:val="en-US" w:eastAsia="zh-CN"/>
              </w:rPr>
              <w:t>个</w:t>
            </w:r>
          </w:p>
        </w:tc>
        <w:tc>
          <w:tcPr>
            <w:tcW w:w="992" w:type="dxa"/>
            <w:gridSpan w:val="2"/>
            <w:vAlign w:val="center"/>
          </w:tcPr>
          <w:p w14:paraId="1B393D0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1134" w:type="dxa"/>
            <w:gridSpan w:val="2"/>
            <w:vAlign w:val="center"/>
          </w:tcPr>
          <w:p w14:paraId="5A28091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992" w:type="dxa"/>
            <w:vAlign w:val="center"/>
          </w:tcPr>
          <w:p w14:paraId="5FF14A4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c>
          <w:tcPr>
            <w:tcW w:w="993" w:type="dxa"/>
            <w:vAlign w:val="center"/>
          </w:tcPr>
          <w:p w14:paraId="50838130">
            <w:pPr>
              <w:jc w:val="center"/>
              <w:rPr>
                <w:rFonts w:hint="eastAsia" w:asciiTheme="majorEastAsia" w:hAnsiTheme="majorEastAsia" w:eastAsiaTheme="majorEastAsia"/>
                <w:b/>
                <w:sz w:val="24"/>
                <w:szCs w:val="21"/>
                <w:highlight w:val="none"/>
                <w:lang w:val="en-US" w:eastAsia="zh-CN"/>
              </w:rPr>
            </w:pPr>
            <w:r>
              <w:rPr>
                <w:rFonts w:hint="eastAsia" w:asciiTheme="majorEastAsia" w:hAnsiTheme="majorEastAsia" w:eastAsiaTheme="majorEastAsia"/>
                <w:b/>
                <w:sz w:val="24"/>
                <w:szCs w:val="21"/>
                <w:highlight w:val="none"/>
                <w:lang w:val="en-US" w:eastAsia="zh-CN"/>
              </w:rPr>
              <w:t>是</w:t>
            </w:r>
          </w:p>
        </w:tc>
        <w:tc>
          <w:tcPr>
            <w:tcW w:w="1062" w:type="dxa"/>
            <w:vAlign w:val="center"/>
          </w:tcPr>
          <w:p w14:paraId="13D9D03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r>
      <w:tr w14:paraId="64A1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101EEF1A">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6</w:t>
            </w:r>
          </w:p>
        </w:tc>
        <w:tc>
          <w:tcPr>
            <w:tcW w:w="2813" w:type="dxa"/>
            <w:gridSpan w:val="3"/>
            <w:vAlign w:val="center"/>
          </w:tcPr>
          <w:p w14:paraId="3958AFE2">
            <w:pPr>
              <w:jc w:val="center"/>
              <w:rPr>
                <w:rFonts w:hint="default"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反应杯架</w:t>
            </w:r>
          </w:p>
        </w:tc>
        <w:tc>
          <w:tcPr>
            <w:tcW w:w="1147" w:type="dxa"/>
            <w:vAlign w:val="center"/>
          </w:tcPr>
          <w:p w14:paraId="570B531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国产</w:t>
            </w:r>
          </w:p>
        </w:tc>
        <w:tc>
          <w:tcPr>
            <w:tcW w:w="803" w:type="dxa"/>
            <w:gridSpan w:val="2"/>
            <w:vAlign w:val="center"/>
          </w:tcPr>
          <w:p w14:paraId="246DA64F">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10</w:t>
            </w:r>
          </w:p>
        </w:tc>
        <w:tc>
          <w:tcPr>
            <w:tcW w:w="350" w:type="dxa"/>
            <w:vAlign w:val="center"/>
          </w:tcPr>
          <w:p w14:paraId="02E79148">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个</w:t>
            </w:r>
          </w:p>
        </w:tc>
        <w:tc>
          <w:tcPr>
            <w:tcW w:w="992" w:type="dxa"/>
            <w:gridSpan w:val="2"/>
            <w:vAlign w:val="center"/>
          </w:tcPr>
          <w:p w14:paraId="05B530E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1134" w:type="dxa"/>
            <w:gridSpan w:val="2"/>
            <w:vAlign w:val="center"/>
          </w:tcPr>
          <w:p w14:paraId="1C68F25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992" w:type="dxa"/>
            <w:vAlign w:val="center"/>
          </w:tcPr>
          <w:p w14:paraId="5BD5E77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c>
          <w:tcPr>
            <w:tcW w:w="993" w:type="dxa"/>
            <w:vAlign w:val="center"/>
          </w:tcPr>
          <w:p w14:paraId="33864373">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否</w:t>
            </w:r>
          </w:p>
        </w:tc>
        <w:tc>
          <w:tcPr>
            <w:tcW w:w="1062" w:type="dxa"/>
            <w:vAlign w:val="center"/>
          </w:tcPr>
          <w:p w14:paraId="0D38D5C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r>
      <w:tr w14:paraId="2655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A828D54">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7</w:t>
            </w:r>
          </w:p>
        </w:tc>
        <w:tc>
          <w:tcPr>
            <w:tcW w:w="2813" w:type="dxa"/>
            <w:gridSpan w:val="3"/>
            <w:vAlign w:val="center"/>
          </w:tcPr>
          <w:p w14:paraId="4C558337">
            <w:pPr>
              <w:jc w:val="center"/>
              <w:rPr>
                <w:rFonts w:hint="default" w:asciiTheme="majorEastAsia" w:hAnsiTheme="majorEastAsia" w:eastAsiaTheme="majorEastAsia"/>
                <w:sz w:val="24"/>
                <w:szCs w:val="21"/>
                <w:lang w:val="en-US" w:eastAsia="zh-CN"/>
              </w:rPr>
            </w:pPr>
            <w:r>
              <w:rPr>
                <w:rFonts w:hint="default" w:asciiTheme="majorEastAsia" w:hAnsiTheme="majorEastAsia" w:eastAsiaTheme="majorEastAsia"/>
                <w:sz w:val="24"/>
                <w:szCs w:val="21"/>
                <w:lang w:val="en-US" w:eastAsia="zh-CN"/>
              </w:rPr>
              <w:t>缓冲液UA</w:t>
            </w:r>
          </w:p>
        </w:tc>
        <w:tc>
          <w:tcPr>
            <w:tcW w:w="1147" w:type="dxa"/>
            <w:vAlign w:val="center"/>
          </w:tcPr>
          <w:p w14:paraId="36355A2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国产</w:t>
            </w:r>
          </w:p>
        </w:tc>
        <w:tc>
          <w:tcPr>
            <w:tcW w:w="803" w:type="dxa"/>
            <w:gridSpan w:val="2"/>
            <w:vAlign w:val="center"/>
          </w:tcPr>
          <w:p w14:paraId="1E336209">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10</w:t>
            </w:r>
          </w:p>
        </w:tc>
        <w:tc>
          <w:tcPr>
            <w:tcW w:w="350" w:type="dxa"/>
            <w:vAlign w:val="center"/>
          </w:tcPr>
          <w:p w14:paraId="270CBD9D">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盒</w:t>
            </w:r>
          </w:p>
        </w:tc>
        <w:tc>
          <w:tcPr>
            <w:tcW w:w="992" w:type="dxa"/>
            <w:gridSpan w:val="2"/>
            <w:vAlign w:val="center"/>
          </w:tcPr>
          <w:p w14:paraId="79AF98B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1134" w:type="dxa"/>
            <w:gridSpan w:val="2"/>
            <w:vAlign w:val="center"/>
          </w:tcPr>
          <w:p w14:paraId="72FD7B7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992" w:type="dxa"/>
            <w:vAlign w:val="center"/>
          </w:tcPr>
          <w:p w14:paraId="49265DF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是</w:t>
            </w:r>
          </w:p>
        </w:tc>
        <w:tc>
          <w:tcPr>
            <w:tcW w:w="993" w:type="dxa"/>
            <w:vAlign w:val="center"/>
          </w:tcPr>
          <w:p w14:paraId="4BF29116">
            <w:pPr>
              <w:jc w:val="center"/>
              <w:rPr>
                <w:rFonts w:asciiTheme="majorEastAsia" w:hAnsiTheme="majorEastAsia" w:eastAsiaTheme="majorEastAsia"/>
                <w:b/>
                <w:sz w:val="24"/>
                <w:szCs w:val="21"/>
                <w:highlight w:val="none"/>
              </w:rPr>
            </w:pPr>
            <w:r>
              <w:rPr>
                <w:rFonts w:hint="eastAsia" w:asciiTheme="majorEastAsia" w:hAnsiTheme="majorEastAsia" w:eastAsiaTheme="majorEastAsia"/>
                <w:b/>
                <w:sz w:val="24"/>
                <w:szCs w:val="21"/>
                <w:highlight w:val="none"/>
                <w:lang w:val="en-US" w:eastAsia="zh-CN"/>
              </w:rPr>
              <w:t>是</w:t>
            </w:r>
          </w:p>
        </w:tc>
        <w:tc>
          <w:tcPr>
            <w:tcW w:w="1062" w:type="dxa"/>
            <w:vAlign w:val="center"/>
          </w:tcPr>
          <w:p w14:paraId="38A1D8A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r>
      <w:tr w14:paraId="41CF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1596D73B">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8</w:t>
            </w:r>
          </w:p>
        </w:tc>
        <w:tc>
          <w:tcPr>
            <w:tcW w:w="2813" w:type="dxa"/>
            <w:gridSpan w:val="3"/>
            <w:vAlign w:val="center"/>
          </w:tcPr>
          <w:p w14:paraId="4706C97F">
            <w:pPr>
              <w:jc w:val="center"/>
              <w:rPr>
                <w:rFonts w:hint="default" w:asciiTheme="majorEastAsia" w:hAnsiTheme="majorEastAsia" w:eastAsiaTheme="majorEastAsia"/>
                <w:sz w:val="24"/>
                <w:szCs w:val="21"/>
                <w:lang w:val="en-US" w:eastAsia="zh-CN"/>
              </w:rPr>
            </w:pPr>
            <w:r>
              <w:rPr>
                <w:rFonts w:hint="default" w:asciiTheme="majorEastAsia" w:hAnsiTheme="majorEastAsia" w:eastAsiaTheme="majorEastAsia"/>
                <w:sz w:val="24"/>
                <w:szCs w:val="21"/>
                <w:lang w:val="en-US" w:eastAsia="zh-CN"/>
              </w:rPr>
              <w:t>缓冲液UB</w:t>
            </w:r>
          </w:p>
        </w:tc>
        <w:tc>
          <w:tcPr>
            <w:tcW w:w="1147" w:type="dxa"/>
            <w:vAlign w:val="center"/>
          </w:tcPr>
          <w:p w14:paraId="65F311E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国产</w:t>
            </w:r>
          </w:p>
        </w:tc>
        <w:tc>
          <w:tcPr>
            <w:tcW w:w="803" w:type="dxa"/>
            <w:gridSpan w:val="2"/>
            <w:vAlign w:val="center"/>
          </w:tcPr>
          <w:p w14:paraId="404DFCB7">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10</w:t>
            </w:r>
          </w:p>
        </w:tc>
        <w:tc>
          <w:tcPr>
            <w:tcW w:w="350" w:type="dxa"/>
            <w:vAlign w:val="center"/>
          </w:tcPr>
          <w:p w14:paraId="38B81540">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盒</w:t>
            </w:r>
          </w:p>
        </w:tc>
        <w:tc>
          <w:tcPr>
            <w:tcW w:w="992" w:type="dxa"/>
            <w:gridSpan w:val="2"/>
            <w:vAlign w:val="center"/>
          </w:tcPr>
          <w:p w14:paraId="64AD185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1134" w:type="dxa"/>
            <w:gridSpan w:val="2"/>
            <w:vAlign w:val="center"/>
          </w:tcPr>
          <w:p w14:paraId="2EB449E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992" w:type="dxa"/>
            <w:vAlign w:val="center"/>
          </w:tcPr>
          <w:p w14:paraId="69FF8B6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是</w:t>
            </w:r>
          </w:p>
        </w:tc>
        <w:tc>
          <w:tcPr>
            <w:tcW w:w="993" w:type="dxa"/>
            <w:vAlign w:val="center"/>
          </w:tcPr>
          <w:p w14:paraId="60B02FE3">
            <w:pPr>
              <w:jc w:val="center"/>
              <w:rPr>
                <w:rFonts w:asciiTheme="majorEastAsia" w:hAnsiTheme="majorEastAsia" w:eastAsiaTheme="majorEastAsia"/>
                <w:b/>
                <w:sz w:val="24"/>
                <w:szCs w:val="21"/>
                <w:highlight w:val="none"/>
              </w:rPr>
            </w:pPr>
            <w:r>
              <w:rPr>
                <w:rFonts w:hint="eastAsia" w:asciiTheme="majorEastAsia" w:hAnsiTheme="majorEastAsia" w:eastAsiaTheme="majorEastAsia"/>
                <w:b/>
                <w:sz w:val="24"/>
                <w:szCs w:val="21"/>
                <w:highlight w:val="none"/>
                <w:lang w:val="en-US" w:eastAsia="zh-CN"/>
              </w:rPr>
              <w:t>是</w:t>
            </w:r>
          </w:p>
        </w:tc>
        <w:tc>
          <w:tcPr>
            <w:tcW w:w="1062" w:type="dxa"/>
            <w:vAlign w:val="center"/>
          </w:tcPr>
          <w:p w14:paraId="779B670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r>
      <w:tr w14:paraId="1C68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FAC70C6">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9</w:t>
            </w:r>
          </w:p>
        </w:tc>
        <w:tc>
          <w:tcPr>
            <w:tcW w:w="2813" w:type="dxa"/>
            <w:gridSpan w:val="3"/>
            <w:vAlign w:val="center"/>
          </w:tcPr>
          <w:p w14:paraId="228DD9F9">
            <w:pPr>
              <w:jc w:val="center"/>
              <w:rPr>
                <w:rFonts w:hint="default"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试剂瓶（本色）</w:t>
            </w:r>
          </w:p>
        </w:tc>
        <w:tc>
          <w:tcPr>
            <w:tcW w:w="1147" w:type="dxa"/>
            <w:vAlign w:val="center"/>
          </w:tcPr>
          <w:p w14:paraId="47A6481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国产</w:t>
            </w:r>
          </w:p>
        </w:tc>
        <w:tc>
          <w:tcPr>
            <w:tcW w:w="803" w:type="dxa"/>
            <w:gridSpan w:val="2"/>
            <w:vAlign w:val="center"/>
          </w:tcPr>
          <w:p w14:paraId="5E08F9F2">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10</w:t>
            </w:r>
          </w:p>
        </w:tc>
        <w:tc>
          <w:tcPr>
            <w:tcW w:w="350" w:type="dxa"/>
            <w:vAlign w:val="center"/>
          </w:tcPr>
          <w:p w14:paraId="17085CA5">
            <w:pPr>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套</w:t>
            </w:r>
          </w:p>
        </w:tc>
        <w:tc>
          <w:tcPr>
            <w:tcW w:w="992" w:type="dxa"/>
            <w:gridSpan w:val="2"/>
            <w:vAlign w:val="center"/>
          </w:tcPr>
          <w:p w14:paraId="099D812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1134" w:type="dxa"/>
            <w:gridSpan w:val="2"/>
            <w:vAlign w:val="center"/>
          </w:tcPr>
          <w:p w14:paraId="4428EB0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w:t>
            </w:r>
          </w:p>
        </w:tc>
        <w:tc>
          <w:tcPr>
            <w:tcW w:w="992" w:type="dxa"/>
            <w:vAlign w:val="center"/>
          </w:tcPr>
          <w:p w14:paraId="7CE5F0F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c>
          <w:tcPr>
            <w:tcW w:w="993" w:type="dxa"/>
            <w:vAlign w:val="center"/>
          </w:tcPr>
          <w:p w14:paraId="1B349C1E">
            <w:pPr>
              <w:jc w:val="center"/>
              <w:rPr>
                <w:rFonts w:hint="eastAsia" w:asciiTheme="majorEastAsia" w:hAnsiTheme="majorEastAsia" w:eastAsiaTheme="majorEastAsia"/>
                <w:b/>
                <w:sz w:val="24"/>
                <w:szCs w:val="21"/>
                <w:highlight w:val="none"/>
                <w:lang w:val="en-US" w:eastAsia="zh-CN"/>
              </w:rPr>
            </w:pPr>
            <w:r>
              <w:rPr>
                <w:rFonts w:hint="eastAsia" w:asciiTheme="majorEastAsia" w:hAnsiTheme="majorEastAsia" w:eastAsiaTheme="majorEastAsia"/>
                <w:b/>
                <w:sz w:val="24"/>
                <w:szCs w:val="21"/>
                <w:highlight w:val="none"/>
                <w:lang w:val="en-US" w:eastAsia="zh-CN"/>
              </w:rPr>
              <w:t>是</w:t>
            </w:r>
          </w:p>
        </w:tc>
        <w:tc>
          <w:tcPr>
            <w:tcW w:w="1062" w:type="dxa"/>
            <w:vAlign w:val="center"/>
          </w:tcPr>
          <w:p w14:paraId="3481CC8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否</w:t>
            </w:r>
          </w:p>
        </w:tc>
      </w:tr>
    </w:tbl>
    <w:p w14:paraId="2CD74BFD">
      <w:pPr>
        <w:spacing w:before="100" w:beforeAutospacing="1" w:after="240"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401E1BA5">
      <w:pPr>
        <w:pStyle w:val="19"/>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47040117">
      <w:pPr>
        <w:pStyle w:val="19"/>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78C73A0C">
      <w:pPr>
        <w:numPr>
          <w:ilvl w:val="0"/>
          <w:numId w:val="3"/>
        </w:numPr>
        <w:spacing w:before="240"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1CA49806">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p>
    <w:p w14:paraId="7AEA1C8C">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p>
    <w:p w14:paraId="4B409E1D">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12"/>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7166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761C73CF">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4F4DFDC5">
            <w:pPr>
              <w:adjustRightInd w:val="0"/>
              <w:snapToGrid w:val="0"/>
              <w:jc w:val="center"/>
              <w:rPr>
                <w:rFonts w:asciiTheme="majorEastAsia" w:hAnsiTheme="majorEastAsia" w:eastAsiaTheme="majorEastAsia"/>
                <w:b/>
                <w:sz w:val="24"/>
                <w:szCs w:val="21"/>
              </w:rPr>
            </w:pPr>
          </w:p>
        </w:tc>
      </w:tr>
      <w:tr w14:paraId="4990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5FE34E50">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44330BF1">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7E92166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2CFAB58E">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1F86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tcPr>
          <w:p w14:paraId="16AB114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vMerge w:val="restart"/>
          </w:tcPr>
          <w:p w14:paraId="20C07BB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 w:val="24"/>
                <w:szCs w:val="21"/>
                <w:lang w:val="en-US" w:eastAsia="zh-CN"/>
              </w:rPr>
              <w:t>化学发光免疫分析仪</w:t>
            </w:r>
          </w:p>
        </w:tc>
        <w:tc>
          <w:tcPr>
            <w:tcW w:w="7564" w:type="dxa"/>
            <w:gridSpan w:val="2"/>
          </w:tcPr>
          <w:p w14:paraId="74991869">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rPr>
              <w:t>1.</w:t>
            </w:r>
            <w:r>
              <w:rPr>
                <w:rFonts w:hint="eastAsia" w:asciiTheme="majorEastAsia" w:hAnsiTheme="majorEastAsia" w:eastAsiaTheme="majorEastAsia"/>
                <w:b/>
                <w:sz w:val="24"/>
                <w:szCs w:val="21"/>
                <w:lang w:val="en-US" w:eastAsia="zh-CN"/>
              </w:rPr>
              <w:t>化学发光免疫分析仪</w:t>
            </w:r>
            <w:r>
              <w:rPr>
                <w:rFonts w:hint="eastAsia" w:asciiTheme="majorEastAsia" w:hAnsiTheme="majorEastAsia" w:eastAsiaTheme="majorEastAsia"/>
                <w:b/>
                <w:sz w:val="24"/>
                <w:szCs w:val="21"/>
              </w:rPr>
              <w:t>参数</w:t>
            </w:r>
          </w:p>
        </w:tc>
        <w:tc>
          <w:tcPr>
            <w:tcW w:w="817" w:type="dxa"/>
          </w:tcPr>
          <w:p w14:paraId="33CD0D67">
            <w:pPr>
              <w:adjustRightInd w:val="0"/>
              <w:snapToGrid w:val="0"/>
              <w:rPr>
                <w:rFonts w:asciiTheme="majorEastAsia" w:hAnsiTheme="majorEastAsia" w:eastAsiaTheme="majorEastAsia"/>
                <w:b/>
                <w:sz w:val="24"/>
                <w:szCs w:val="21"/>
              </w:rPr>
            </w:pPr>
          </w:p>
        </w:tc>
      </w:tr>
      <w:tr w14:paraId="185B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8304903">
            <w:pPr>
              <w:adjustRightInd w:val="0"/>
              <w:snapToGrid w:val="0"/>
              <w:rPr>
                <w:rFonts w:asciiTheme="majorEastAsia" w:hAnsiTheme="majorEastAsia" w:eastAsiaTheme="majorEastAsia"/>
                <w:b/>
                <w:sz w:val="24"/>
                <w:szCs w:val="21"/>
              </w:rPr>
            </w:pPr>
          </w:p>
        </w:tc>
        <w:tc>
          <w:tcPr>
            <w:tcW w:w="935" w:type="dxa"/>
            <w:vMerge w:val="continue"/>
          </w:tcPr>
          <w:p w14:paraId="64752FD0">
            <w:pPr>
              <w:adjustRightInd w:val="0"/>
              <w:snapToGrid w:val="0"/>
              <w:rPr>
                <w:rFonts w:asciiTheme="majorEastAsia" w:hAnsiTheme="majorEastAsia" w:eastAsiaTheme="majorEastAsia"/>
                <w:b/>
                <w:sz w:val="24"/>
                <w:szCs w:val="21"/>
              </w:rPr>
            </w:pPr>
          </w:p>
        </w:tc>
        <w:tc>
          <w:tcPr>
            <w:tcW w:w="7564" w:type="dxa"/>
            <w:gridSpan w:val="2"/>
            <w:vAlign w:val="center"/>
          </w:tcPr>
          <w:p w14:paraId="06640148">
            <w:pPr>
              <w:pStyle w:val="27"/>
              <w:keepNext w:val="0"/>
              <w:keepLines w:val="0"/>
              <w:widowControl/>
              <w:suppressLineNumbers w:val="0"/>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1.1 方法学：均相化学发光法</w:t>
            </w:r>
          </w:p>
        </w:tc>
        <w:tc>
          <w:tcPr>
            <w:tcW w:w="817" w:type="dxa"/>
          </w:tcPr>
          <w:p w14:paraId="4FCEC4E0">
            <w:pPr>
              <w:adjustRightInd w:val="0"/>
              <w:snapToGrid w:val="0"/>
              <w:rPr>
                <w:rFonts w:asciiTheme="majorEastAsia" w:hAnsiTheme="majorEastAsia" w:eastAsiaTheme="majorEastAsia"/>
                <w:b/>
                <w:sz w:val="24"/>
                <w:szCs w:val="21"/>
              </w:rPr>
            </w:pPr>
          </w:p>
        </w:tc>
      </w:tr>
      <w:tr w14:paraId="2BEC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Pr>
          <w:p w14:paraId="478596F3">
            <w:pPr>
              <w:adjustRightInd w:val="0"/>
              <w:snapToGrid w:val="0"/>
              <w:rPr>
                <w:rFonts w:asciiTheme="majorEastAsia" w:hAnsiTheme="majorEastAsia" w:eastAsiaTheme="majorEastAsia"/>
                <w:b/>
                <w:sz w:val="24"/>
                <w:szCs w:val="21"/>
              </w:rPr>
            </w:pPr>
          </w:p>
        </w:tc>
        <w:tc>
          <w:tcPr>
            <w:tcW w:w="935" w:type="dxa"/>
            <w:vMerge w:val="continue"/>
          </w:tcPr>
          <w:p w14:paraId="021A72F1">
            <w:pPr>
              <w:adjustRightInd w:val="0"/>
              <w:snapToGrid w:val="0"/>
              <w:rPr>
                <w:rFonts w:asciiTheme="majorEastAsia" w:hAnsiTheme="majorEastAsia" w:eastAsiaTheme="majorEastAsia"/>
                <w:b/>
                <w:sz w:val="24"/>
                <w:szCs w:val="21"/>
              </w:rPr>
            </w:pPr>
          </w:p>
        </w:tc>
        <w:tc>
          <w:tcPr>
            <w:tcW w:w="7564" w:type="dxa"/>
            <w:gridSpan w:val="2"/>
            <w:vAlign w:val="center"/>
          </w:tcPr>
          <w:p w14:paraId="5748770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 可用于</w:t>
            </w:r>
            <w:r>
              <w:rPr>
                <w:rFonts w:hint="eastAsia" w:ascii="宋体" w:hAnsi="宋体" w:cs="宋体"/>
                <w:color w:val="000000" w:themeColor="text1"/>
                <w:szCs w:val="21"/>
                <w:lang w:val="en-US" w:eastAsia="zh-CN"/>
                <w14:textFill>
                  <w14:solidFill>
                    <w14:schemeClr w14:val="tx1"/>
                  </w14:solidFill>
                </w14:textFill>
              </w:rPr>
              <w:t>定量</w:t>
            </w:r>
            <w:r>
              <w:rPr>
                <w:rFonts w:hint="eastAsia" w:ascii="宋体" w:hAnsi="宋体" w:cs="宋体"/>
                <w:color w:val="000000" w:themeColor="text1"/>
                <w:szCs w:val="21"/>
                <w14:textFill>
                  <w14:solidFill>
                    <w14:schemeClr w14:val="tx1"/>
                  </w14:solidFill>
                </w14:textFill>
              </w:rPr>
              <w:t>检测25羟基维生素D</w:t>
            </w:r>
            <w:r>
              <w:rPr>
                <w:rFonts w:hint="eastAsia" w:ascii="宋体" w:hAnsi="宋体" w:cs="宋体"/>
                <w:color w:val="000000" w:themeColor="text1"/>
                <w:szCs w:val="21"/>
                <w:lang w:eastAsia="zh-CN"/>
                <w14:textFill>
                  <w14:solidFill>
                    <w14:schemeClr w14:val="tx1"/>
                  </w14:solidFill>
                </w14:textFill>
              </w:rPr>
              <w:t>、</w:t>
            </w:r>
            <w:r>
              <w:rPr>
                <w:rFonts w:hint="eastAsia" w:eastAsia="宋体" w:cs="Times New Roman"/>
                <w:sz w:val="21"/>
                <w:szCs w:val="21"/>
              </w:rPr>
              <w:t>全程 C-反应蛋白检测</w:t>
            </w:r>
            <w:r>
              <w:rPr>
                <w:rFonts w:hint="eastAsia" w:cs="Times New Roman"/>
                <w:sz w:val="21"/>
                <w:szCs w:val="21"/>
                <w:lang w:eastAsia="zh-CN"/>
              </w:rPr>
              <w:t>、</w:t>
            </w:r>
            <w:r>
              <w:rPr>
                <w:rFonts w:hint="eastAsia" w:ascii="宋体" w:hAnsi="宋体" w:cs="宋体"/>
                <w:color w:val="000000" w:themeColor="text1"/>
                <w:szCs w:val="21"/>
                <w14:textFill>
                  <w14:solidFill>
                    <w14:schemeClr w14:val="tx1"/>
                  </w14:solidFill>
                </w14:textFill>
              </w:rPr>
              <w:t>糖化血红蛋白等检测项目</w:t>
            </w:r>
          </w:p>
        </w:tc>
        <w:tc>
          <w:tcPr>
            <w:tcW w:w="817" w:type="dxa"/>
          </w:tcPr>
          <w:p w14:paraId="2C238555">
            <w:pPr>
              <w:adjustRightInd w:val="0"/>
              <w:snapToGrid w:val="0"/>
              <w:rPr>
                <w:rFonts w:asciiTheme="majorEastAsia" w:hAnsiTheme="majorEastAsia" w:eastAsiaTheme="majorEastAsia"/>
                <w:b/>
                <w:sz w:val="24"/>
                <w:szCs w:val="21"/>
              </w:rPr>
            </w:pPr>
          </w:p>
        </w:tc>
      </w:tr>
      <w:tr w14:paraId="7CED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36B674D">
            <w:pPr>
              <w:adjustRightInd w:val="0"/>
              <w:snapToGrid w:val="0"/>
              <w:rPr>
                <w:rFonts w:asciiTheme="majorEastAsia" w:hAnsiTheme="majorEastAsia" w:eastAsiaTheme="majorEastAsia"/>
                <w:b/>
                <w:sz w:val="24"/>
                <w:szCs w:val="21"/>
              </w:rPr>
            </w:pPr>
          </w:p>
        </w:tc>
        <w:tc>
          <w:tcPr>
            <w:tcW w:w="935" w:type="dxa"/>
            <w:vMerge w:val="continue"/>
          </w:tcPr>
          <w:p w14:paraId="07BE6569">
            <w:pPr>
              <w:adjustRightInd w:val="0"/>
              <w:snapToGrid w:val="0"/>
              <w:rPr>
                <w:rFonts w:asciiTheme="majorEastAsia" w:hAnsiTheme="majorEastAsia" w:eastAsiaTheme="majorEastAsia"/>
                <w:b/>
                <w:sz w:val="24"/>
                <w:szCs w:val="21"/>
              </w:rPr>
            </w:pPr>
          </w:p>
        </w:tc>
        <w:tc>
          <w:tcPr>
            <w:tcW w:w="7564" w:type="dxa"/>
            <w:gridSpan w:val="2"/>
            <w:vAlign w:val="center"/>
          </w:tcPr>
          <w:p w14:paraId="09F4F2A1">
            <w:pPr>
              <w:pStyle w:val="10"/>
              <w:keepNext w:val="0"/>
              <w:keepLines w:val="0"/>
              <w:widowControl/>
              <w:suppressLineNumbers w:val="0"/>
              <w:spacing w:before="0" w:beforeAutospacing="0" w:after="0" w:afterAutospacing="0"/>
              <w:ind w:left="0" w:right="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r>
              <w:rPr>
                <w:rFonts w:hint="eastAsia" w:ascii="宋体" w:hAnsi="宋体" w:cs="宋体"/>
                <w:color w:val="000000" w:themeColor="text1"/>
                <w:szCs w:val="21"/>
                <w:lang w:val="en-US" w:eastAsia="zh-CN"/>
                <w14:textFill>
                  <w14:solidFill>
                    <w14:schemeClr w14:val="tx1"/>
                  </w14:solidFill>
                </w14:textFill>
              </w:rPr>
              <w:t>可</w:t>
            </w:r>
            <w:r>
              <w:rPr>
                <w:rFonts w:hint="eastAsia" w:ascii="宋体" w:hAnsi="宋体" w:eastAsia="宋体" w:cs="宋体"/>
                <w:color w:val="000000" w:themeColor="text1"/>
                <w:kern w:val="2"/>
                <w:sz w:val="21"/>
                <w:szCs w:val="21"/>
                <w:lang w:val="en-US" w:eastAsia="zh-CN" w:bidi="ar-SA"/>
                <w14:textFill>
                  <w14:solidFill>
                    <w14:schemeClr w14:val="tx1"/>
                  </w14:solidFill>
                </w14:textFill>
              </w:rPr>
              <w:t>单人份常温储运试剂上机</w:t>
            </w:r>
          </w:p>
        </w:tc>
        <w:tc>
          <w:tcPr>
            <w:tcW w:w="817" w:type="dxa"/>
          </w:tcPr>
          <w:p w14:paraId="0541CA06">
            <w:pPr>
              <w:adjustRightInd w:val="0"/>
              <w:snapToGrid w:val="0"/>
              <w:rPr>
                <w:rFonts w:asciiTheme="majorEastAsia" w:hAnsiTheme="majorEastAsia" w:eastAsiaTheme="majorEastAsia"/>
                <w:b/>
                <w:sz w:val="24"/>
                <w:szCs w:val="21"/>
              </w:rPr>
            </w:pPr>
            <w:r>
              <w:rPr>
                <w:rFonts w:hint="eastAsia" w:cs="宋体" w:asciiTheme="majorEastAsia" w:hAnsiTheme="majorEastAsia" w:eastAsiaTheme="majorEastAsia"/>
                <w:b/>
                <w:sz w:val="24"/>
              </w:rPr>
              <w:t>▲</w:t>
            </w:r>
          </w:p>
        </w:tc>
      </w:tr>
      <w:tr w14:paraId="4E49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DE914C9">
            <w:pPr>
              <w:adjustRightInd w:val="0"/>
              <w:snapToGrid w:val="0"/>
              <w:rPr>
                <w:rFonts w:asciiTheme="majorEastAsia" w:hAnsiTheme="majorEastAsia" w:eastAsiaTheme="majorEastAsia"/>
                <w:b/>
                <w:sz w:val="24"/>
                <w:szCs w:val="21"/>
              </w:rPr>
            </w:pPr>
          </w:p>
        </w:tc>
        <w:tc>
          <w:tcPr>
            <w:tcW w:w="935" w:type="dxa"/>
            <w:vMerge w:val="continue"/>
          </w:tcPr>
          <w:p w14:paraId="51B5905B">
            <w:pPr>
              <w:adjustRightInd w:val="0"/>
              <w:snapToGrid w:val="0"/>
              <w:rPr>
                <w:rFonts w:asciiTheme="majorEastAsia" w:hAnsiTheme="majorEastAsia" w:eastAsiaTheme="majorEastAsia"/>
                <w:b/>
                <w:sz w:val="24"/>
                <w:szCs w:val="21"/>
              </w:rPr>
            </w:pPr>
          </w:p>
        </w:tc>
        <w:tc>
          <w:tcPr>
            <w:tcW w:w="7564" w:type="dxa"/>
            <w:gridSpan w:val="2"/>
            <w:vAlign w:val="center"/>
          </w:tcPr>
          <w:p w14:paraId="731F17D4">
            <w:pPr>
              <w:pStyle w:val="10"/>
              <w:keepNext w:val="0"/>
              <w:keepLines w:val="0"/>
              <w:widowControl/>
              <w:suppressLineNumbers w:val="0"/>
              <w:spacing w:before="0" w:beforeAutospacing="0" w:after="0" w:afterAutospacing="0"/>
              <w:ind w:left="0" w:right="0"/>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1.4 质控功能：支持</w:t>
            </w:r>
          </w:p>
        </w:tc>
        <w:tc>
          <w:tcPr>
            <w:tcW w:w="817" w:type="dxa"/>
          </w:tcPr>
          <w:p w14:paraId="506A9C53">
            <w:pPr>
              <w:adjustRightInd w:val="0"/>
              <w:snapToGrid w:val="0"/>
              <w:rPr>
                <w:rFonts w:asciiTheme="majorEastAsia" w:hAnsiTheme="majorEastAsia" w:eastAsiaTheme="majorEastAsia"/>
                <w:b/>
                <w:sz w:val="24"/>
                <w:szCs w:val="21"/>
              </w:rPr>
            </w:pPr>
          </w:p>
        </w:tc>
      </w:tr>
      <w:tr w14:paraId="25EF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B6C2777">
            <w:pPr>
              <w:adjustRightInd w:val="0"/>
              <w:snapToGrid w:val="0"/>
              <w:rPr>
                <w:rFonts w:asciiTheme="majorEastAsia" w:hAnsiTheme="majorEastAsia" w:eastAsiaTheme="majorEastAsia"/>
                <w:b/>
                <w:sz w:val="24"/>
                <w:szCs w:val="21"/>
              </w:rPr>
            </w:pPr>
          </w:p>
        </w:tc>
        <w:tc>
          <w:tcPr>
            <w:tcW w:w="935" w:type="dxa"/>
            <w:vMerge w:val="continue"/>
          </w:tcPr>
          <w:p w14:paraId="6850AEDA">
            <w:pPr>
              <w:adjustRightInd w:val="0"/>
              <w:snapToGrid w:val="0"/>
              <w:rPr>
                <w:rFonts w:asciiTheme="majorEastAsia" w:hAnsiTheme="majorEastAsia" w:eastAsiaTheme="majorEastAsia"/>
                <w:b/>
                <w:sz w:val="24"/>
                <w:szCs w:val="21"/>
              </w:rPr>
            </w:pPr>
          </w:p>
        </w:tc>
        <w:tc>
          <w:tcPr>
            <w:tcW w:w="7564" w:type="dxa"/>
            <w:gridSpan w:val="2"/>
            <w:vAlign w:val="center"/>
          </w:tcPr>
          <w:p w14:paraId="69A6FAD5">
            <w:pPr>
              <w:pStyle w:val="10"/>
              <w:keepNext w:val="0"/>
              <w:keepLines w:val="0"/>
              <w:widowControl/>
              <w:suppressLineNumbers w:val="0"/>
              <w:spacing w:before="0" w:beforeAutospacing="0" w:after="0" w:afterAutospacing="0"/>
              <w:ind w:left="0" w:right="0"/>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1.5 检测时间：标本随到随测，首样最快</w:t>
            </w:r>
            <w:r>
              <w:rPr>
                <w:rFonts w:hint="default"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分钟出报告</w:t>
            </w:r>
          </w:p>
        </w:tc>
        <w:tc>
          <w:tcPr>
            <w:tcW w:w="817" w:type="dxa"/>
          </w:tcPr>
          <w:p w14:paraId="1971B095">
            <w:pPr>
              <w:adjustRightInd w:val="0"/>
              <w:snapToGrid w:val="0"/>
              <w:rPr>
                <w:rFonts w:asciiTheme="majorEastAsia" w:hAnsiTheme="majorEastAsia" w:eastAsiaTheme="majorEastAsia"/>
                <w:b/>
                <w:sz w:val="24"/>
                <w:szCs w:val="21"/>
              </w:rPr>
            </w:pPr>
            <w:r>
              <w:rPr>
                <w:rFonts w:hint="eastAsia" w:cs="宋体" w:asciiTheme="majorEastAsia" w:hAnsiTheme="majorEastAsia" w:eastAsiaTheme="majorEastAsia"/>
                <w:b/>
                <w:sz w:val="24"/>
              </w:rPr>
              <w:t>▲</w:t>
            </w:r>
          </w:p>
        </w:tc>
      </w:tr>
      <w:tr w14:paraId="0AE0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B4BC45B">
            <w:pPr>
              <w:adjustRightInd w:val="0"/>
              <w:snapToGrid w:val="0"/>
              <w:rPr>
                <w:rFonts w:asciiTheme="majorEastAsia" w:hAnsiTheme="majorEastAsia" w:eastAsiaTheme="majorEastAsia"/>
                <w:b/>
                <w:sz w:val="24"/>
                <w:szCs w:val="21"/>
              </w:rPr>
            </w:pPr>
          </w:p>
        </w:tc>
        <w:tc>
          <w:tcPr>
            <w:tcW w:w="935" w:type="dxa"/>
            <w:vMerge w:val="continue"/>
          </w:tcPr>
          <w:p w14:paraId="045A7554">
            <w:pPr>
              <w:adjustRightInd w:val="0"/>
              <w:snapToGrid w:val="0"/>
              <w:rPr>
                <w:rFonts w:asciiTheme="majorEastAsia" w:hAnsiTheme="majorEastAsia" w:eastAsiaTheme="majorEastAsia"/>
                <w:b/>
                <w:sz w:val="24"/>
                <w:szCs w:val="21"/>
              </w:rPr>
            </w:pPr>
          </w:p>
        </w:tc>
        <w:tc>
          <w:tcPr>
            <w:tcW w:w="7564" w:type="dxa"/>
            <w:gridSpan w:val="2"/>
            <w:vAlign w:val="center"/>
          </w:tcPr>
          <w:p w14:paraId="6EE412DD">
            <w:pPr>
              <w:pStyle w:val="10"/>
              <w:keepNext w:val="0"/>
              <w:keepLines w:val="0"/>
              <w:widowControl/>
              <w:suppressLineNumbers w:val="0"/>
              <w:spacing w:before="0" w:beforeAutospacing="0" w:after="0" w:afterAutospacing="0"/>
              <w:ind w:left="0" w:right="0"/>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1.6 检测通道：≥7通道</w:t>
            </w:r>
          </w:p>
        </w:tc>
        <w:tc>
          <w:tcPr>
            <w:tcW w:w="817" w:type="dxa"/>
          </w:tcPr>
          <w:p w14:paraId="1DB077AC">
            <w:pPr>
              <w:adjustRightInd w:val="0"/>
              <w:snapToGrid w:val="0"/>
              <w:rPr>
                <w:rFonts w:asciiTheme="majorEastAsia" w:hAnsiTheme="majorEastAsia" w:eastAsiaTheme="majorEastAsia"/>
                <w:b/>
                <w:sz w:val="24"/>
                <w:szCs w:val="21"/>
              </w:rPr>
            </w:pPr>
          </w:p>
        </w:tc>
      </w:tr>
      <w:tr w14:paraId="2793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380A6FE">
            <w:pPr>
              <w:adjustRightInd w:val="0"/>
              <w:snapToGrid w:val="0"/>
              <w:rPr>
                <w:rFonts w:asciiTheme="majorEastAsia" w:hAnsiTheme="majorEastAsia" w:eastAsiaTheme="majorEastAsia"/>
                <w:b/>
                <w:sz w:val="24"/>
                <w:szCs w:val="21"/>
              </w:rPr>
            </w:pPr>
          </w:p>
        </w:tc>
        <w:tc>
          <w:tcPr>
            <w:tcW w:w="935" w:type="dxa"/>
            <w:vMerge w:val="continue"/>
          </w:tcPr>
          <w:p w14:paraId="7F0D74F9">
            <w:pPr>
              <w:adjustRightInd w:val="0"/>
              <w:snapToGrid w:val="0"/>
              <w:rPr>
                <w:rFonts w:asciiTheme="majorEastAsia" w:hAnsiTheme="majorEastAsia" w:eastAsiaTheme="majorEastAsia"/>
                <w:b/>
                <w:sz w:val="24"/>
                <w:szCs w:val="21"/>
              </w:rPr>
            </w:pPr>
          </w:p>
        </w:tc>
        <w:tc>
          <w:tcPr>
            <w:tcW w:w="7564" w:type="dxa"/>
            <w:gridSpan w:val="2"/>
            <w:vAlign w:val="center"/>
          </w:tcPr>
          <w:p w14:paraId="190B9595">
            <w:pPr>
              <w:pStyle w:val="10"/>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1.7 仪器重复性：CV≤3%</w:t>
            </w:r>
          </w:p>
        </w:tc>
        <w:tc>
          <w:tcPr>
            <w:tcW w:w="817" w:type="dxa"/>
          </w:tcPr>
          <w:p w14:paraId="3185AB6C">
            <w:pPr>
              <w:adjustRightInd w:val="0"/>
              <w:snapToGrid w:val="0"/>
              <w:rPr>
                <w:rFonts w:asciiTheme="majorEastAsia" w:hAnsiTheme="majorEastAsia" w:eastAsiaTheme="majorEastAsia"/>
                <w:b/>
                <w:sz w:val="24"/>
                <w:szCs w:val="21"/>
              </w:rPr>
            </w:pPr>
          </w:p>
        </w:tc>
      </w:tr>
      <w:tr w14:paraId="1916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7184C9D">
            <w:pPr>
              <w:adjustRightInd w:val="0"/>
              <w:snapToGrid w:val="0"/>
              <w:rPr>
                <w:rFonts w:asciiTheme="majorEastAsia" w:hAnsiTheme="majorEastAsia" w:eastAsiaTheme="majorEastAsia"/>
                <w:b/>
                <w:sz w:val="24"/>
                <w:szCs w:val="21"/>
              </w:rPr>
            </w:pPr>
          </w:p>
        </w:tc>
        <w:tc>
          <w:tcPr>
            <w:tcW w:w="935" w:type="dxa"/>
            <w:vMerge w:val="continue"/>
          </w:tcPr>
          <w:p w14:paraId="78A235AC">
            <w:pPr>
              <w:adjustRightInd w:val="0"/>
              <w:snapToGrid w:val="0"/>
              <w:rPr>
                <w:rFonts w:asciiTheme="majorEastAsia" w:hAnsiTheme="majorEastAsia" w:eastAsiaTheme="majorEastAsia"/>
                <w:b/>
                <w:sz w:val="24"/>
                <w:szCs w:val="21"/>
              </w:rPr>
            </w:pPr>
          </w:p>
        </w:tc>
        <w:tc>
          <w:tcPr>
            <w:tcW w:w="7564" w:type="dxa"/>
            <w:gridSpan w:val="2"/>
            <w:vAlign w:val="center"/>
          </w:tcPr>
          <w:p w14:paraId="0AF78472">
            <w:pPr>
              <w:pStyle w:val="10"/>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1.8 检测样本：全血、血清、血浆均可</w:t>
            </w:r>
          </w:p>
        </w:tc>
        <w:tc>
          <w:tcPr>
            <w:tcW w:w="817" w:type="dxa"/>
          </w:tcPr>
          <w:p w14:paraId="20F565A5">
            <w:pPr>
              <w:adjustRightInd w:val="0"/>
              <w:snapToGrid w:val="0"/>
              <w:rPr>
                <w:rFonts w:asciiTheme="majorEastAsia" w:hAnsiTheme="majorEastAsia" w:eastAsiaTheme="majorEastAsia"/>
                <w:b/>
                <w:sz w:val="24"/>
                <w:szCs w:val="21"/>
              </w:rPr>
            </w:pPr>
          </w:p>
        </w:tc>
      </w:tr>
      <w:tr w14:paraId="6D1D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FFA9995">
            <w:pPr>
              <w:adjustRightInd w:val="0"/>
              <w:snapToGrid w:val="0"/>
              <w:rPr>
                <w:rFonts w:asciiTheme="majorEastAsia" w:hAnsiTheme="majorEastAsia" w:eastAsiaTheme="majorEastAsia"/>
                <w:b/>
                <w:sz w:val="24"/>
                <w:szCs w:val="21"/>
              </w:rPr>
            </w:pPr>
          </w:p>
        </w:tc>
        <w:tc>
          <w:tcPr>
            <w:tcW w:w="935" w:type="dxa"/>
            <w:vMerge w:val="continue"/>
          </w:tcPr>
          <w:p w14:paraId="289AB85A">
            <w:pPr>
              <w:adjustRightInd w:val="0"/>
              <w:snapToGrid w:val="0"/>
              <w:rPr>
                <w:rFonts w:asciiTheme="majorEastAsia" w:hAnsiTheme="majorEastAsia" w:eastAsiaTheme="majorEastAsia"/>
                <w:b/>
                <w:sz w:val="24"/>
                <w:szCs w:val="21"/>
              </w:rPr>
            </w:pPr>
          </w:p>
        </w:tc>
        <w:tc>
          <w:tcPr>
            <w:tcW w:w="7564" w:type="dxa"/>
            <w:gridSpan w:val="2"/>
          </w:tcPr>
          <w:p w14:paraId="728512D3">
            <w:pPr>
              <w:pStyle w:val="10"/>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17" w:type="dxa"/>
          </w:tcPr>
          <w:p w14:paraId="61B5E3C7">
            <w:pPr>
              <w:adjustRightInd w:val="0"/>
              <w:snapToGrid w:val="0"/>
              <w:rPr>
                <w:rFonts w:asciiTheme="majorEastAsia" w:hAnsiTheme="majorEastAsia" w:eastAsiaTheme="majorEastAsia"/>
                <w:b/>
                <w:sz w:val="24"/>
                <w:szCs w:val="21"/>
              </w:rPr>
            </w:pPr>
          </w:p>
        </w:tc>
      </w:tr>
      <w:tr w14:paraId="7277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60EFAE3">
            <w:pPr>
              <w:adjustRightInd w:val="0"/>
              <w:snapToGrid w:val="0"/>
              <w:rPr>
                <w:rFonts w:asciiTheme="majorEastAsia" w:hAnsiTheme="majorEastAsia" w:eastAsiaTheme="majorEastAsia"/>
                <w:b/>
                <w:sz w:val="24"/>
                <w:szCs w:val="21"/>
              </w:rPr>
            </w:pPr>
          </w:p>
        </w:tc>
        <w:tc>
          <w:tcPr>
            <w:tcW w:w="935" w:type="dxa"/>
            <w:vMerge w:val="continue"/>
          </w:tcPr>
          <w:p w14:paraId="33921104">
            <w:pPr>
              <w:adjustRightInd w:val="0"/>
              <w:snapToGrid w:val="0"/>
              <w:rPr>
                <w:rFonts w:asciiTheme="majorEastAsia" w:hAnsiTheme="majorEastAsia" w:eastAsiaTheme="majorEastAsia"/>
                <w:b/>
                <w:sz w:val="24"/>
                <w:szCs w:val="21"/>
              </w:rPr>
            </w:pPr>
          </w:p>
        </w:tc>
        <w:tc>
          <w:tcPr>
            <w:tcW w:w="7564" w:type="dxa"/>
            <w:gridSpan w:val="2"/>
          </w:tcPr>
          <w:p w14:paraId="7F0632E4">
            <w:pPr>
              <w:pStyle w:val="29"/>
              <w:keepNext w:val="0"/>
              <w:keepLines w:val="0"/>
              <w:widowControl/>
              <w:suppressLineNumbers w:val="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default" w:ascii="宋体" w:hAnsi="宋体" w:eastAsia="宋体" w:cs="宋体"/>
                <w:color w:val="000000" w:themeColor="text1"/>
                <w:kern w:val="2"/>
                <w:sz w:val="21"/>
                <w:szCs w:val="21"/>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lang w:val="en-US" w:eastAsia="zh-CN" w:bidi="ar-SA"/>
                <w14:textFill>
                  <w14:solidFill>
                    <w14:schemeClr w14:val="tx1"/>
                  </w14:solidFill>
                </w14:textFill>
              </w:rPr>
              <w:t>具备急诊插入功能和急诊位</w:t>
            </w:r>
          </w:p>
        </w:tc>
        <w:tc>
          <w:tcPr>
            <w:tcW w:w="817" w:type="dxa"/>
          </w:tcPr>
          <w:p w14:paraId="3B1F961D">
            <w:pPr>
              <w:adjustRightInd w:val="0"/>
              <w:snapToGrid w:val="0"/>
              <w:rPr>
                <w:rFonts w:asciiTheme="majorEastAsia" w:hAnsiTheme="majorEastAsia" w:eastAsiaTheme="majorEastAsia"/>
                <w:b/>
                <w:sz w:val="24"/>
                <w:szCs w:val="21"/>
              </w:rPr>
            </w:pPr>
          </w:p>
        </w:tc>
      </w:tr>
      <w:tr w14:paraId="567A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F7C8F1A">
            <w:pPr>
              <w:adjustRightInd w:val="0"/>
              <w:snapToGrid w:val="0"/>
              <w:rPr>
                <w:rFonts w:asciiTheme="majorEastAsia" w:hAnsiTheme="majorEastAsia" w:eastAsiaTheme="majorEastAsia"/>
                <w:b/>
                <w:sz w:val="24"/>
                <w:szCs w:val="21"/>
              </w:rPr>
            </w:pPr>
          </w:p>
        </w:tc>
        <w:tc>
          <w:tcPr>
            <w:tcW w:w="935" w:type="dxa"/>
            <w:vMerge w:val="continue"/>
          </w:tcPr>
          <w:p w14:paraId="4D1CEA31">
            <w:pPr>
              <w:adjustRightInd w:val="0"/>
              <w:snapToGrid w:val="0"/>
              <w:rPr>
                <w:rFonts w:asciiTheme="majorEastAsia" w:hAnsiTheme="majorEastAsia" w:eastAsiaTheme="majorEastAsia"/>
                <w:b/>
                <w:sz w:val="24"/>
                <w:szCs w:val="21"/>
              </w:rPr>
            </w:pPr>
          </w:p>
        </w:tc>
        <w:tc>
          <w:tcPr>
            <w:tcW w:w="7564" w:type="dxa"/>
            <w:gridSpan w:val="2"/>
            <w:vAlign w:val="center"/>
          </w:tcPr>
          <w:p w14:paraId="7EE89997">
            <w:pPr>
              <w:pStyle w:val="27"/>
              <w:keepNext w:val="0"/>
              <w:keepLines w:val="0"/>
              <w:widowControl/>
              <w:suppressLineNumbers w:val="0"/>
              <w:ind w:left="0" w:leftChars="0" w:right="0" w:right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1.11通信：提供 LIS 及HIS系统接口</w:t>
            </w:r>
          </w:p>
        </w:tc>
        <w:tc>
          <w:tcPr>
            <w:tcW w:w="817" w:type="dxa"/>
          </w:tcPr>
          <w:p w14:paraId="6A1FF640">
            <w:pPr>
              <w:adjustRightInd w:val="0"/>
              <w:snapToGrid w:val="0"/>
              <w:rPr>
                <w:rFonts w:asciiTheme="majorEastAsia" w:hAnsiTheme="majorEastAsia" w:eastAsiaTheme="majorEastAsia"/>
                <w:b/>
                <w:sz w:val="24"/>
                <w:szCs w:val="21"/>
              </w:rPr>
            </w:pPr>
          </w:p>
        </w:tc>
      </w:tr>
      <w:tr w14:paraId="5C73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F45C5F3">
            <w:pPr>
              <w:adjustRightInd w:val="0"/>
              <w:snapToGrid w:val="0"/>
              <w:rPr>
                <w:rFonts w:asciiTheme="majorEastAsia" w:hAnsiTheme="majorEastAsia" w:eastAsiaTheme="majorEastAsia"/>
                <w:b/>
                <w:sz w:val="24"/>
                <w:szCs w:val="21"/>
              </w:rPr>
            </w:pPr>
          </w:p>
        </w:tc>
        <w:tc>
          <w:tcPr>
            <w:tcW w:w="935" w:type="dxa"/>
            <w:vMerge w:val="continue"/>
          </w:tcPr>
          <w:p w14:paraId="5993BCBF">
            <w:pPr>
              <w:adjustRightInd w:val="0"/>
              <w:snapToGrid w:val="0"/>
              <w:rPr>
                <w:rFonts w:asciiTheme="majorEastAsia" w:hAnsiTheme="majorEastAsia" w:eastAsiaTheme="majorEastAsia"/>
                <w:b/>
                <w:sz w:val="24"/>
                <w:szCs w:val="21"/>
              </w:rPr>
            </w:pPr>
          </w:p>
        </w:tc>
        <w:tc>
          <w:tcPr>
            <w:tcW w:w="7564" w:type="dxa"/>
            <w:gridSpan w:val="2"/>
            <w:vAlign w:val="center"/>
          </w:tcPr>
          <w:p w14:paraId="448B0BC1">
            <w:pPr>
              <w:widowControl/>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 打印：内置热敏打印机及上位机传输打印，支持自定义报告单编辑输出</w:t>
            </w:r>
          </w:p>
        </w:tc>
        <w:tc>
          <w:tcPr>
            <w:tcW w:w="817" w:type="dxa"/>
          </w:tcPr>
          <w:p w14:paraId="32A978DF">
            <w:pPr>
              <w:adjustRightInd w:val="0"/>
              <w:snapToGrid w:val="0"/>
              <w:rPr>
                <w:rFonts w:asciiTheme="majorEastAsia" w:hAnsiTheme="majorEastAsia" w:eastAsiaTheme="majorEastAsia"/>
                <w:b/>
                <w:sz w:val="24"/>
                <w:szCs w:val="21"/>
              </w:rPr>
            </w:pPr>
          </w:p>
        </w:tc>
      </w:tr>
      <w:tr w14:paraId="186D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B63AF81">
            <w:pPr>
              <w:adjustRightInd w:val="0"/>
              <w:snapToGrid w:val="0"/>
              <w:rPr>
                <w:rFonts w:asciiTheme="majorEastAsia" w:hAnsiTheme="majorEastAsia" w:eastAsiaTheme="majorEastAsia"/>
                <w:b/>
                <w:sz w:val="24"/>
                <w:szCs w:val="21"/>
              </w:rPr>
            </w:pPr>
          </w:p>
        </w:tc>
        <w:tc>
          <w:tcPr>
            <w:tcW w:w="935" w:type="dxa"/>
            <w:vMerge w:val="continue"/>
          </w:tcPr>
          <w:p w14:paraId="6965B805">
            <w:pPr>
              <w:adjustRightInd w:val="0"/>
              <w:snapToGrid w:val="0"/>
              <w:rPr>
                <w:rFonts w:asciiTheme="majorEastAsia" w:hAnsiTheme="majorEastAsia" w:eastAsiaTheme="majorEastAsia"/>
                <w:b/>
                <w:sz w:val="24"/>
                <w:szCs w:val="21"/>
              </w:rPr>
            </w:pPr>
          </w:p>
        </w:tc>
        <w:tc>
          <w:tcPr>
            <w:tcW w:w="7564" w:type="dxa"/>
            <w:gridSpan w:val="2"/>
            <w:vAlign w:val="center"/>
          </w:tcPr>
          <w:p w14:paraId="2B1B7B2D">
            <w:pPr>
              <w:pStyle w:val="10"/>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 显示屏：≥7 英寸彩色触摸显示屏</w:t>
            </w:r>
          </w:p>
        </w:tc>
        <w:tc>
          <w:tcPr>
            <w:tcW w:w="817" w:type="dxa"/>
          </w:tcPr>
          <w:p w14:paraId="1DB285BB">
            <w:pPr>
              <w:adjustRightInd w:val="0"/>
              <w:snapToGrid w:val="0"/>
              <w:rPr>
                <w:rFonts w:asciiTheme="majorEastAsia" w:hAnsiTheme="majorEastAsia" w:eastAsiaTheme="majorEastAsia"/>
                <w:b/>
                <w:sz w:val="24"/>
                <w:szCs w:val="21"/>
              </w:rPr>
            </w:pPr>
          </w:p>
        </w:tc>
      </w:tr>
      <w:tr w14:paraId="7CCB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76DD9F1">
            <w:pPr>
              <w:adjustRightInd w:val="0"/>
              <w:snapToGrid w:val="0"/>
              <w:rPr>
                <w:rFonts w:asciiTheme="majorEastAsia" w:hAnsiTheme="majorEastAsia" w:eastAsiaTheme="majorEastAsia"/>
                <w:b/>
                <w:sz w:val="24"/>
                <w:szCs w:val="21"/>
              </w:rPr>
            </w:pPr>
          </w:p>
        </w:tc>
        <w:tc>
          <w:tcPr>
            <w:tcW w:w="935" w:type="dxa"/>
            <w:vMerge w:val="continue"/>
          </w:tcPr>
          <w:p w14:paraId="5792F1BE">
            <w:pPr>
              <w:adjustRightInd w:val="0"/>
              <w:snapToGrid w:val="0"/>
              <w:rPr>
                <w:rFonts w:asciiTheme="majorEastAsia" w:hAnsiTheme="majorEastAsia" w:eastAsiaTheme="majorEastAsia"/>
                <w:b/>
                <w:sz w:val="24"/>
                <w:szCs w:val="21"/>
              </w:rPr>
            </w:pPr>
          </w:p>
        </w:tc>
        <w:tc>
          <w:tcPr>
            <w:tcW w:w="7564" w:type="dxa"/>
            <w:gridSpan w:val="2"/>
            <w:vAlign w:val="center"/>
          </w:tcPr>
          <w:p w14:paraId="6DF8206C">
            <w:pPr>
              <w:pStyle w:val="10"/>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14</w:t>
            </w:r>
            <w:r>
              <w:rPr>
                <w:rFonts w:hint="eastAsia" w:ascii="宋体" w:hAnsi="宋体" w:eastAsia="宋体" w:cs="宋体"/>
                <w:color w:val="000000" w:themeColor="text1"/>
                <w:kern w:val="2"/>
                <w:sz w:val="21"/>
                <w:szCs w:val="21"/>
                <w:lang w:val="en-US" w:eastAsia="zh-CN" w:bidi="ar-SA"/>
                <w14:textFill>
                  <w14:solidFill>
                    <w14:schemeClr w14:val="tx1"/>
                  </w14:solidFill>
                </w14:textFill>
              </w:rPr>
              <w:t>软件：存储数据&gt;1000000组，支持远程升级</w:t>
            </w:r>
          </w:p>
        </w:tc>
        <w:tc>
          <w:tcPr>
            <w:tcW w:w="817" w:type="dxa"/>
          </w:tcPr>
          <w:p w14:paraId="378A4CD7">
            <w:pPr>
              <w:adjustRightInd w:val="0"/>
              <w:snapToGrid w:val="0"/>
              <w:rPr>
                <w:rFonts w:asciiTheme="majorEastAsia" w:hAnsiTheme="majorEastAsia" w:eastAsiaTheme="majorEastAsia"/>
                <w:b/>
                <w:sz w:val="24"/>
                <w:szCs w:val="21"/>
              </w:rPr>
            </w:pPr>
          </w:p>
        </w:tc>
      </w:tr>
      <w:tr w14:paraId="6141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C6B217D">
            <w:pPr>
              <w:adjustRightInd w:val="0"/>
              <w:snapToGrid w:val="0"/>
              <w:rPr>
                <w:rFonts w:asciiTheme="majorEastAsia" w:hAnsiTheme="majorEastAsia" w:eastAsiaTheme="majorEastAsia"/>
                <w:b/>
                <w:sz w:val="24"/>
                <w:szCs w:val="21"/>
              </w:rPr>
            </w:pPr>
          </w:p>
        </w:tc>
        <w:tc>
          <w:tcPr>
            <w:tcW w:w="935" w:type="dxa"/>
            <w:vMerge w:val="continue"/>
          </w:tcPr>
          <w:p w14:paraId="6AAEE308">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67296BE4">
            <w:pPr>
              <w:pStyle w:val="10"/>
              <w:keepNext w:val="0"/>
              <w:keepLines w:val="0"/>
              <w:widowControl/>
              <w:suppressLineNumbers w:val="0"/>
              <w:spacing w:before="0" w:beforeAutospacing="0" w:after="0" w:afterAutospacing="0"/>
              <w:ind w:left="0" w:right="0"/>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cs="宋体"/>
                <w:color w:val="000000" w:themeColor="text1"/>
                <w:kern w:val="2"/>
                <w:sz w:val="21"/>
                <w:szCs w:val="21"/>
                <w:lang w:val="en-US" w:eastAsia="zh-CN" w:bidi="ar-SA"/>
                <w14:textFill>
                  <w14:solidFill>
                    <w14:schemeClr w14:val="tx1"/>
                  </w14:solidFill>
                </w14:textFill>
              </w:rPr>
              <w:t>.15</w:t>
            </w:r>
            <w:r>
              <w:rPr>
                <w:rFonts w:hint="eastAsia" w:ascii="宋体" w:hAnsi="宋体" w:eastAsia="宋体" w:cs="宋体"/>
                <w:color w:val="000000" w:themeColor="text1"/>
                <w:kern w:val="2"/>
                <w:sz w:val="21"/>
                <w:szCs w:val="21"/>
                <w:lang w:val="en-US" w:eastAsia="zh-CN" w:bidi="ar-SA"/>
                <w14:textFill>
                  <w14:solidFill>
                    <w14:schemeClr w14:val="tx1"/>
                  </w14:solidFill>
                </w14:textFill>
              </w:rPr>
              <w:t>端口要求：检测结果等信息需无缝传输至社康系统</w:t>
            </w:r>
          </w:p>
        </w:tc>
        <w:tc>
          <w:tcPr>
            <w:tcW w:w="817" w:type="dxa"/>
          </w:tcPr>
          <w:p w14:paraId="1FDBF909">
            <w:pPr>
              <w:adjustRightInd w:val="0"/>
              <w:snapToGrid w:val="0"/>
              <w:rPr>
                <w:rFonts w:asciiTheme="majorEastAsia" w:hAnsiTheme="majorEastAsia" w:eastAsiaTheme="majorEastAsia"/>
                <w:b/>
                <w:sz w:val="24"/>
                <w:szCs w:val="21"/>
              </w:rPr>
            </w:pPr>
          </w:p>
        </w:tc>
      </w:tr>
      <w:tr w14:paraId="686C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EC82EE6">
            <w:pPr>
              <w:adjustRightInd w:val="0"/>
              <w:snapToGrid w:val="0"/>
              <w:rPr>
                <w:rFonts w:asciiTheme="majorEastAsia" w:hAnsiTheme="majorEastAsia" w:eastAsiaTheme="majorEastAsia"/>
                <w:b/>
                <w:sz w:val="24"/>
                <w:szCs w:val="21"/>
              </w:rPr>
            </w:pPr>
          </w:p>
        </w:tc>
        <w:tc>
          <w:tcPr>
            <w:tcW w:w="935" w:type="dxa"/>
            <w:vMerge w:val="continue"/>
          </w:tcPr>
          <w:p w14:paraId="7BAFEE48">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610BC5E7">
            <w:pPr>
              <w:pStyle w:val="10"/>
              <w:keepNext w:val="0"/>
              <w:keepLines w:val="0"/>
              <w:widowControl/>
              <w:suppressLineNumbers w:val="0"/>
              <w:spacing w:before="0" w:beforeAutospacing="0" w:after="0" w:afterAutospacing="0"/>
              <w:ind w:left="0" w:right="0"/>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b/>
                <w:bCs/>
                <w:color w:val="000000" w:themeColor="text1"/>
                <w:kern w:val="2"/>
                <w:sz w:val="21"/>
                <w:szCs w:val="21"/>
                <w:lang w:val="en-US" w:eastAsia="zh-CN" w:bidi="ar-SA"/>
                <w14:textFill>
                  <w14:solidFill>
                    <w14:schemeClr w14:val="tx1"/>
                  </w14:solidFill>
                </w14:textFill>
              </w:rPr>
              <w:t>2.</w:t>
            </w:r>
            <w:r>
              <w:rPr>
                <w:rFonts w:hint="eastAsia" w:eastAsia="宋体" w:cs="Times New Roman"/>
                <w:b/>
                <w:bCs/>
                <w:sz w:val="21"/>
                <w:szCs w:val="21"/>
                <w:lang w:val="en-US" w:eastAsia="zh-CN"/>
              </w:rPr>
              <w:t>25羟基维生素D检测试剂盒参数</w:t>
            </w:r>
          </w:p>
        </w:tc>
        <w:tc>
          <w:tcPr>
            <w:tcW w:w="817" w:type="dxa"/>
          </w:tcPr>
          <w:p w14:paraId="1BBD64A6">
            <w:pPr>
              <w:adjustRightInd w:val="0"/>
              <w:snapToGrid w:val="0"/>
              <w:rPr>
                <w:rFonts w:asciiTheme="majorEastAsia" w:hAnsiTheme="majorEastAsia" w:eastAsiaTheme="majorEastAsia"/>
                <w:b/>
                <w:sz w:val="24"/>
                <w:szCs w:val="21"/>
              </w:rPr>
            </w:pPr>
          </w:p>
        </w:tc>
      </w:tr>
      <w:tr w14:paraId="73AD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5D15DFA">
            <w:pPr>
              <w:adjustRightInd w:val="0"/>
              <w:snapToGrid w:val="0"/>
              <w:rPr>
                <w:rFonts w:asciiTheme="majorEastAsia" w:hAnsiTheme="majorEastAsia" w:eastAsiaTheme="majorEastAsia"/>
                <w:b/>
                <w:sz w:val="24"/>
                <w:szCs w:val="21"/>
              </w:rPr>
            </w:pPr>
          </w:p>
        </w:tc>
        <w:tc>
          <w:tcPr>
            <w:tcW w:w="935" w:type="dxa"/>
            <w:vMerge w:val="continue"/>
          </w:tcPr>
          <w:p w14:paraId="6CF95006">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21ABC1C6">
            <w:pPr>
              <w:pStyle w:val="27"/>
              <w:keepNext w:val="0"/>
              <w:keepLines w:val="0"/>
              <w:widowControl/>
              <w:suppressLineNumbers w:val="0"/>
              <w:ind w:left="0" w:leftChars="0" w:right="0" w:rightChars="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2.1 方法学：均相化学发光法</w:t>
            </w:r>
          </w:p>
        </w:tc>
        <w:tc>
          <w:tcPr>
            <w:tcW w:w="817" w:type="dxa"/>
          </w:tcPr>
          <w:p w14:paraId="5BDC1CF0">
            <w:pPr>
              <w:adjustRightInd w:val="0"/>
              <w:snapToGrid w:val="0"/>
              <w:rPr>
                <w:rFonts w:asciiTheme="majorEastAsia" w:hAnsiTheme="majorEastAsia" w:eastAsiaTheme="majorEastAsia"/>
                <w:b/>
                <w:sz w:val="24"/>
                <w:szCs w:val="21"/>
              </w:rPr>
            </w:pPr>
          </w:p>
        </w:tc>
      </w:tr>
      <w:tr w14:paraId="39F4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BE1E3CD">
            <w:pPr>
              <w:adjustRightInd w:val="0"/>
              <w:snapToGrid w:val="0"/>
              <w:rPr>
                <w:rFonts w:asciiTheme="majorEastAsia" w:hAnsiTheme="majorEastAsia" w:eastAsiaTheme="majorEastAsia"/>
                <w:b/>
                <w:sz w:val="24"/>
                <w:szCs w:val="21"/>
              </w:rPr>
            </w:pPr>
          </w:p>
        </w:tc>
        <w:tc>
          <w:tcPr>
            <w:tcW w:w="935" w:type="dxa"/>
            <w:vMerge w:val="continue"/>
          </w:tcPr>
          <w:p w14:paraId="47A78726">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2ED19473">
            <w:pPr>
              <w:widowControl/>
              <w:jc w:val="left"/>
              <w:textAlignment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.2 可用于</w:t>
            </w:r>
            <w:r>
              <w:rPr>
                <w:rFonts w:hint="eastAsia" w:ascii="宋体" w:hAnsi="宋体" w:cs="宋体"/>
                <w:color w:val="000000" w:themeColor="text1"/>
                <w:szCs w:val="21"/>
                <w:lang w:val="en-US" w:eastAsia="zh-CN"/>
                <w14:textFill>
                  <w14:solidFill>
                    <w14:schemeClr w14:val="tx1"/>
                  </w14:solidFill>
                </w14:textFill>
              </w:rPr>
              <w:t>定量</w:t>
            </w:r>
            <w:r>
              <w:rPr>
                <w:rFonts w:hint="eastAsia" w:ascii="宋体" w:hAnsi="宋体" w:cs="宋体"/>
                <w:color w:val="000000" w:themeColor="text1"/>
                <w:szCs w:val="21"/>
                <w14:textFill>
                  <w14:solidFill>
                    <w14:schemeClr w14:val="tx1"/>
                  </w14:solidFill>
                </w14:textFill>
              </w:rPr>
              <w:t>检测25羟基维生素D</w:t>
            </w:r>
          </w:p>
        </w:tc>
        <w:tc>
          <w:tcPr>
            <w:tcW w:w="817" w:type="dxa"/>
          </w:tcPr>
          <w:p w14:paraId="1265CF0F">
            <w:pPr>
              <w:adjustRightInd w:val="0"/>
              <w:snapToGrid w:val="0"/>
              <w:rPr>
                <w:rFonts w:asciiTheme="majorEastAsia" w:hAnsiTheme="majorEastAsia" w:eastAsiaTheme="majorEastAsia"/>
                <w:b/>
                <w:sz w:val="24"/>
                <w:szCs w:val="21"/>
              </w:rPr>
            </w:pPr>
          </w:p>
        </w:tc>
      </w:tr>
      <w:tr w14:paraId="6491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A0D60CF">
            <w:pPr>
              <w:adjustRightInd w:val="0"/>
              <w:snapToGrid w:val="0"/>
              <w:rPr>
                <w:rFonts w:asciiTheme="majorEastAsia" w:hAnsiTheme="majorEastAsia" w:eastAsiaTheme="majorEastAsia"/>
                <w:b/>
                <w:sz w:val="24"/>
                <w:szCs w:val="21"/>
              </w:rPr>
            </w:pPr>
          </w:p>
        </w:tc>
        <w:tc>
          <w:tcPr>
            <w:tcW w:w="935" w:type="dxa"/>
            <w:vMerge w:val="continue"/>
          </w:tcPr>
          <w:p w14:paraId="009CCF13">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31899D6C">
            <w:pPr>
              <w:pStyle w:val="10"/>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lang w:val="en-US" w:eastAsia="zh-CN" w:bidi="ar-SA"/>
                <w14:textFill>
                  <w14:solidFill>
                    <w14:schemeClr w14:val="tx1"/>
                  </w14:solidFill>
                </w14:textFill>
              </w:rPr>
              <w:t>.3可单人份常温储运试剂上机</w:t>
            </w:r>
          </w:p>
        </w:tc>
        <w:tc>
          <w:tcPr>
            <w:tcW w:w="817" w:type="dxa"/>
          </w:tcPr>
          <w:p w14:paraId="2CAC1BE2">
            <w:pPr>
              <w:adjustRightInd w:val="0"/>
              <w:snapToGrid w:val="0"/>
              <w:rPr>
                <w:rFonts w:asciiTheme="majorEastAsia" w:hAnsiTheme="majorEastAsia" w:eastAsiaTheme="majorEastAsia"/>
                <w:b/>
                <w:sz w:val="24"/>
                <w:szCs w:val="21"/>
              </w:rPr>
            </w:pPr>
            <w:r>
              <w:rPr>
                <w:rFonts w:hint="eastAsia" w:cs="宋体" w:asciiTheme="majorEastAsia" w:hAnsiTheme="majorEastAsia" w:eastAsiaTheme="majorEastAsia"/>
                <w:b/>
                <w:sz w:val="24"/>
              </w:rPr>
              <w:t>▲</w:t>
            </w:r>
          </w:p>
        </w:tc>
      </w:tr>
      <w:tr w14:paraId="429B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5012D84">
            <w:pPr>
              <w:adjustRightInd w:val="0"/>
              <w:snapToGrid w:val="0"/>
              <w:rPr>
                <w:rFonts w:asciiTheme="majorEastAsia" w:hAnsiTheme="majorEastAsia" w:eastAsiaTheme="majorEastAsia"/>
                <w:b/>
                <w:sz w:val="24"/>
                <w:szCs w:val="21"/>
              </w:rPr>
            </w:pPr>
          </w:p>
        </w:tc>
        <w:tc>
          <w:tcPr>
            <w:tcW w:w="935" w:type="dxa"/>
            <w:vMerge w:val="continue"/>
          </w:tcPr>
          <w:p w14:paraId="7A14062B">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0F651DC5">
            <w:pPr>
              <w:pStyle w:val="10"/>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lang w:val="en-US" w:eastAsia="zh-CN" w:bidi="ar-SA"/>
                <w14:textFill>
                  <w14:solidFill>
                    <w14:schemeClr w14:val="tx1"/>
                  </w14:solidFill>
                </w14:textFill>
              </w:rPr>
              <w:t>.4 检测时间：标本随到随测，首样最快</w:t>
            </w:r>
            <w:r>
              <w:rPr>
                <w:rFonts w:hint="default"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lang w:val="en-US" w:eastAsia="zh-CN" w:bidi="ar-SA"/>
                <w14:textFill>
                  <w14:solidFill>
                    <w14:schemeClr w14:val="tx1"/>
                  </w14:solidFill>
                </w14:textFill>
              </w:rPr>
              <w:t>分钟出报告</w:t>
            </w:r>
          </w:p>
        </w:tc>
        <w:tc>
          <w:tcPr>
            <w:tcW w:w="817" w:type="dxa"/>
          </w:tcPr>
          <w:p w14:paraId="325723D2">
            <w:pPr>
              <w:adjustRightInd w:val="0"/>
              <w:snapToGrid w:val="0"/>
              <w:rPr>
                <w:rFonts w:asciiTheme="majorEastAsia" w:hAnsiTheme="majorEastAsia" w:eastAsiaTheme="majorEastAsia"/>
                <w:b/>
                <w:sz w:val="24"/>
                <w:szCs w:val="21"/>
              </w:rPr>
            </w:pPr>
          </w:p>
        </w:tc>
      </w:tr>
      <w:tr w14:paraId="61B4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0E057D7">
            <w:pPr>
              <w:adjustRightInd w:val="0"/>
              <w:snapToGrid w:val="0"/>
              <w:rPr>
                <w:rFonts w:asciiTheme="majorEastAsia" w:hAnsiTheme="majorEastAsia" w:eastAsiaTheme="majorEastAsia"/>
                <w:b/>
                <w:sz w:val="24"/>
                <w:szCs w:val="21"/>
              </w:rPr>
            </w:pPr>
          </w:p>
        </w:tc>
        <w:tc>
          <w:tcPr>
            <w:tcW w:w="935" w:type="dxa"/>
            <w:vMerge w:val="continue"/>
          </w:tcPr>
          <w:p w14:paraId="0F8C7625">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0F9D04AC">
            <w:pPr>
              <w:pStyle w:val="10"/>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.5 </w:t>
            </w:r>
            <w:r>
              <w:rPr>
                <w:rFonts w:hint="eastAsia" w:ascii="宋体" w:hAnsi="宋体" w:cs="宋体"/>
                <w:color w:val="000000" w:themeColor="text1"/>
                <w:kern w:val="2"/>
                <w:sz w:val="21"/>
                <w:szCs w:val="21"/>
                <w:lang w:val="en-US" w:eastAsia="zh-CN" w:bidi="ar-SA"/>
                <w14:textFill>
                  <w14:solidFill>
                    <w14:schemeClr w14:val="tx1"/>
                  </w14:solidFill>
                </w14:textFill>
              </w:rPr>
              <w:t>线性：3~70ngmL,在此线性范围内。</w:t>
            </w:r>
          </w:p>
        </w:tc>
        <w:tc>
          <w:tcPr>
            <w:tcW w:w="817" w:type="dxa"/>
          </w:tcPr>
          <w:p w14:paraId="261AB893">
            <w:pPr>
              <w:adjustRightInd w:val="0"/>
              <w:snapToGrid w:val="0"/>
              <w:rPr>
                <w:rFonts w:asciiTheme="majorEastAsia" w:hAnsiTheme="majorEastAsia" w:eastAsiaTheme="majorEastAsia"/>
                <w:b/>
                <w:sz w:val="24"/>
                <w:szCs w:val="21"/>
              </w:rPr>
            </w:pPr>
          </w:p>
        </w:tc>
      </w:tr>
      <w:tr w14:paraId="75E4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99D1F3D">
            <w:pPr>
              <w:adjustRightInd w:val="0"/>
              <w:snapToGrid w:val="0"/>
              <w:rPr>
                <w:rFonts w:asciiTheme="majorEastAsia" w:hAnsiTheme="majorEastAsia" w:eastAsiaTheme="majorEastAsia"/>
                <w:b/>
                <w:sz w:val="24"/>
                <w:szCs w:val="21"/>
              </w:rPr>
            </w:pPr>
          </w:p>
        </w:tc>
        <w:tc>
          <w:tcPr>
            <w:tcW w:w="935" w:type="dxa"/>
            <w:vMerge w:val="continue"/>
          </w:tcPr>
          <w:p w14:paraId="0ED80C24">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304A6BE9">
            <w:pPr>
              <w:pStyle w:val="10"/>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lang w:val="en-US" w:eastAsia="zh-CN" w:bidi="ar-SA"/>
                <w14:textFill>
                  <w14:solidFill>
                    <w14:schemeClr w14:val="tx1"/>
                  </w14:solidFill>
                </w14:textFill>
              </w:rPr>
              <w:t>.6 重复性：CV≤10%</w:t>
            </w:r>
          </w:p>
        </w:tc>
        <w:tc>
          <w:tcPr>
            <w:tcW w:w="817" w:type="dxa"/>
          </w:tcPr>
          <w:p w14:paraId="7BDE9C2A">
            <w:pPr>
              <w:adjustRightInd w:val="0"/>
              <w:snapToGrid w:val="0"/>
              <w:rPr>
                <w:rFonts w:asciiTheme="majorEastAsia" w:hAnsiTheme="majorEastAsia" w:eastAsiaTheme="majorEastAsia"/>
                <w:b/>
                <w:sz w:val="24"/>
                <w:szCs w:val="21"/>
              </w:rPr>
            </w:pPr>
          </w:p>
        </w:tc>
      </w:tr>
      <w:tr w14:paraId="7EA0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FCDF002">
            <w:pPr>
              <w:adjustRightInd w:val="0"/>
              <w:snapToGrid w:val="0"/>
              <w:rPr>
                <w:rFonts w:asciiTheme="majorEastAsia" w:hAnsiTheme="majorEastAsia" w:eastAsiaTheme="majorEastAsia"/>
                <w:b/>
                <w:sz w:val="24"/>
                <w:szCs w:val="21"/>
              </w:rPr>
            </w:pPr>
          </w:p>
        </w:tc>
        <w:tc>
          <w:tcPr>
            <w:tcW w:w="935" w:type="dxa"/>
            <w:vMerge w:val="continue"/>
          </w:tcPr>
          <w:p w14:paraId="565F0A37">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796BC87F">
            <w:pPr>
              <w:pStyle w:val="10"/>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lang w:val="en-US" w:eastAsia="zh-CN" w:bidi="ar-SA"/>
                <w14:textFill>
                  <w14:solidFill>
                    <w14:schemeClr w14:val="tx1"/>
                  </w14:solidFill>
                </w14:textFill>
              </w:rPr>
              <w:t>.7 批间差：CV≤15%。</w:t>
            </w:r>
          </w:p>
        </w:tc>
        <w:tc>
          <w:tcPr>
            <w:tcW w:w="817" w:type="dxa"/>
          </w:tcPr>
          <w:p w14:paraId="11B9CD3F">
            <w:pPr>
              <w:adjustRightInd w:val="0"/>
              <w:snapToGrid w:val="0"/>
              <w:rPr>
                <w:rFonts w:asciiTheme="majorEastAsia" w:hAnsiTheme="majorEastAsia" w:eastAsiaTheme="majorEastAsia"/>
                <w:b/>
                <w:sz w:val="24"/>
                <w:szCs w:val="21"/>
              </w:rPr>
            </w:pPr>
          </w:p>
        </w:tc>
      </w:tr>
      <w:tr w14:paraId="0B5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3C1C21D">
            <w:pPr>
              <w:adjustRightInd w:val="0"/>
              <w:snapToGrid w:val="0"/>
              <w:rPr>
                <w:rFonts w:asciiTheme="majorEastAsia" w:hAnsiTheme="majorEastAsia" w:eastAsiaTheme="majorEastAsia"/>
                <w:b/>
                <w:sz w:val="24"/>
                <w:szCs w:val="21"/>
              </w:rPr>
            </w:pPr>
          </w:p>
        </w:tc>
        <w:tc>
          <w:tcPr>
            <w:tcW w:w="935" w:type="dxa"/>
            <w:vMerge w:val="continue"/>
          </w:tcPr>
          <w:p w14:paraId="42DE0B1D">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58529F8A">
            <w:pPr>
              <w:pStyle w:val="27"/>
              <w:keepNext w:val="0"/>
              <w:keepLines w:val="0"/>
              <w:widowControl/>
              <w:suppressLineNumbers w:val="0"/>
              <w:ind w:left="0" w:leftChars="0" w:right="0" w:rightChars="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2.8 检出限：不高于3ng/mL。</w:t>
            </w:r>
          </w:p>
        </w:tc>
        <w:tc>
          <w:tcPr>
            <w:tcW w:w="817" w:type="dxa"/>
          </w:tcPr>
          <w:p w14:paraId="6B659AA2">
            <w:pPr>
              <w:adjustRightInd w:val="0"/>
              <w:snapToGrid w:val="0"/>
              <w:rPr>
                <w:rFonts w:asciiTheme="majorEastAsia" w:hAnsiTheme="majorEastAsia" w:eastAsiaTheme="majorEastAsia"/>
                <w:b/>
                <w:sz w:val="24"/>
                <w:szCs w:val="21"/>
              </w:rPr>
            </w:pPr>
          </w:p>
        </w:tc>
      </w:tr>
      <w:tr w14:paraId="5A4B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2E117B0">
            <w:pPr>
              <w:adjustRightInd w:val="0"/>
              <w:snapToGrid w:val="0"/>
              <w:rPr>
                <w:rFonts w:asciiTheme="majorEastAsia" w:hAnsiTheme="majorEastAsia" w:eastAsiaTheme="majorEastAsia"/>
                <w:b/>
                <w:sz w:val="24"/>
                <w:szCs w:val="21"/>
              </w:rPr>
            </w:pPr>
          </w:p>
        </w:tc>
        <w:tc>
          <w:tcPr>
            <w:tcW w:w="935" w:type="dxa"/>
            <w:vMerge w:val="continue"/>
          </w:tcPr>
          <w:p w14:paraId="08895BC6">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2D854DC9">
            <w:pPr>
              <w:pStyle w:val="10"/>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b/>
                <w:bCs/>
                <w:color w:val="000000" w:themeColor="text1"/>
                <w:kern w:val="2"/>
                <w:sz w:val="21"/>
                <w:szCs w:val="21"/>
                <w:lang w:val="en-US" w:eastAsia="zh-CN" w:bidi="ar-SA"/>
                <w14:textFill>
                  <w14:solidFill>
                    <w14:schemeClr w14:val="tx1"/>
                  </w14:solidFill>
                </w14:textFill>
              </w:rPr>
              <w:t>3.</w:t>
            </w:r>
            <w:r>
              <w:rPr>
                <w:rFonts w:hint="eastAsia" w:eastAsia="宋体" w:cs="Times New Roman"/>
                <w:b/>
                <w:bCs/>
                <w:sz w:val="21"/>
                <w:szCs w:val="21"/>
              </w:rPr>
              <w:t>全程 C-反应蛋白检测试剂盒</w:t>
            </w:r>
            <w:r>
              <w:rPr>
                <w:rFonts w:hint="eastAsia" w:eastAsia="宋体" w:cs="Times New Roman"/>
                <w:b/>
                <w:bCs/>
                <w:sz w:val="21"/>
                <w:szCs w:val="21"/>
                <w:lang w:val="en-US" w:eastAsia="zh-CN"/>
              </w:rPr>
              <w:t>参数</w:t>
            </w:r>
          </w:p>
        </w:tc>
        <w:tc>
          <w:tcPr>
            <w:tcW w:w="817" w:type="dxa"/>
          </w:tcPr>
          <w:p w14:paraId="10F2311A">
            <w:pPr>
              <w:adjustRightInd w:val="0"/>
              <w:snapToGrid w:val="0"/>
              <w:rPr>
                <w:rFonts w:asciiTheme="majorEastAsia" w:hAnsiTheme="majorEastAsia" w:eastAsiaTheme="majorEastAsia"/>
                <w:b/>
                <w:sz w:val="24"/>
                <w:szCs w:val="21"/>
              </w:rPr>
            </w:pPr>
          </w:p>
        </w:tc>
      </w:tr>
      <w:tr w14:paraId="1BF5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E272EC4">
            <w:pPr>
              <w:adjustRightInd w:val="0"/>
              <w:snapToGrid w:val="0"/>
              <w:rPr>
                <w:rFonts w:asciiTheme="majorEastAsia" w:hAnsiTheme="majorEastAsia" w:eastAsiaTheme="majorEastAsia"/>
                <w:b/>
                <w:sz w:val="24"/>
                <w:szCs w:val="21"/>
              </w:rPr>
            </w:pPr>
          </w:p>
        </w:tc>
        <w:tc>
          <w:tcPr>
            <w:tcW w:w="935" w:type="dxa"/>
            <w:vMerge w:val="continue"/>
          </w:tcPr>
          <w:p w14:paraId="3FB44D86">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6078892B">
            <w:pPr>
              <w:pStyle w:val="27"/>
              <w:keepNext w:val="0"/>
              <w:keepLines w:val="0"/>
              <w:widowControl/>
              <w:suppressLineNumbers w:val="0"/>
              <w:ind w:left="0" w:leftChars="0" w:right="0" w:rightChars="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3.1 方法学：均相化学发光法</w:t>
            </w:r>
          </w:p>
        </w:tc>
        <w:tc>
          <w:tcPr>
            <w:tcW w:w="817" w:type="dxa"/>
          </w:tcPr>
          <w:p w14:paraId="7BEB7A9D">
            <w:pPr>
              <w:adjustRightInd w:val="0"/>
              <w:snapToGrid w:val="0"/>
              <w:rPr>
                <w:rFonts w:asciiTheme="majorEastAsia" w:hAnsiTheme="majorEastAsia" w:eastAsiaTheme="majorEastAsia"/>
                <w:b/>
                <w:sz w:val="24"/>
                <w:szCs w:val="21"/>
              </w:rPr>
            </w:pPr>
          </w:p>
        </w:tc>
      </w:tr>
      <w:tr w14:paraId="050C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10" w:type="dxa"/>
            <w:vMerge w:val="continue"/>
          </w:tcPr>
          <w:p w14:paraId="24DF5812">
            <w:pPr>
              <w:adjustRightInd w:val="0"/>
              <w:snapToGrid w:val="0"/>
              <w:rPr>
                <w:rFonts w:asciiTheme="majorEastAsia" w:hAnsiTheme="majorEastAsia" w:eastAsiaTheme="majorEastAsia"/>
                <w:b/>
                <w:sz w:val="24"/>
                <w:szCs w:val="21"/>
              </w:rPr>
            </w:pPr>
          </w:p>
        </w:tc>
        <w:tc>
          <w:tcPr>
            <w:tcW w:w="935" w:type="dxa"/>
            <w:vMerge w:val="continue"/>
          </w:tcPr>
          <w:p w14:paraId="0FEB287F">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1CEC4C6A">
            <w:pPr>
              <w:widowControl/>
              <w:jc w:val="left"/>
              <w:textAlignment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.2 可用于</w:t>
            </w:r>
            <w:r>
              <w:rPr>
                <w:rFonts w:hint="eastAsia" w:ascii="宋体" w:hAnsi="宋体" w:cs="宋体"/>
                <w:color w:val="000000" w:themeColor="text1"/>
                <w:szCs w:val="21"/>
                <w:lang w:val="en-US" w:eastAsia="zh-CN"/>
                <w14:textFill>
                  <w14:solidFill>
                    <w14:schemeClr w14:val="tx1"/>
                  </w14:solidFill>
                </w14:textFill>
              </w:rPr>
              <w:t>定量</w:t>
            </w:r>
            <w:r>
              <w:rPr>
                <w:rFonts w:hint="eastAsia" w:ascii="宋体" w:hAnsi="宋体" w:cs="宋体"/>
                <w:color w:val="000000" w:themeColor="text1"/>
                <w:szCs w:val="21"/>
                <w14:textFill>
                  <w14:solidFill>
                    <w14:schemeClr w14:val="tx1"/>
                  </w14:solidFill>
                </w14:textFill>
              </w:rPr>
              <w:t>检测</w:t>
            </w:r>
            <w:r>
              <w:rPr>
                <w:rFonts w:hint="eastAsia" w:ascii="宋体" w:hAnsi="宋体" w:cs="宋体"/>
                <w:color w:val="000000" w:themeColor="text1"/>
                <w:szCs w:val="21"/>
                <w:lang w:val="en-US" w:eastAsia="zh-CN"/>
                <w14:textFill>
                  <w14:solidFill>
                    <w14:schemeClr w14:val="tx1"/>
                  </w14:solidFill>
                </w14:textFill>
              </w:rPr>
              <w:t>C反应蛋白</w:t>
            </w:r>
          </w:p>
        </w:tc>
        <w:tc>
          <w:tcPr>
            <w:tcW w:w="817" w:type="dxa"/>
          </w:tcPr>
          <w:p w14:paraId="28123A6D">
            <w:pPr>
              <w:adjustRightInd w:val="0"/>
              <w:snapToGrid w:val="0"/>
              <w:rPr>
                <w:rFonts w:asciiTheme="majorEastAsia" w:hAnsiTheme="majorEastAsia" w:eastAsiaTheme="majorEastAsia"/>
                <w:b/>
                <w:sz w:val="24"/>
                <w:szCs w:val="21"/>
              </w:rPr>
            </w:pPr>
          </w:p>
        </w:tc>
      </w:tr>
      <w:tr w14:paraId="6D30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C5F0B6E">
            <w:pPr>
              <w:adjustRightInd w:val="0"/>
              <w:snapToGrid w:val="0"/>
              <w:rPr>
                <w:rFonts w:asciiTheme="majorEastAsia" w:hAnsiTheme="majorEastAsia" w:eastAsiaTheme="majorEastAsia"/>
                <w:b/>
                <w:sz w:val="24"/>
                <w:szCs w:val="21"/>
              </w:rPr>
            </w:pPr>
          </w:p>
        </w:tc>
        <w:tc>
          <w:tcPr>
            <w:tcW w:w="935" w:type="dxa"/>
            <w:vMerge w:val="continue"/>
          </w:tcPr>
          <w:p w14:paraId="53F52E4E">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7DD94B76">
            <w:pPr>
              <w:pStyle w:val="10"/>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.3可单人份常温储运试剂上机</w:t>
            </w:r>
          </w:p>
        </w:tc>
        <w:tc>
          <w:tcPr>
            <w:tcW w:w="817" w:type="dxa"/>
          </w:tcPr>
          <w:p w14:paraId="2705B850">
            <w:pPr>
              <w:adjustRightInd w:val="0"/>
              <w:snapToGrid w:val="0"/>
              <w:rPr>
                <w:rFonts w:asciiTheme="majorEastAsia" w:hAnsiTheme="majorEastAsia" w:eastAsiaTheme="majorEastAsia"/>
                <w:b/>
                <w:sz w:val="24"/>
                <w:szCs w:val="21"/>
              </w:rPr>
            </w:pPr>
          </w:p>
        </w:tc>
      </w:tr>
      <w:tr w14:paraId="73F0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80FB44E">
            <w:pPr>
              <w:adjustRightInd w:val="0"/>
              <w:snapToGrid w:val="0"/>
              <w:rPr>
                <w:rFonts w:asciiTheme="majorEastAsia" w:hAnsiTheme="majorEastAsia" w:eastAsiaTheme="majorEastAsia"/>
                <w:b/>
                <w:sz w:val="24"/>
                <w:szCs w:val="21"/>
              </w:rPr>
            </w:pPr>
          </w:p>
        </w:tc>
        <w:tc>
          <w:tcPr>
            <w:tcW w:w="935" w:type="dxa"/>
            <w:vMerge w:val="continue"/>
          </w:tcPr>
          <w:p w14:paraId="534AF80A">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66CB931D">
            <w:pPr>
              <w:pStyle w:val="10"/>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.4 检测时间：标本随到随测，首样最快</w:t>
            </w:r>
            <w:r>
              <w:rPr>
                <w:rFonts w:hint="default"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分钟出报告</w:t>
            </w:r>
          </w:p>
        </w:tc>
        <w:tc>
          <w:tcPr>
            <w:tcW w:w="817" w:type="dxa"/>
          </w:tcPr>
          <w:p w14:paraId="4F75E286">
            <w:pPr>
              <w:adjustRightInd w:val="0"/>
              <w:snapToGrid w:val="0"/>
              <w:rPr>
                <w:rFonts w:asciiTheme="majorEastAsia" w:hAnsiTheme="majorEastAsia" w:eastAsiaTheme="majorEastAsia"/>
                <w:b/>
                <w:sz w:val="24"/>
                <w:szCs w:val="21"/>
              </w:rPr>
            </w:pPr>
            <w:r>
              <w:rPr>
                <w:rFonts w:hint="eastAsia" w:cs="宋体" w:asciiTheme="majorEastAsia" w:hAnsiTheme="majorEastAsia" w:eastAsiaTheme="majorEastAsia"/>
                <w:b/>
                <w:sz w:val="24"/>
              </w:rPr>
              <w:t>▲</w:t>
            </w:r>
          </w:p>
        </w:tc>
      </w:tr>
      <w:tr w14:paraId="0233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9139702">
            <w:pPr>
              <w:adjustRightInd w:val="0"/>
              <w:snapToGrid w:val="0"/>
              <w:rPr>
                <w:rFonts w:asciiTheme="majorEastAsia" w:hAnsiTheme="majorEastAsia" w:eastAsiaTheme="majorEastAsia"/>
                <w:b/>
                <w:sz w:val="24"/>
                <w:szCs w:val="21"/>
              </w:rPr>
            </w:pPr>
          </w:p>
        </w:tc>
        <w:tc>
          <w:tcPr>
            <w:tcW w:w="935" w:type="dxa"/>
            <w:vMerge w:val="continue"/>
          </w:tcPr>
          <w:p w14:paraId="21378ACB">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77D16604">
            <w:pPr>
              <w:pStyle w:val="10"/>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.5 </w:t>
            </w:r>
            <w:r>
              <w:rPr>
                <w:rFonts w:hint="eastAsia" w:ascii="宋体" w:hAnsi="宋体" w:cs="宋体"/>
                <w:color w:val="000000" w:themeColor="text1"/>
                <w:kern w:val="2"/>
                <w:sz w:val="21"/>
                <w:szCs w:val="21"/>
                <w:lang w:val="en-US" w:eastAsia="zh-CN" w:bidi="ar-SA"/>
                <w14:textFill>
                  <w14:solidFill>
                    <w14:schemeClr w14:val="tx1"/>
                  </w14:solidFill>
                </w14:textFill>
              </w:rPr>
              <w:t>线性：(1.0-350)mg/L,在此线性范围内，线性相关系数r应不小于0.9900。</w:t>
            </w:r>
          </w:p>
        </w:tc>
        <w:tc>
          <w:tcPr>
            <w:tcW w:w="817" w:type="dxa"/>
          </w:tcPr>
          <w:p w14:paraId="7D61DF73">
            <w:pPr>
              <w:adjustRightInd w:val="0"/>
              <w:snapToGrid w:val="0"/>
              <w:rPr>
                <w:rFonts w:asciiTheme="majorEastAsia" w:hAnsiTheme="majorEastAsia" w:eastAsiaTheme="majorEastAsia"/>
                <w:b/>
                <w:sz w:val="24"/>
                <w:szCs w:val="21"/>
              </w:rPr>
            </w:pPr>
          </w:p>
        </w:tc>
      </w:tr>
      <w:tr w14:paraId="3A5C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B3EF313">
            <w:pPr>
              <w:adjustRightInd w:val="0"/>
              <w:snapToGrid w:val="0"/>
              <w:rPr>
                <w:rFonts w:asciiTheme="majorEastAsia" w:hAnsiTheme="majorEastAsia" w:eastAsiaTheme="majorEastAsia"/>
                <w:b/>
                <w:sz w:val="24"/>
                <w:szCs w:val="21"/>
              </w:rPr>
            </w:pPr>
          </w:p>
        </w:tc>
        <w:tc>
          <w:tcPr>
            <w:tcW w:w="935" w:type="dxa"/>
            <w:vMerge w:val="continue"/>
          </w:tcPr>
          <w:p w14:paraId="6CE30671">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6535B389">
            <w:pPr>
              <w:pStyle w:val="10"/>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.6 重复性：CV≤10%</w:t>
            </w:r>
          </w:p>
        </w:tc>
        <w:tc>
          <w:tcPr>
            <w:tcW w:w="817" w:type="dxa"/>
          </w:tcPr>
          <w:p w14:paraId="537D1143">
            <w:pPr>
              <w:adjustRightInd w:val="0"/>
              <w:snapToGrid w:val="0"/>
              <w:rPr>
                <w:rFonts w:asciiTheme="majorEastAsia" w:hAnsiTheme="majorEastAsia" w:eastAsiaTheme="majorEastAsia"/>
                <w:b/>
                <w:sz w:val="24"/>
                <w:szCs w:val="21"/>
              </w:rPr>
            </w:pPr>
          </w:p>
        </w:tc>
      </w:tr>
      <w:tr w14:paraId="2137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5104F96">
            <w:pPr>
              <w:adjustRightInd w:val="0"/>
              <w:snapToGrid w:val="0"/>
              <w:rPr>
                <w:rFonts w:asciiTheme="majorEastAsia" w:hAnsiTheme="majorEastAsia" w:eastAsiaTheme="majorEastAsia"/>
                <w:b/>
                <w:sz w:val="24"/>
                <w:szCs w:val="21"/>
              </w:rPr>
            </w:pPr>
          </w:p>
        </w:tc>
        <w:tc>
          <w:tcPr>
            <w:tcW w:w="935" w:type="dxa"/>
            <w:vMerge w:val="continue"/>
          </w:tcPr>
          <w:p w14:paraId="7C194620">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1BA22E6B">
            <w:pPr>
              <w:pStyle w:val="10"/>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.7 批间差：CV≤15%。</w:t>
            </w:r>
          </w:p>
        </w:tc>
        <w:tc>
          <w:tcPr>
            <w:tcW w:w="817" w:type="dxa"/>
          </w:tcPr>
          <w:p w14:paraId="17AF183A">
            <w:pPr>
              <w:adjustRightInd w:val="0"/>
              <w:snapToGrid w:val="0"/>
              <w:rPr>
                <w:rFonts w:asciiTheme="majorEastAsia" w:hAnsiTheme="majorEastAsia" w:eastAsiaTheme="majorEastAsia"/>
                <w:b/>
                <w:sz w:val="24"/>
                <w:szCs w:val="21"/>
              </w:rPr>
            </w:pPr>
          </w:p>
        </w:tc>
      </w:tr>
      <w:tr w14:paraId="6ECB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477B4A5">
            <w:pPr>
              <w:adjustRightInd w:val="0"/>
              <w:snapToGrid w:val="0"/>
              <w:rPr>
                <w:rFonts w:asciiTheme="majorEastAsia" w:hAnsiTheme="majorEastAsia" w:eastAsiaTheme="majorEastAsia"/>
                <w:b/>
                <w:sz w:val="24"/>
                <w:szCs w:val="21"/>
              </w:rPr>
            </w:pPr>
          </w:p>
        </w:tc>
        <w:tc>
          <w:tcPr>
            <w:tcW w:w="935" w:type="dxa"/>
            <w:vMerge w:val="continue"/>
          </w:tcPr>
          <w:p w14:paraId="0BAAD97D">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206D0FFF">
            <w:pPr>
              <w:pStyle w:val="27"/>
              <w:keepNext w:val="0"/>
              <w:keepLines w:val="0"/>
              <w:widowControl/>
              <w:suppressLineNumbers w:val="0"/>
              <w:ind w:left="0" w:leftChars="0" w:right="0" w:right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3.8 检出限：≤1.0 mg/L。</w:t>
            </w:r>
          </w:p>
        </w:tc>
        <w:tc>
          <w:tcPr>
            <w:tcW w:w="817" w:type="dxa"/>
          </w:tcPr>
          <w:p w14:paraId="4FF97F2E">
            <w:pPr>
              <w:adjustRightInd w:val="0"/>
              <w:snapToGrid w:val="0"/>
              <w:rPr>
                <w:rFonts w:asciiTheme="majorEastAsia" w:hAnsiTheme="majorEastAsia" w:eastAsiaTheme="majorEastAsia"/>
                <w:b/>
                <w:sz w:val="24"/>
                <w:szCs w:val="21"/>
              </w:rPr>
            </w:pPr>
          </w:p>
        </w:tc>
      </w:tr>
      <w:tr w14:paraId="1090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412FFEA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24C3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A7A9F1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24D9C2E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合同签订后并接采购人通知__</w:t>
            </w:r>
            <w:r>
              <w:rPr>
                <w:rFonts w:hint="eastAsia" w:asciiTheme="majorEastAsia" w:hAnsiTheme="majorEastAsia" w:eastAsiaTheme="majorEastAsia"/>
                <w:b/>
                <w:sz w:val="24"/>
                <w:szCs w:val="21"/>
                <w:lang w:val="en-US" w:eastAsia="zh-CN"/>
              </w:rPr>
              <w:t>15</w:t>
            </w:r>
            <w:r>
              <w:rPr>
                <w:rFonts w:hint="eastAsia" w:asciiTheme="majorEastAsia" w:hAnsiTheme="majorEastAsia" w:eastAsiaTheme="majorEastAsia"/>
                <w:b/>
                <w:sz w:val="24"/>
                <w:szCs w:val="21"/>
              </w:rPr>
              <w:t>__日历日内。</w:t>
            </w:r>
          </w:p>
        </w:tc>
      </w:tr>
      <w:tr w14:paraId="388E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5ED1F07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35BA7805">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2281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5442ED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3EBFB07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0572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9FECC5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tcPr>
          <w:p w14:paraId="7D4ED22D">
            <w:pPr>
              <w:adjustRightInd w:val="0"/>
              <w:snapToGrid w:val="0"/>
              <w:rPr>
                <w:rFonts w:hint="eastAsia"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53E210DE">
            <w:pPr>
              <w:widowControl/>
              <w:adjustRightInd w:val="0"/>
              <w:snapToGrid w:val="0"/>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合同签订后三个工作日内，乙方将采购合同总价5%的履约保证金汇入甲方指定账户。货到清点、安装调试验收合格正常使用后，出具全额发票，甲方凭乙方提供的完整资料，自发票到达甲方财务之日起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内，支付100%合同货款到乙方指定帐户。</w:t>
            </w:r>
          </w:p>
          <w:p w14:paraId="22ADECB1">
            <w:pPr>
              <w:adjustRightInd w:val="0"/>
              <w:snapToGrid w:val="0"/>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内，甲方将履约保证金无息返还给乙方。</w:t>
            </w:r>
          </w:p>
          <w:p w14:paraId="055E0631">
            <w:pPr>
              <w:adjustRightInd w:val="0"/>
              <w:snapToGrid w:val="0"/>
              <w:rPr>
                <w:rFonts w:hint="eastAsia"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51D9E81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货到清点、安装调试验收合格正常使用后，出具全额发票，甲方凭乙方提供的完整资料，自发票到达甲方财务之日起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内，支付100%合同货款到乙方指定帐户。</w:t>
            </w:r>
          </w:p>
        </w:tc>
      </w:tr>
      <w:tr w14:paraId="084B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37B3AE7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2311416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7A44F2F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29B0589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2CF527A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496082A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5D3F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875D92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1B5F21A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7040973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1E72C25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633AC37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544A765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5843DC3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4FBFBDD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0D8D0D6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72AFA0D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3358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2E87061">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7220FF89">
            <w:pPr>
              <w:adjustRightInd w:val="0"/>
              <w:snapToGrid w:val="0"/>
              <w:rPr>
                <w:rFonts w:asciiTheme="majorEastAsia" w:hAnsiTheme="majorEastAsia" w:eastAsiaTheme="majorEastAsia"/>
                <w:sz w:val="24"/>
                <w:szCs w:val="21"/>
              </w:rPr>
            </w:pPr>
          </w:p>
        </w:tc>
        <w:tc>
          <w:tcPr>
            <w:tcW w:w="8261" w:type="dxa"/>
            <w:gridSpan w:val="2"/>
          </w:tcPr>
          <w:p w14:paraId="0A3A591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报价已包含提供整机原厂保修期</w:t>
            </w:r>
            <w:r>
              <w:rPr>
                <w:rFonts w:hint="eastAsia" w:asciiTheme="minorEastAsia" w:hAnsiTheme="minorEastAsia" w:eastAsiaTheme="minorEastAsia"/>
                <w:bCs/>
                <w:color w:val="FF0000"/>
                <w:szCs w:val="21"/>
                <w:u w:val="single"/>
              </w:rPr>
              <w:t xml:space="preserve"> </w:t>
            </w:r>
            <w:r>
              <w:rPr>
                <w:rFonts w:hint="eastAsia" w:asciiTheme="minorEastAsia" w:hAnsiTheme="minorEastAsia" w:eastAsiaTheme="minorEastAsia"/>
                <w:bCs/>
                <w:color w:val="FF0000"/>
                <w:szCs w:val="21"/>
                <w:u w:val="single"/>
                <w:lang w:val="en-US" w:eastAsia="zh-CN"/>
              </w:rPr>
              <w:t>终身</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6A908EC1">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31E375A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2B8C559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4781D35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(包括院内各信息系统接口费与二次开发费)，直至该设备与医院信息系统可进行完整的数据交换；在设备保修期内，当医院信息系统变更并需要与该设备连接时，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770B7AD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0381087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28E2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C38243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3B26053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7229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190FC1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2328103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2A06AC8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20D8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08545F9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4E751EC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654AECE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51850D32">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4169324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3ED94DAD">
      <w:pPr>
        <w:spacing w:line="360" w:lineRule="auto"/>
        <w:ind w:firstLine="150" w:firstLineChars="100"/>
        <w:rPr>
          <w:rFonts w:cs="方正小标宋简体" w:asciiTheme="majorEastAsia" w:hAnsiTheme="majorEastAsia" w:eastAsiaTheme="majorEastAsia"/>
          <w:sz w:val="15"/>
          <w:szCs w:val="15"/>
        </w:rPr>
      </w:pPr>
    </w:p>
    <w:p w14:paraId="2F56D855">
      <w:pPr>
        <w:spacing w:line="540" w:lineRule="exact"/>
        <w:ind w:left="4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w:t>
      </w:r>
      <w:r>
        <w:rPr>
          <w:rFonts w:cs="方正小标宋简体" w:asciiTheme="majorEastAsia" w:hAnsiTheme="majorEastAsia" w:eastAsiaTheme="majorEastAsia"/>
          <w:b/>
          <w:sz w:val="36"/>
          <w:szCs w:val="36"/>
        </w:rPr>
        <w:t xml:space="preserve"> </w:t>
      </w:r>
      <w:r>
        <w:rPr>
          <w:rFonts w:hint="eastAsia" w:cs="方正小标宋简体" w:asciiTheme="majorEastAsia" w:hAnsiTheme="majorEastAsia" w:eastAsiaTheme="majorEastAsia"/>
          <w:b/>
          <w:sz w:val="36"/>
          <w:szCs w:val="36"/>
        </w:rPr>
        <w:t>其他说明</w:t>
      </w:r>
    </w:p>
    <w:p w14:paraId="66AFD306">
      <w:pPr>
        <w:pStyle w:val="5"/>
        <w:ind w:left="400"/>
        <w:rPr>
          <w:rFonts w:hint="eastAsia"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tbl>
      <w:tblPr>
        <w:tblStyle w:val="12"/>
        <w:tblW w:w="1017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47"/>
        <w:gridCol w:w="835"/>
        <w:gridCol w:w="1322"/>
        <w:gridCol w:w="459"/>
        <w:gridCol w:w="1806"/>
        <w:gridCol w:w="1426"/>
        <w:gridCol w:w="494"/>
        <w:gridCol w:w="1117"/>
        <w:gridCol w:w="1097"/>
        <w:gridCol w:w="1072"/>
      </w:tblGrid>
      <w:tr w14:paraId="6AD9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547" w:type="dxa"/>
            <w:shd w:val="clear" w:color="auto" w:fill="auto"/>
            <w:noWrap/>
            <w:vAlign w:val="center"/>
          </w:tcPr>
          <w:p w14:paraId="55962DC1">
            <w:pPr>
              <w:keepNext w:val="0"/>
              <w:keepLines w:val="0"/>
              <w:widowControl/>
              <w:suppressLineNumbers w:val="0"/>
              <w:jc w:val="center"/>
              <w:textAlignment w:val="center"/>
              <w:rPr>
                <w:rFonts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项目序号</w:t>
            </w:r>
          </w:p>
        </w:tc>
        <w:tc>
          <w:tcPr>
            <w:tcW w:w="835" w:type="dxa"/>
            <w:shd w:val="clear" w:color="auto" w:fill="auto"/>
            <w:vAlign w:val="center"/>
          </w:tcPr>
          <w:p w14:paraId="1CAE9FD4">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申请科室</w:t>
            </w:r>
          </w:p>
        </w:tc>
        <w:tc>
          <w:tcPr>
            <w:tcW w:w="1322" w:type="dxa"/>
            <w:shd w:val="clear" w:color="auto" w:fill="auto"/>
            <w:vAlign w:val="center"/>
          </w:tcPr>
          <w:p w14:paraId="7353BEF4">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项目名称</w:t>
            </w:r>
          </w:p>
        </w:tc>
        <w:tc>
          <w:tcPr>
            <w:tcW w:w="459" w:type="dxa"/>
            <w:shd w:val="clear" w:color="auto" w:fill="auto"/>
            <w:vAlign w:val="center"/>
          </w:tcPr>
          <w:p w14:paraId="6FB359FC">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试剂序号</w:t>
            </w:r>
          </w:p>
        </w:tc>
        <w:tc>
          <w:tcPr>
            <w:tcW w:w="1806" w:type="dxa"/>
            <w:shd w:val="clear" w:color="auto" w:fill="auto"/>
            <w:vAlign w:val="center"/>
          </w:tcPr>
          <w:p w14:paraId="7E8D4C22">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产品名称(参考)</w:t>
            </w:r>
          </w:p>
        </w:tc>
        <w:tc>
          <w:tcPr>
            <w:tcW w:w="1426" w:type="dxa"/>
            <w:shd w:val="clear" w:color="auto" w:fill="auto"/>
            <w:vAlign w:val="center"/>
          </w:tcPr>
          <w:p w14:paraId="5F66C50D">
            <w:pPr>
              <w:keepNext w:val="0"/>
              <w:keepLines w:val="0"/>
              <w:widowControl/>
              <w:suppressLineNumbers w:val="0"/>
              <w:jc w:val="left"/>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建议规格</w:t>
            </w:r>
          </w:p>
        </w:tc>
        <w:tc>
          <w:tcPr>
            <w:tcW w:w="494" w:type="dxa"/>
            <w:shd w:val="clear" w:color="auto" w:fill="auto"/>
            <w:vAlign w:val="center"/>
          </w:tcPr>
          <w:p w14:paraId="2A2B9D1C">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单位</w:t>
            </w:r>
          </w:p>
        </w:tc>
        <w:tc>
          <w:tcPr>
            <w:tcW w:w="1117" w:type="dxa"/>
            <w:shd w:val="clear" w:color="auto" w:fill="auto"/>
            <w:vAlign w:val="center"/>
          </w:tcPr>
          <w:p w14:paraId="1A1FB460">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预估年用量</w:t>
            </w:r>
          </w:p>
        </w:tc>
        <w:tc>
          <w:tcPr>
            <w:tcW w:w="1097" w:type="dxa"/>
            <w:shd w:val="clear" w:color="auto" w:fill="auto"/>
            <w:vAlign w:val="center"/>
          </w:tcPr>
          <w:p w14:paraId="15F69FE2">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每单位预算价</w:t>
            </w:r>
          </w:p>
        </w:tc>
        <w:tc>
          <w:tcPr>
            <w:tcW w:w="1072" w:type="dxa"/>
            <w:shd w:val="clear" w:color="auto" w:fill="auto"/>
            <w:vAlign w:val="center"/>
          </w:tcPr>
          <w:p w14:paraId="09214F9E">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每人份预算价</w:t>
            </w:r>
          </w:p>
        </w:tc>
      </w:tr>
      <w:tr w14:paraId="3EC2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547" w:type="dxa"/>
            <w:vMerge w:val="restart"/>
            <w:shd w:val="clear" w:color="auto" w:fill="auto"/>
            <w:vAlign w:val="center"/>
          </w:tcPr>
          <w:p w14:paraId="36AF688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835" w:type="dxa"/>
            <w:vMerge w:val="restart"/>
            <w:shd w:val="clear" w:color="auto" w:fill="auto"/>
            <w:vAlign w:val="center"/>
          </w:tcPr>
          <w:p w14:paraId="1EC259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社康中心</w:t>
            </w:r>
          </w:p>
        </w:tc>
        <w:tc>
          <w:tcPr>
            <w:tcW w:w="1322" w:type="dxa"/>
            <w:vMerge w:val="restart"/>
            <w:shd w:val="clear" w:color="auto" w:fill="auto"/>
            <w:vAlign w:val="center"/>
          </w:tcPr>
          <w:p w14:paraId="4C697A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化学发光免疫分析仪配套试剂</w:t>
            </w:r>
          </w:p>
        </w:tc>
        <w:tc>
          <w:tcPr>
            <w:tcW w:w="459" w:type="dxa"/>
            <w:shd w:val="clear" w:color="auto" w:fill="auto"/>
            <w:vAlign w:val="center"/>
          </w:tcPr>
          <w:p w14:paraId="7452F56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806" w:type="dxa"/>
            <w:shd w:val="clear" w:color="auto" w:fill="auto"/>
            <w:vAlign w:val="center"/>
          </w:tcPr>
          <w:p w14:paraId="139186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全程C-反应蛋白检测试剂盒（均相化学发光法）</w:t>
            </w:r>
          </w:p>
        </w:tc>
        <w:tc>
          <w:tcPr>
            <w:tcW w:w="1426" w:type="dxa"/>
            <w:shd w:val="clear" w:color="auto" w:fill="auto"/>
            <w:vAlign w:val="center"/>
          </w:tcPr>
          <w:p w14:paraId="544D85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20人份/盒</w:t>
            </w:r>
          </w:p>
        </w:tc>
        <w:tc>
          <w:tcPr>
            <w:tcW w:w="494" w:type="dxa"/>
            <w:shd w:val="clear" w:color="auto" w:fill="auto"/>
            <w:vAlign w:val="center"/>
          </w:tcPr>
          <w:p w14:paraId="0AE2C8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盒</w:t>
            </w:r>
          </w:p>
        </w:tc>
        <w:tc>
          <w:tcPr>
            <w:tcW w:w="1117" w:type="dxa"/>
            <w:shd w:val="clear" w:color="auto" w:fill="auto"/>
            <w:vAlign w:val="center"/>
          </w:tcPr>
          <w:p w14:paraId="45FE98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1500</w:t>
            </w:r>
          </w:p>
        </w:tc>
        <w:tc>
          <w:tcPr>
            <w:tcW w:w="1097" w:type="dxa"/>
            <w:shd w:val="clear" w:color="auto" w:fill="auto"/>
            <w:vAlign w:val="center"/>
          </w:tcPr>
          <w:p w14:paraId="73C9C4A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98</w:t>
            </w:r>
            <w:bookmarkStart w:id="0" w:name="_GoBack"/>
            <w:bookmarkEnd w:id="0"/>
          </w:p>
        </w:tc>
        <w:tc>
          <w:tcPr>
            <w:tcW w:w="1072" w:type="dxa"/>
            <w:shd w:val="clear" w:color="auto" w:fill="auto"/>
            <w:noWrap/>
            <w:vAlign w:val="center"/>
          </w:tcPr>
          <w:p w14:paraId="365F13AC">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4.9</w:t>
            </w:r>
          </w:p>
        </w:tc>
      </w:tr>
      <w:tr w14:paraId="1715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547" w:type="dxa"/>
            <w:vMerge w:val="continue"/>
            <w:shd w:val="clear" w:color="auto" w:fill="auto"/>
            <w:vAlign w:val="center"/>
          </w:tcPr>
          <w:p w14:paraId="47E543A8">
            <w:pPr>
              <w:jc w:val="center"/>
              <w:rPr>
                <w:rFonts w:hint="eastAsia" w:ascii="宋体" w:hAnsi="宋体" w:eastAsia="宋体" w:cs="宋体"/>
                <w:b w:val="0"/>
                <w:bCs w:val="0"/>
                <w:i w:val="0"/>
                <w:iCs w:val="0"/>
                <w:color w:val="000000"/>
                <w:sz w:val="18"/>
                <w:szCs w:val="18"/>
                <w:u w:val="none"/>
              </w:rPr>
            </w:pPr>
          </w:p>
        </w:tc>
        <w:tc>
          <w:tcPr>
            <w:tcW w:w="835" w:type="dxa"/>
            <w:vMerge w:val="continue"/>
            <w:shd w:val="clear" w:color="auto" w:fill="auto"/>
            <w:vAlign w:val="center"/>
          </w:tcPr>
          <w:p w14:paraId="34AB8BA5">
            <w:pPr>
              <w:jc w:val="center"/>
              <w:rPr>
                <w:rFonts w:hint="eastAsia" w:ascii="宋体" w:hAnsi="宋体" w:eastAsia="宋体" w:cs="宋体"/>
                <w:b w:val="0"/>
                <w:bCs w:val="0"/>
                <w:i w:val="0"/>
                <w:iCs w:val="0"/>
                <w:color w:val="000000"/>
                <w:sz w:val="18"/>
                <w:szCs w:val="18"/>
                <w:u w:val="none"/>
              </w:rPr>
            </w:pPr>
          </w:p>
        </w:tc>
        <w:tc>
          <w:tcPr>
            <w:tcW w:w="1322" w:type="dxa"/>
            <w:vMerge w:val="continue"/>
            <w:shd w:val="clear" w:color="auto" w:fill="auto"/>
            <w:vAlign w:val="center"/>
          </w:tcPr>
          <w:p w14:paraId="295AC7DE">
            <w:pPr>
              <w:jc w:val="center"/>
              <w:rPr>
                <w:rFonts w:hint="eastAsia" w:ascii="宋体" w:hAnsi="宋体" w:eastAsia="宋体" w:cs="宋体"/>
                <w:b w:val="0"/>
                <w:bCs w:val="0"/>
                <w:i w:val="0"/>
                <w:iCs w:val="0"/>
                <w:color w:val="000000"/>
                <w:sz w:val="18"/>
                <w:szCs w:val="18"/>
                <w:u w:val="none"/>
              </w:rPr>
            </w:pPr>
          </w:p>
        </w:tc>
        <w:tc>
          <w:tcPr>
            <w:tcW w:w="459" w:type="dxa"/>
            <w:shd w:val="clear" w:color="auto" w:fill="auto"/>
            <w:vAlign w:val="center"/>
          </w:tcPr>
          <w:p w14:paraId="6C20D71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1806" w:type="dxa"/>
            <w:shd w:val="clear" w:color="auto" w:fill="auto"/>
            <w:vAlign w:val="center"/>
          </w:tcPr>
          <w:p w14:paraId="10B71D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25-羟基维生素D检测试剂盒（均相化学发光法）</w:t>
            </w:r>
          </w:p>
        </w:tc>
        <w:tc>
          <w:tcPr>
            <w:tcW w:w="1426" w:type="dxa"/>
            <w:shd w:val="clear" w:color="auto" w:fill="auto"/>
            <w:vAlign w:val="center"/>
          </w:tcPr>
          <w:p w14:paraId="5E22A8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4×5人份/盒</w:t>
            </w:r>
          </w:p>
        </w:tc>
        <w:tc>
          <w:tcPr>
            <w:tcW w:w="494" w:type="dxa"/>
            <w:shd w:val="clear" w:color="auto" w:fill="auto"/>
            <w:vAlign w:val="center"/>
          </w:tcPr>
          <w:p w14:paraId="355C9E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盒</w:t>
            </w:r>
          </w:p>
        </w:tc>
        <w:tc>
          <w:tcPr>
            <w:tcW w:w="1117" w:type="dxa"/>
            <w:shd w:val="clear" w:color="auto" w:fill="auto"/>
            <w:vAlign w:val="center"/>
          </w:tcPr>
          <w:p w14:paraId="08314B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300</w:t>
            </w:r>
          </w:p>
        </w:tc>
        <w:tc>
          <w:tcPr>
            <w:tcW w:w="1097" w:type="dxa"/>
            <w:shd w:val="clear" w:color="auto" w:fill="auto"/>
            <w:vAlign w:val="center"/>
          </w:tcPr>
          <w:p w14:paraId="510D14AE">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460</w:t>
            </w:r>
          </w:p>
        </w:tc>
        <w:tc>
          <w:tcPr>
            <w:tcW w:w="1072" w:type="dxa"/>
            <w:shd w:val="clear" w:color="auto" w:fill="auto"/>
            <w:noWrap/>
            <w:vAlign w:val="center"/>
          </w:tcPr>
          <w:p w14:paraId="57E21B8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23</w:t>
            </w:r>
          </w:p>
        </w:tc>
      </w:tr>
    </w:tbl>
    <w:p w14:paraId="43D78310">
      <w:pPr>
        <w:pStyle w:val="5"/>
        <w:ind w:left="400"/>
        <w:rPr>
          <w:rFonts w:hint="eastAsia" w:asciiTheme="majorEastAsia" w:hAnsiTheme="majorEastAsia" w:eastAsiaTheme="majorEastAsia"/>
        </w:rPr>
      </w:pPr>
    </w:p>
    <w:p w14:paraId="324F7673">
      <w:pPr>
        <w:pStyle w:val="5"/>
        <w:ind w:left="400"/>
        <w:rPr>
          <w:rFonts w:hint="eastAsia" w:asciiTheme="majorEastAsia" w:hAnsiTheme="majorEastAsia" w:eastAsiaTheme="majorEastAsia"/>
        </w:rPr>
      </w:pPr>
    </w:p>
    <w:p w14:paraId="2C0C964C">
      <w:pPr>
        <w:spacing w:line="360" w:lineRule="auto"/>
        <w:ind w:left="400"/>
        <w:jc w:val="center"/>
        <w:rPr>
          <w:rFonts w:cs="方正小标宋简体" w:asciiTheme="majorEastAsia" w:hAnsiTheme="majorEastAsia" w:eastAsiaTheme="majorEastAsia"/>
          <w:b/>
          <w:sz w:val="36"/>
          <w:szCs w:val="36"/>
        </w:rPr>
      </w:pPr>
    </w:p>
    <w:p w14:paraId="5D5FFB58">
      <w:pPr>
        <w:adjustRightInd w:val="0"/>
        <w:snapToGrid w:val="0"/>
        <w:spacing w:line="360" w:lineRule="auto"/>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第四部分 设备主要维修配件、易损配件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109"/>
        <w:gridCol w:w="2605"/>
        <w:gridCol w:w="2605"/>
      </w:tblGrid>
      <w:tr w14:paraId="5248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0FEED4B0">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01C9A229">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6E35FB5A">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05" w:type="dxa"/>
            <w:vAlign w:val="center"/>
          </w:tcPr>
          <w:p w14:paraId="49C41311">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0407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2DC2DE22">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52598718">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3698474E">
            <w:pPr>
              <w:widowControl/>
              <w:jc w:val="center"/>
              <w:rPr>
                <w:rFonts w:cs="方正小标宋简体" w:asciiTheme="majorEastAsia" w:hAnsiTheme="majorEastAsia" w:eastAsiaTheme="majorEastAsia"/>
                <w:sz w:val="24"/>
              </w:rPr>
            </w:pPr>
          </w:p>
        </w:tc>
        <w:tc>
          <w:tcPr>
            <w:tcW w:w="2605" w:type="dxa"/>
            <w:vAlign w:val="center"/>
          </w:tcPr>
          <w:p w14:paraId="788FF3D0">
            <w:pPr>
              <w:widowControl/>
              <w:jc w:val="center"/>
              <w:rPr>
                <w:rFonts w:cs="方正小标宋简体" w:asciiTheme="majorEastAsia" w:hAnsiTheme="majorEastAsia" w:eastAsiaTheme="majorEastAsia"/>
                <w:sz w:val="24"/>
              </w:rPr>
            </w:pPr>
          </w:p>
        </w:tc>
      </w:tr>
    </w:tbl>
    <w:p w14:paraId="3D304E66">
      <w:pPr>
        <w:widowControl/>
        <w:rPr>
          <w:rFonts w:hint="eastAsia" w:cs="方正小标宋简体" w:asciiTheme="majorEastAsia" w:hAnsiTheme="majorEastAsia" w:eastAsiaTheme="majorEastAsia"/>
          <w:sz w:val="36"/>
          <w:szCs w:val="36"/>
        </w:rPr>
      </w:pPr>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pingfang sc">
    <w:altName w:val="宋体"/>
    <w:panose1 w:val="020B0400000000000000"/>
    <w:charset w:val="86"/>
    <w:family w:val="auto"/>
    <w:pitch w:val="default"/>
    <w:sig w:usb0="00000000" w:usb1="00000000" w:usb2="00000000" w:usb3="00000000" w:csb0="00160000" w:csb1="00000000"/>
  </w:font>
  <w:font w:name="Helvetica Neue">
    <w:altName w:val="Times New Roman"/>
    <w:panose1 w:val="02000503000000020004"/>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docPartObj>
        <w:docPartGallery w:val="autotext"/>
      </w:docPartObj>
    </w:sdtPr>
    <w:sdtContent>
      <w:sdt>
        <w:sdtPr>
          <w:id w:val="171357217"/>
          <w:docPartObj>
            <w:docPartGallery w:val="autotext"/>
          </w:docPartObj>
        </w:sdtPr>
        <w:sdtContent>
          <w:p w14:paraId="34E288E7">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24ABAB4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213E9"/>
    <w:multiLevelType w:val="multilevel"/>
    <w:tmpl w:val="2A2213E9"/>
    <w:lvl w:ilvl="0" w:tentative="0">
      <w:start w:val="1"/>
      <w:numFmt w:val="decimal"/>
      <w:lvlText w:val="%1."/>
      <w:lvlJc w:val="left"/>
      <w:pPr>
        <w:ind w:left="425" w:hanging="425"/>
      </w:pPr>
      <w:rPr>
        <w:rFonts w:hint="eastAsia"/>
      </w:rPr>
    </w:lvl>
    <w:lvl w:ilvl="1" w:tentative="0">
      <w:start w:val="1"/>
      <w:numFmt w:val="decimalZero"/>
      <w:lvlText w:val="%1.%2"/>
      <w:lvlJc w:val="left"/>
      <w:pPr>
        <w:tabs>
          <w:tab w:val="left" w:pos="992"/>
        </w:tabs>
        <w:ind w:left="992" w:hanging="567"/>
      </w:pPr>
      <w:rPr>
        <w:rFonts w:hint="eastAsia"/>
        <w:b w:val="0"/>
      </w:rPr>
    </w:lvl>
    <w:lvl w:ilvl="2" w:tentative="0">
      <w:start w:val="1"/>
      <w:numFmt w:val="decimal"/>
      <w:pStyle w:val="3"/>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5044965"/>
    <w:multiLevelType w:val="multilevel"/>
    <w:tmpl w:val="55044965"/>
    <w:lvl w:ilvl="0" w:tentative="0">
      <w:start w:val="1"/>
      <w:numFmt w:val="decimal"/>
      <w:lvlText w:val="%1"/>
      <w:lvlJc w:val="left"/>
      <w:pPr>
        <w:ind w:left="0" w:firstLine="0"/>
      </w:pPr>
      <w:rPr>
        <w:rFonts w:hint="eastAsia"/>
      </w:rPr>
    </w:lvl>
    <w:lvl w:ilvl="1" w:tentative="0">
      <w:start w:val="1"/>
      <w:numFmt w:val="decimal"/>
      <w:pStyle w:val="2"/>
      <w:suff w:val="space"/>
      <w:lvlText w:val="%1.%2  "/>
      <w:lvlJc w:val="left"/>
      <w:pPr>
        <w:ind w:left="0" w:firstLine="0"/>
      </w:pPr>
      <w:rPr>
        <w:rFonts w:hint="eastAsia"/>
        <w:color w:val="1D1B11"/>
      </w:rPr>
    </w:lvl>
    <w:lvl w:ilvl="2" w:tentative="0">
      <w:start w:val="1"/>
      <w:numFmt w:val="decimal"/>
      <w:lvlText w:val="%1.%2.%3"/>
      <w:lvlJc w:val="left"/>
      <w:pPr>
        <w:ind w:left="0" w:firstLine="0"/>
      </w:pPr>
      <w:rPr>
        <w:rFonts w:hint="eastAsia"/>
        <w:color w:val="1D1B11"/>
      </w:rPr>
    </w:lvl>
    <w:lvl w:ilvl="3" w:tentative="0">
      <w:start w:val="1"/>
      <w:numFmt w:val="decimal"/>
      <w:lvlText w:val="%1.%2.%3.%4"/>
      <w:lvlJc w:val="left"/>
      <w:pPr>
        <w:ind w:left="0" w:firstLine="0"/>
      </w:pPr>
      <w:rPr>
        <w:rFonts w:hint="eastAsia"/>
        <w:color w:val="1D1B11"/>
      </w:rPr>
    </w:lvl>
    <w:lvl w:ilvl="4" w:tentative="0">
      <w:start w:val="1"/>
      <w:numFmt w:val="decimal"/>
      <w:lvlText w:val="%1.%2.%3.%4.%5"/>
      <w:lvlJc w:val="left"/>
      <w:pPr>
        <w:ind w:left="0" w:firstLine="0"/>
      </w:pPr>
      <w:rPr>
        <w:rFonts w:hint="eastAsia"/>
        <w:color w:val="1D1B11"/>
      </w:rPr>
    </w:lvl>
    <w:lvl w:ilvl="5" w:tentative="0">
      <w:start w:val="1"/>
      <w:numFmt w:val="decimal"/>
      <w:lvlText w:val="%1.%2.%3.%4.%5.%6"/>
      <w:lvlJc w:val="left"/>
      <w:pPr>
        <w:ind w:left="0" w:firstLine="0"/>
      </w:pPr>
      <w:rPr>
        <w:rFonts w:hint="eastAsia"/>
        <w:color w:val="1D1B11"/>
      </w:rPr>
    </w:lvl>
    <w:lvl w:ilvl="6" w:tentative="0">
      <w:start w:val="1"/>
      <w:numFmt w:val="decimal"/>
      <w:lvlText w:val="%1.%2.%3.%4.%5.%6.%7"/>
      <w:lvlJc w:val="left"/>
      <w:pPr>
        <w:ind w:left="0" w:firstLine="0"/>
      </w:pPr>
      <w:rPr>
        <w:rFonts w:hint="eastAsia"/>
        <w:color w:val="1D1B11"/>
      </w:rPr>
    </w:lvl>
    <w:lvl w:ilvl="7" w:tentative="0">
      <w:start w:val="1"/>
      <w:numFmt w:val="decimal"/>
      <w:lvlText w:val="%1.%2.%3.%4.%5.%6.%7.%8"/>
      <w:lvlJc w:val="left"/>
      <w:pPr>
        <w:ind w:left="0" w:firstLine="0"/>
      </w:pPr>
      <w:rPr>
        <w:rFonts w:hint="eastAsia"/>
        <w:color w:val="1D1B11"/>
      </w:rPr>
    </w:lvl>
    <w:lvl w:ilvl="8" w:tentative="0">
      <w:start w:val="1"/>
      <w:numFmt w:val="decimal"/>
      <w:lvlText w:val="%1.%2.%3.%4.%5.%6.%7.%8.%9"/>
      <w:lvlJc w:val="left"/>
      <w:pPr>
        <w:ind w:left="0" w:firstLine="0"/>
      </w:pPr>
      <w:rPr>
        <w:rFonts w:hint="eastAsia"/>
        <w:color w:val="1D1B11"/>
      </w:rPr>
    </w:lvl>
  </w:abstractNum>
  <w:abstractNum w:abstractNumId="2">
    <w:nsid w:val="5B870740"/>
    <w:multiLevelType w:val="singleLevel"/>
    <w:tmpl w:val="5B870740"/>
    <w:lvl w:ilvl="0" w:tentative="0">
      <w:start w:val="2"/>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05907"/>
    <w:rsid w:val="00014A66"/>
    <w:rsid w:val="000170C1"/>
    <w:rsid w:val="00021B63"/>
    <w:rsid w:val="00022431"/>
    <w:rsid w:val="00024E35"/>
    <w:rsid w:val="00027536"/>
    <w:rsid w:val="00027A10"/>
    <w:rsid w:val="0003257D"/>
    <w:rsid w:val="00047765"/>
    <w:rsid w:val="00056650"/>
    <w:rsid w:val="000910F0"/>
    <w:rsid w:val="00091320"/>
    <w:rsid w:val="00094BE5"/>
    <w:rsid w:val="000B173B"/>
    <w:rsid w:val="000C2EB1"/>
    <w:rsid w:val="000D332B"/>
    <w:rsid w:val="000D486B"/>
    <w:rsid w:val="000D528A"/>
    <w:rsid w:val="000E2EEF"/>
    <w:rsid w:val="000E6D84"/>
    <w:rsid w:val="00100E5F"/>
    <w:rsid w:val="00117159"/>
    <w:rsid w:val="00117B29"/>
    <w:rsid w:val="00122AB5"/>
    <w:rsid w:val="00141F0D"/>
    <w:rsid w:val="00147AA8"/>
    <w:rsid w:val="00147DE0"/>
    <w:rsid w:val="00162C8C"/>
    <w:rsid w:val="00164210"/>
    <w:rsid w:val="0017347E"/>
    <w:rsid w:val="00173505"/>
    <w:rsid w:val="001755A1"/>
    <w:rsid w:val="001B112F"/>
    <w:rsid w:val="001B29FF"/>
    <w:rsid w:val="001F45BE"/>
    <w:rsid w:val="001F5D4E"/>
    <w:rsid w:val="00201CE8"/>
    <w:rsid w:val="00207531"/>
    <w:rsid w:val="00213A4E"/>
    <w:rsid w:val="00214240"/>
    <w:rsid w:val="0022066A"/>
    <w:rsid w:val="00223188"/>
    <w:rsid w:val="002243DF"/>
    <w:rsid w:val="0024191C"/>
    <w:rsid w:val="00244C7F"/>
    <w:rsid w:val="00262E90"/>
    <w:rsid w:val="002850D0"/>
    <w:rsid w:val="002956A8"/>
    <w:rsid w:val="0029701C"/>
    <w:rsid w:val="00297C31"/>
    <w:rsid w:val="002B3785"/>
    <w:rsid w:val="002F5D5E"/>
    <w:rsid w:val="00307648"/>
    <w:rsid w:val="003213BB"/>
    <w:rsid w:val="00321F08"/>
    <w:rsid w:val="00322AE6"/>
    <w:rsid w:val="00326BC1"/>
    <w:rsid w:val="00334AA0"/>
    <w:rsid w:val="00352B55"/>
    <w:rsid w:val="00354F4C"/>
    <w:rsid w:val="003942D3"/>
    <w:rsid w:val="0039648A"/>
    <w:rsid w:val="003D442D"/>
    <w:rsid w:val="003D7EF0"/>
    <w:rsid w:val="004164F9"/>
    <w:rsid w:val="00423853"/>
    <w:rsid w:val="00423C2F"/>
    <w:rsid w:val="00446E5F"/>
    <w:rsid w:val="00455236"/>
    <w:rsid w:val="00456EA0"/>
    <w:rsid w:val="00465CFB"/>
    <w:rsid w:val="00465E46"/>
    <w:rsid w:val="00472034"/>
    <w:rsid w:val="00497BF4"/>
    <w:rsid w:val="004B1081"/>
    <w:rsid w:val="004B3240"/>
    <w:rsid w:val="004B3CFF"/>
    <w:rsid w:val="004C1160"/>
    <w:rsid w:val="004C74AE"/>
    <w:rsid w:val="004D0A11"/>
    <w:rsid w:val="004E0D21"/>
    <w:rsid w:val="004F46AD"/>
    <w:rsid w:val="004F6661"/>
    <w:rsid w:val="00504B0F"/>
    <w:rsid w:val="00523CD5"/>
    <w:rsid w:val="005275A8"/>
    <w:rsid w:val="00535190"/>
    <w:rsid w:val="0053721B"/>
    <w:rsid w:val="00542363"/>
    <w:rsid w:val="00543959"/>
    <w:rsid w:val="0055112D"/>
    <w:rsid w:val="00553925"/>
    <w:rsid w:val="005666F4"/>
    <w:rsid w:val="005675B0"/>
    <w:rsid w:val="005772ED"/>
    <w:rsid w:val="00590721"/>
    <w:rsid w:val="00597CA2"/>
    <w:rsid w:val="005C211C"/>
    <w:rsid w:val="005C239D"/>
    <w:rsid w:val="005C57CC"/>
    <w:rsid w:val="005D1F81"/>
    <w:rsid w:val="00603257"/>
    <w:rsid w:val="0060593D"/>
    <w:rsid w:val="006231CE"/>
    <w:rsid w:val="00651D42"/>
    <w:rsid w:val="00654133"/>
    <w:rsid w:val="00662021"/>
    <w:rsid w:val="00662B11"/>
    <w:rsid w:val="006C7CF0"/>
    <w:rsid w:val="006D3D0D"/>
    <w:rsid w:val="006D571D"/>
    <w:rsid w:val="007024B9"/>
    <w:rsid w:val="007130B5"/>
    <w:rsid w:val="00716C4F"/>
    <w:rsid w:val="007246DD"/>
    <w:rsid w:val="00750A3D"/>
    <w:rsid w:val="007554DF"/>
    <w:rsid w:val="00784FD0"/>
    <w:rsid w:val="00793785"/>
    <w:rsid w:val="007A0C07"/>
    <w:rsid w:val="007A2E18"/>
    <w:rsid w:val="007A7BFE"/>
    <w:rsid w:val="007B1DF4"/>
    <w:rsid w:val="007C4096"/>
    <w:rsid w:val="007D196F"/>
    <w:rsid w:val="007D65D9"/>
    <w:rsid w:val="007E274A"/>
    <w:rsid w:val="0080050C"/>
    <w:rsid w:val="008120B0"/>
    <w:rsid w:val="00813523"/>
    <w:rsid w:val="00871F5E"/>
    <w:rsid w:val="00872D2F"/>
    <w:rsid w:val="00874934"/>
    <w:rsid w:val="00876B02"/>
    <w:rsid w:val="008802B6"/>
    <w:rsid w:val="008964A3"/>
    <w:rsid w:val="008B74EE"/>
    <w:rsid w:val="008C28A8"/>
    <w:rsid w:val="008D2C79"/>
    <w:rsid w:val="008D3E82"/>
    <w:rsid w:val="008E56F3"/>
    <w:rsid w:val="0090107D"/>
    <w:rsid w:val="009122AA"/>
    <w:rsid w:val="00914B58"/>
    <w:rsid w:val="00930B23"/>
    <w:rsid w:val="00936CEC"/>
    <w:rsid w:val="009376BC"/>
    <w:rsid w:val="00937D3D"/>
    <w:rsid w:val="00947CF3"/>
    <w:rsid w:val="00953822"/>
    <w:rsid w:val="00972C2D"/>
    <w:rsid w:val="009764EB"/>
    <w:rsid w:val="009908D7"/>
    <w:rsid w:val="00991D87"/>
    <w:rsid w:val="00996AC8"/>
    <w:rsid w:val="009978E3"/>
    <w:rsid w:val="009A130E"/>
    <w:rsid w:val="009A1DE2"/>
    <w:rsid w:val="009B5AA8"/>
    <w:rsid w:val="009E6FD2"/>
    <w:rsid w:val="009F5BF6"/>
    <w:rsid w:val="00A043A8"/>
    <w:rsid w:val="00A0782D"/>
    <w:rsid w:val="00A17D1D"/>
    <w:rsid w:val="00A303A3"/>
    <w:rsid w:val="00A619BE"/>
    <w:rsid w:val="00A903C7"/>
    <w:rsid w:val="00AA4B4A"/>
    <w:rsid w:val="00AA6962"/>
    <w:rsid w:val="00AB2610"/>
    <w:rsid w:val="00AF5FA9"/>
    <w:rsid w:val="00AF7A87"/>
    <w:rsid w:val="00B01564"/>
    <w:rsid w:val="00B06C01"/>
    <w:rsid w:val="00B21F51"/>
    <w:rsid w:val="00B22795"/>
    <w:rsid w:val="00B25EF8"/>
    <w:rsid w:val="00B74119"/>
    <w:rsid w:val="00B82233"/>
    <w:rsid w:val="00BA17A1"/>
    <w:rsid w:val="00BA5B17"/>
    <w:rsid w:val="00BC4EC7"/>
    <w:rsid w:val="00BC5AE8"/>
    <w:rsid w:val="00BF1CC2"/>
    <w:rsid w:val="00BF69AA"/>
    <w:rsid w:val="00C03748"/>
    <w:rsid w:val="00C05356"/>
    <w:rsid w:val="00C11198"/>
    <w:rsid w:val="00C13828"/>
    <w:rsid w:val="00C32BEC"/>
    <w:rsid w:val="00C35949"/>
    <w:rsid w:val="00C46532"/>
    <w:rsid w:val="00C52EBE"/>
    <w:rsid w:val="00C55020"/>
    <w:rsid w:val="00C619DD"/>
    <w:rsid w:val="00C67D6C"/>
    <w:rsid w:val="00C77FD8"/>
    <w:rsid w:val="00CF09E5"/>
    <w:rsid w:val="00D05083"/>
    <w:rsid w:val="00D5343F"/>
    <w:rsid w:val="00D54D59"/>
    <w:rsid w:val="00D647C2"/>
    <w:rsid w:val="00D976F6"/>
    <w:rsid w:val="00DA6EC9"/>
    <w:rsid w:val="00DB1E59"/>
    <w:rsid w:val="00DB4D7A"/>
    <w:rsid w:val="00DB528F"/>
    <w:rsid w:val="00DC4CC7"/>
    <w:rsid w:val="00DC7DA0"/>
    <w:rsid w:val="00DF5E92"/>
    <w:rsid w:val="00E052D9"/>
    <w:rsid w:val="00E1520C"/>
    <w:rsid w:val="00E35AFC"/>
    <w:rsid w:val="00E93F8F"/>
    <w:rsid w:val="00ED7224"/>
    <w:rsid w:val="00F0149B"/>
    <w:rsid w:val="00F07294"/>
    <w:rsid w:val="00F1549D"/>
    <w:rsid w:val="00F225D8"/>
    <w:rsid w:val="00F23DB0"/>
    <w:rsid w:val="00F30025"/>
    <w:rsid w:val="00F464BC"/>
    <w:rsid w:val="00F60CB5"/>
    <w:rsid w:val="00F65BCF"/>
    <w:rsid w:val="00F6788A"/>
    <w:rsid w:val="00F81403"/>
    <w:rsid w:val="00F83533"/>
    <w:rsid w:val="00F945B0"/>
    <w:rsid w:val="00FB421E"/>
    <w:rsid w:val="00FC40CA"/>
    <w:rsid w:val="00FD0656"/>
    <w:rsid w:val="00FD23ED"/>
    <w:rsid w:val="00FF30DB"/>
    <w:rsid w:val="03F35715"/>
    <w:rsid w:val="04886272"/>
    <w:rsid w:val="0611217C"/>
    <w:rsid w:val="069468A4"/>
    <w:rsid w:val="07AE3385"/>
    <w:rsid w:val="08F0443E"/>
    <w:rsid w:val="09021A58"/>
    <w:rsid w:val="0F8E7447"/>
    <w:rsid w:val="119B6051"/>
    <w:rsid w:val="11C256D5"/>
    <w:rsid w:val="12A25084"/>
    <w:rsid w:val="142B2292"/>
    <w:rsid w:val="15FB47D0"/>
    <w:rsid w:val="188A1CA6"/>
    <w:rsid w:val="191B523D"/>
    <w:rsid w:val="19A66D0D"/>
    <w:rsid w:val="1A385FE8"/>
    <w:rsid w:val="1C8A55DB"/>
    <w:rsid w:val="1E12700E"/>
    <w:rsid w:val="21971856"/>
    <w:rsid w:val="22E10C1D"/>
    <w:rsid w:val="22F86C69"/>
    <w:rsid w:val="26913BAD"/>
    <w:rsid w:val="290A400A"/>
    <w:rsid w:val="2A0C0168"/>
    <w:rsid w:val="2B252436"/>
    <w:rsid w:val="2E1E4B22"/>
    <w:rsid w:val="33323633"/>
    <w:rsid w:val="359B56E2"/>
    <w:rsid w:val="366D6BB6"/>
    <w:rsid w:val="3B6C7285"/>
    <w:rsid w:val="3D305C98"/>
    <w:rsid w:val="3EB2662C"/>
    <w:rsid w:val="3F684B82"/>
    <w:rsid w:val="43023C0B"/>
    <w:rsid w:val="445F60B6"/>
    <w:rsid w:val="4A7706DB"/>
    <w:rsid w:val="4E280CF3"/>
    <w:rsid w:val="4E696F91"/>
    <w:rsid w:val="4F27417C"/>
    <w:rsid w:val="539F1276"/>
    <w:rsid w:val="55480552"/>
    <w:rsid w:val="559C26B1"/>
    <w:rsid w:val="566D4594"/>
    <w:rsid w:val="58242AE0"/>
    <w:rsid w:val="58AB396B"/>
    <w:rsid w:val="58D2260D"/>
    <w:rsid w:val="5BDE3A84"/>
    <w:rsid w:val="5C483C8E"/>
    <w:rsid w:val="5FCC19DC"/>
    <w:rsid w:val="609C04D9"/>
    <w:rsid w:val="61603536"/>
    <w:rsid w:val="663B31C1"/>
    <w:rsid w:val="666D74FF"/>
    <w:rsid w:val="66AC0259"/>
    <w:rsid w:val="69776D03"/>
    <w:rsid w:val="6AFD60D5"/>
    <w:rsid w:val="6D991212"/>
    <w:rsid w:val="6F633413"/>
    <w:rsid w:val="6F9E571F"/>
    <w:rsid w:val="73374A1C"/>
    <w:rsid w:val="738F7392"/>
    <w:rsid w:val="762C283F"/>
    <w:rsid w:val="767D5D1E"/>
    <w:rsid w:val="76E03ABB"/>
    <w:rsid w:val="7A6F030F"/>
    <w:rsid w:val="7A89169D"/>
    <w:rsid w:val="F7FF4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qFormat/>
    <w:uiPriority w:val="0"/>
    <w:pPr>
      <w:numPr>
        <w:ilvl w:val="1"/>
        <w:numId w:val="1"/>
      </w:numPr>
      <w:spacing w:line="276" w:lineRule="auto"/>
      <w:outlineLvl w:val="1"/>
    </w:pPr>
  </w:style>
  <w:style w:type="paragraph" w:styleId="3">
    <w:name w:val="heading 3"/>
    <w:basedOn w:val="1"/>
    <w:next w:val="1"/>
    <w:qFormat/>
    <w:uiPriority w:val="0"/>
    <w:pPr>
      <w:numPr>
        <w:ilvl w:val="2"/>
        <w:numId w:val="2"/>
      </w:numPr>
      <w:snapToGrid w:val="0"/>
      <w:spacing w:line="360" w:lineRule="auto"/>
      <w:jc w:val="left"/>
      <w:outlineLvl w:val="2"/>
    </w:pPr>
    <w:rPr>
      <w:rFonts w:ascii="微软雅黑" w:hAnsi="微软雅黑" w:eastAsia="微软雅黑" w:cs="Arial"/>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unhideWhenUsed/>
    <w:qFormat/>
    <w:uiPriority w:val="99"/>
    <w:pPr>
      <w:jc w:val="left"/>
    </w:pPr>
  </w:style>
  <w:style w:type="paragraph" w:styleId="5">
    <w:name w:val="Body Text"/>
    <w:basedOn w:val="1"/>
    <w:link w:val="25"/>
    <w:qFormat/>
    <w:uiPriority w:val="0"/>
    <w:pPr>
      <w:adjustRightInd w:val="0"/>
      <w:snapToGrid w:val="0"/>
      <w:spacing w:line="500" w:lineRule="atLeast"/>
    </w:pPr>
    <w:rPr>
      <w:rFonts w:ascii="宋体"/>
      <w:bCs/>
      <w:sz w:val="28"/>
    </w:rPr>
  </w:style>
  <w:style w:type="paragraph" w:styleId="6">
    <w:name w:val="Plain Text"/>
    <w:basedOn w:val="1"/>
    <w:link w:val="20"/>
    <w:unhideWhenUsed/>
    <w:qFormat/>
    <w:uiPriority w:val="99"/>
    <w:rPr>
      <w:rFonts w:ascii="宋体" w:hAnsi="Courier New" w:cs="Courier New"/>
      <w:szCs w:val="21"/>
    </w:r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annotation subject"/>
    <w:basedOn w:val="4"/>
    <w:next w:val="4"/>
    <w:link w:val="24"/>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rFonts w:ascii="Tahoma" w:hAnsi="Tahoma" w:eastAsia="宋体"/>
      <w:b/>
      <w:bCs/>
      <w:spacing w:val="10"/>
      <w:kern w:val="2"/>
      <w:sz w:val="24"/>
      <w:szCs w:val="24"/>
      <w:lang w:val="en-US" w:eastAsia="zh-CN" w:bidi="ar-SA"/>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纯文本 Char"/>
    <w:basedOn w:val="14"/>
    <w:link w:val="6"/>
    <w:qFormat/>
    <w:uiPriority w:val="99"/>
    <w:rPr>
      <w:rFonts w:ascii="宋体" w:hAnsi="Courier New" w:eastAsia="宋体" w:cs="Courier New"/>
      <w:szCs w:val="21"/>
    </w:rPr>
  </w:style>
  <w:style w:type="paragraph" w:customStyle="1" w:styleId="21">
    <w:name w:val="样式1 Char Char"/>
    <w:basedOn w:val="1"/>
    <w:next w:val="6"/>
    <w:qFormat/>
    <w:uiPriority w:val="0"/>
    <w:pPr>
      <w:spacing w:line="360" w:lineRule="auto"/>
      <w:ind w:firstLine="516" w:firstLineChars="215"/>
    </w:pPr>
    <w:rPr>
      <w:sz w:val="24"/>
    </w:rPr>
  </w:style>
  <w:style w:type="character" w:customStyle="1" w:styleId="22">
    <w:name w:val="批注框文本 Char"/>
    <w:basedOn w:val="14"/>
    <w:link w:val="7"/>
    <w:semiHidden/>
    <w:qFormat/>
    <w:uiPriority w:val="99"/>
    <w:rPr>
      <w:rFonts w:ascii="Times New Roman" w:hAnsi="Times New Roman" w:eastAsia="宋体" w:cs="Times New Roman"/>
      <w:kern w:val="2"/>
      <w:sz w:val="18"/>
      <w:szCs w:val="18"/>
    </w:rPr>
  </w:style>
  <w:style w:type="character" w:customStyle="1" w:styleId="23">
    <w:name w:val="批注文字 Char"/>
    <w:basedOn w:val="14"/>
    <w:link w:val="4"/>
    <w:qFormat/>
    <w:uiPriority w:val="99"/>
    <w:rPr>
      <w:rFonts w:ascii="Times New Roman" w:hAnsi="Times New Roman" w:eastAsia="宋体" w:cs="Times New Roman"/>
      <w:kern w:val="2"/>
      <w:sz w:val="21"/>
      <w:szCs w:val="24"/>
    </w:rPr>
  </w:style>
  <w:style w:type="character" w:customStyle="1" w:styleId="24">
    <w:name w:val="批注主题 Char"/>
    <w:basedOn w:val="23"/>
    <w:link w:val="11"/>
    <w:semiHidden/>
    <w:qFormat/>
    <w:uiPriority w:val="99"/>
    <w:rPr>
      <w:rFonts w:ascii="Times New Roman" w:hAnsi="Times New Roman" w:eastAsia="宋体" w:cs="Times New Roman"/>
      <w:b/>
      <w:bCs/>
      <w:kern w:val="2"/>
      <w:sz w:val="21"/>
      <w:szCs w:val="24"/>
    </w:rPr>
  </w:style>
  <w:style w:type="character" w:customStyle="1" w:styleId="25">
    <w:name w:val="正文文本 Char"/>
    <w:basedOn w:val="14"/>
    <w:link w:val="5"/>
    <w:qFormat/>
    <w:uiPriority w:val="0"/>
    <w:rPr>
      <w:rFonts w:ascii="宋体" w:hAnsi="Times New Roman" w:eastAsia="宋体" w:cs="Times New Roman"/>
      <w:bCs/>
      <w:kern w:val="2"/>
      <w:sz w:val="28"/>
      <w:szCs w:val="24"/>
    </w:rPr>
  </w:style>
  <w:style w:type="paragraph" w:customStyle="1" w:styleId="26">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 w:type="paragraph" w:customStyle="1" w:styleId="27">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 w:type="character" w:customStyle="1" w:styleId="28">
    <w:name w:val="s1"/>
    <w:basedOn w:val="14"/>
    <w:qFormat/>
    <w:uiPriority w:val="0"/>
    <w:rPr>
      <w:rFonts w:ascii="Helvetica Neue" w:hAnsi="Helvetica Neue" w:eastAsia="Helvetica Neue" w:cs="Helvetica Neue"/>
      <w:sz w:val="26"/>
      <w:szCs w:val="26"/>
    </w:rPr>
  </w:style>
  <w:style w:type="paragraph" w:customStyle="1" w:styleId="29">
    <w:name w:val="p2"/>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4916</Words>
  <Characters>5168</Characters>
  <Lines>32</Lines>
  <Paragraphs>9</Paragraphs>
  <TotalTime>1</TotalTime>
  <ScaleCrop>false</ScaleCrop>
  <LinksUpToDate>false</LinksUpToDate>
  <CharactersWithSpaces>5245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2024-11-20T09:50:00Z</dcterms:created>
  <dc:creator>陈蕾</dc:creator>
  <cp:lastModifiedBy>YU</cp:lastModifiedBy>
  <dcterms:modified xsi:type="dcterms:W3CDTF">2025-09-17T08:12:38Z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ABFCC71E4AD74D58BC67CE9DEED8FAB0_13</vt:lpwstr>
  </property>
  <property fmtid="{D5CDD505-2E9C-101B-9397-08002B2CF9AE}" pid="4" name="KSOTemplateDocerSaveRecord">
    <vt:lpwstr>eyJoZGlkIjoiY2Q3MmEwNjA5YTM1NTVkNjA1MTE4NTFjOGQ0YjlkMGIiLCJ1c2VySWQiOiI1NjcwNTQxMTcifQ==</vt:lpwstr>
  </property>
</Properties>
</file>