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23</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133</w:t>
            </w:r>
          </w:p>
        </w:tc>
        <w:tc>
          <w:tcPr>
            <w:tcW w:w="2423"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乙型肝炎病毒检测一批共5种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134</w:t>
            </w:r>
          </w:p>
        </w:tc>
        <w:tc>
          <w:tcPr>
            <w:tcW w:w="2423"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细菌、真菌抗原分析-A族链球菌抗原检测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135</w:t>
            </w:r>
          </w:p>
        </w:tc>
        <w:tc>
          <w:tcPr>
            <w:tcW w:w="2423"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沙眼衣原体核酸测定-各类病原体DNA测定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136</w:t>
            </w:r>
          </w:p>
        </w:tc>
        <w:tc>
          <w:tcPr>
            <w:tcW w:w="2423" w:type="dxa"/>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解脲脲原体核酸测定-各类病原体DNA测定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678" w:type="dxa"/>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检验科、社管中心</w:t>
            </w:r>
          </w:p>
        </w:tc>
        <w:tc>
          <w:tcPr>
            <w:tcW w:w="2331" w:type="dxa"/>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137</w:t>
            </w:r>
          </w:p>
        </w:tc>
        <w:tc>
          <w:tcPr>
            <w:tcW w:w="2423" w:type="dxa"/>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细菌性阴道病唾液酸酶测定</w:t>
            </w:r>
          </w:p>
        </w:tc>
        <w:tc>
          <w:tcPr>
            <w:tcW w:w="1130" w:type="pct"/>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3645307">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44D9F8C">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678" w:type="dxa"/>
            <w:tcBorders>
              <w:top w:val="single" w:color="auto" w:sz="4" w:space="0"/>
              <w:left w:val="nil"/>
              <w:bottom w:val="single" w:color="auto" w:sz="4" w:space="0"/>
              <w:right w:val="single" w:color="auto" w:sz="4" w:space="0"/>
            </w:tcBorders>
            <w:shd w:val="clear" w:color="auto" w:fill="auto"/>
            <w:vAlign w:val="center"/>
          </w:tcPr>
          <w:p w14:paraId="174B8A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42EFB9A">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138</w:t>
            </w:r>
          </w:p>
        </w:tc>
        <w:tc>
          <w:tcPr>
            <w:tcW w:w="2423" w:type="dxa"/>
            <w:tcBorders>
              <w:top w:val="single" w:color="auto" w:sz="4" w:space="0"/>
              <w:left w:val="nil"/>
              <w:bottom w:val="single" w:color="auto" w:sz="4" w:space="0"/>
              <w:right w:val="single" w:color="auto" w:sz="4" w:space="0"/>
            </w:tcBorders>
            <w:shd w:val="clear" w:color="auto" w:fill="auto"/>
            <w:vAlign w:val="center"/>
          </w:tcPr>
          <w:p w14:paraId="647D0E82">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戊型肝炎抗体测定(Anti-HEV)</w:t>
            </w:r>
          </w:p>
        </w:tc>
        <w:tc>
          <w:tcPr>
            <w:tcW w:w="1130" w:type="pct"/>
            <w:tcBorders>
              <w:top w:val="single" w:color="auto" w:sz="4" w:space="0"/>
              <w:left w:val="nil"/>
              <w:bottom w:val="single" w:color="auto" w:sz="4" w:space="0"/>
              <w:right w:val="single" w:color="auto" w:sz="4" w:space="0"/>
            </w:tcBorders>
            <w:shd w:val="clear" w:color="auto" w:fill="auto"/>
            <w:vAlign w:val="center"/>
          </w:tcPr>
          <w:p w14:paraId="5C3347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197687441</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15</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57B3217C">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41F5B2D6">
      <w:pPr>
        <w:pStyle w:val="70"/>
        <w:ind w:left="0" w:leftChars="0" w:firstLine="0" w:firstLineChars="0"/>
        <w:jc w:val="both"/>
        <w:rPr>
          <w:rFonts w:cs="Tahoma"/>
          <w:b/>
          <w:bCs/>
          <w:sz w:val="30"/>
          <w:szCs w:val="30"/>
        </w:rPr>
      </w:pPr>
      <w:bookmarkStart w:id="33" w:name="_GoBack"/>
      <w:bookmarkEnd w:id="33"/>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9月12</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详见附件一：《2025年第23期医用试剂采购目录（2025年第二批立项试剂）》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8157"/>
      <w:bookmarkStart w:id="15" w:name="_Toc73521586"/>
      <w:bookmarkStart w:id="16" w:name="_Toc100052408"/>
      <w:bookmarkStart w:id="17" w:name="_Toc73521674"/>
      <w:bookmarkStart w:id="18" w:name="_Toc73517679"/>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675"/>
      <w:bookmarkStart w:id="20" w:name="_Toc73518158"/>
      <w:bookmarkStart w:id="21" w:name="_Toc100052409"/>
      <w:bookmarkStart w:id="22" w:name="_Toc73521587"/>
      <w:bookmarkStart w:id="23" w:name="_Toc73517680"/>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677"/>
      <w:bookmarkStart w:id="25" w:name="_Toc73521589"/>
      <w:bookmarkStart w:id="26" w:name="_Toc73517682"/>
      <w:bookmarkStart w:id="27" w:name="_Toc73518160"/>
      <w:bookmarkStart w:id="28" w:name="_Toc10005241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866320"/>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7B1C90"/>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C77DC"/>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E075A7"/>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17386</Words>
  <Characters>17798</Characters>
  <Lines>220</Lines>
  <Paragraphs>61</Paragraphs>
  <TotalTime>0</TotalTime>
  <ScaleCrop>false</ScaleCrop>
  <LinksUpToDate>false</LinksUpToDate>
  <CharactersWithSpaces>18462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2025-09-12T09:24:00Z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