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723"/>
        <w:gridCol w:w="2196"/>
        <w:gridCol w:w="1990"/>
        <w:gridCol w:w="2959"/>
        <w:gridCol w:w="1160"/>
        <w:gridCol w:w="1928"/>
      </w:tblGrid>
      <w:tr w14:paraId="7FBDABCE">
        <w:tblPrEx>
          <w:tblCellMar>
            <w:top w:w="0" w:type="dxa"/>
            <w:left w:w="108" w:type="dxa"/>
            <w:bottom w:w="0" w:type="dxa"/>
            <w:right w:w="108" w:type="dxa"/>
          </w:tblCellMar>
        </w:tblPrEx>
        <w:trPr>
          <w:trHeight w:val="518" w:hRule="atLeast"/>
        </w:trPr>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1002"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0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5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9"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879"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w:t>
            </w:r>
          </w:p>
        </w:tc>
        <w:tc>
          <w:tcPr>
            <w:tcW w:w="1002" w:type="pct"/>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心血管重症病区(CCU)、手术室护理单元、新生儿科、麻醉科、产前及产房护理单元</w:t>
            </w:r>
          </w:p>
        </w:tc>
        <w:tc>
          <w:tcPr>
            <w:tcW w:w="908" w:type="pct"/>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110</w:t>
            </w:r>
          </w:p>
        </w:tc>
        <w:tc>
          <w:tcPr>
            <w:tcW w:w="1350" w:type="pct"/>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血气生化多项测试卡片</w:t>
            </w:r>
          </w:p>
        </w:tc>
        <w:tc>
          <w:tcPr>
            <w:tcW w:w="529" w:type="pct"/>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879" w:type="pct"/>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75D8B">
        <w:tblPrEx>
          <w:tblCellMar>
            <w:top w:w="0" w:type="dxa"/>
            <w:left w:w="108" w:type="dxa"/>
            <w:bottom w:w="0" w:type="dxa"/>
            <w:right w:w="108" w:type="dxa"/>
          </w:tblCellMar>
        </w:tblPrEx>
        <w:trPr>
          <w:trHeight w:val="221" w:hRule="atLeast"/>
        </w:trPr>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1002" w:type="pct"/>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908" w:type="pct"/>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111</w:t>
            </w:r>
          </w:p>
        </w:tc>
        <w:tc>
          <w:tcPr>
            <w:tcW w:w="1350" w:type="pct"/>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同型半胱氨酸及脂蛋白(a)抗原检测</w:t>
            </w:r>
          </w:p>
        </w:tc>
        <w:tc>
          <w:tcPr>
            <w:tcW w:w="529" w:type="pct"/>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879" w:type="pct"/>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A8F3E">
        <w:tblPrEx>
          <w:tblCellMar>
            <w:top w:w="0" w:type="dxa"/>
            <w:left w:w="108" w:type="dxa"/>
            <w:bottom w:w="0" w:type="dxa"/>
            <w:right w:w="108" w:type="dxa"/>
          </w:tblCellMar>
        </w:tblPrEx>
        <w:trPr>
          <w:trHeight w:val="467" w:hRule="atLeast"/>
        </w:trPr>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2590FF6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1002" w:type="pct"/>
            <w:tcBorders>
              <w:top w:val="single" w:color="auto" w:sz="4" w:space="0"/>
              <w:left w:val="nil"/>
              <w:bottom w:val="single" w:color="auto" w:sz="4" w:space="0"/>
              <w:right w:val="single" w:color="auto" w:sz="4" w:space="0"/>
            </w:tcBorders>
            <w:shd w:val="clear" w:color="auto" w:fill="auto"/>
            <w:vAlign w:val="center"/>
          </w:tcPr>
          <w:p w14:paraId="7485CE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908" w:type="pct"/>
            <w:tcBorders>
              <w:top w:val="single" w:color="auto" w:sz="4" w:space="0"/>
              <w:left w:val="nil"/>
              <w:bottom w:val="single" w:color="auto" w:sz="4" w:space="0"/>
              <w:right w:val="single" w:color="auto" w:sz="4" w:space="0"/>
            </w:tcBorders>
            <w:shd w:val="clear" w:color="auto" w:fill="auto"/>
            <w:vAlign w:val="center"/>
          </w:tcPr>
          <w:p w14:paraId="1AD4CD7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112</w:t>
            </w:r>
          </w:p>
        </w:tc>
        <w:tc>
          <w:tcPr>
            <w:tcW w:w="1350" w:type="pct"/>
            <w:tcBorders>
              <w:top w:val="single" w:color="auto" w:sz="4" w:space="0"/>
              <w:left w:val="nil"/>
              <w:bottom w:val="single" w:color="auto" w:sz="4" w:space="0"/>
              <w:right w:val="single" w:color="auto" w:sz="4" w:space="0"/>
            </w:tcBorders>
            <w:shd w:val="clear" w:color="auto" w:fill="auto"/>
            <w:vAlign w:val="center"/>
          </w:tcPr>
          <w:p w14:paraId="57F7EA5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全自动化学发光免疫分析仪配套试剂</w:t>
            </w:r>
          </w:p>
        </w:tc>
        <w:tc>
          <w:tcPr>
            <w:tcW w:w="529" w:type="pct"/>
            <w:tcBorders>
              <w:top w:val="single" w:color="auto" w:sz="4" w:space="0"/>
              <w:left w:val="nil"/>
              <w:bottom w:val="single" w:color="auto" w:sz="4" w:space="0"/>
              <w:right w:val="single" w:color="auto" w:sz="4" w:space="0"/>
            </w:tcBorders>
            <w:shd w:val="clear" w:color="auto" w:fill="auto"/>
            <w:vAlign w:val="center"/>
          </w:tcPr>
          <w:p w14:paraId="66D204E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879" w:type="pct"/>
            <w:tcBorders>
              <w:top w:val="single" w:color="auto" w:sz="4" w:space="0"/>
              <w:left w:val="nil"/>
              <w:bottom w:val="single" w:color="auto" w:sz="4" w:space="0"/>
              <w:right w:val="single" w:color="auto" w:sz="4" w:space="0"/>
            </w:tcBorders>
            <w:shd w:val="clear" w:color="auto" w:fill="auto"/>
            <w:vAlign w:val="center"/>
          </w:tcPr>
          <w:p w14:paraId="55FECFA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240E7AEB">
        <w:tblPrEx>
          <w:tblCellMar>
            <w:top w:w="0" w:type="dxa"/>
            <w:left w:w="108" w:type="dxa"/>
            <w:bottom w:w="0" w:type="dxa"/>
            <w:right w:w="108" w:type="dxa"/>
          </w:tblCellMar>
        </w:tblPrEx>
        <w:trPr>
          <w:trHeight w:val="462" w:hRule="atLeast"/>
        </w:trPr>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1F38F41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1002" w:type="pct"/>
            <w:tcBorders>
              <w:top w:val="single" w:color="auto" w:sz="4" w:space="0"/>
              <w:left w:val="nil"/>
              <w:bottom w:val="single" w:color="auto" w:sz="4" w:space="0"/>
              <w:right w:val="single" w:color="auto" w:sz="4" w:space="0"/>
            </w:tcBorders>
            <w:shd w:val="clear" w:color="auto" w:fill="auto"/>
            <w:vAlign w:val="center"/>
          </w:tcPr>
          <w:p w14:paraId="18F9EBE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908" w:type="pct"/>
            <w:tcBorders>
              <w:top w:val="single" w:color="auto" w:sz="4" w:space="0"/>
              <w:left w:val="nil"/>
              <w:bottom w:val="single" w:color="auto" w:sz="4" w:space="0"/>
              <w:right w:val="single" w:color="auto" w:sz="4" w:space="0"/>
            </w:tcBorders>
            <w:shd w:val="clear" w:color="auto" w:fill="auto"/>
            <w:vAlign w:val="center"/>
          </w:tcPr>
          <w:p w14:paraId="4A0F4253">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113</w:t>
            </w:r>
          </w:p>
        </w:tc>
        <w:tc>
          <w:tcPr>
            <w:tcW w:w="1350" w:type="pct"/>
            <w:tcBorders>
              <w:top w:val="single" w:color="auto" w:sz="4" w:space="0"/>
              <w:left w:val="nil"/>
              <w:bottom w:val="single" w:color="auto" w:sz="4" w:space="0"/>
              <w:right w:val="single" w:color="auto" w:sz="4" w:space="0"/>
            </w:tcBorders>
            <w:shd w:val="clear" w:color="auto" w:fill="auto"/>
            <w:vAlign w:val="center"/>
          </w:tcPr>
          <w:p w14:paraId="100424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毒品三联检测</w:t>
            </w:r>
          </w:p>
        </w:tc>
        <w:tc>
          <w:tcPr>
            <w:tcW w:w="529" w:type="pct"/>
            <w:tcBorders>
              <w:top w:val="single" w:color="auto" w:sz="4" w:space="0"/>
              <w:left w:val="nil"/>
              <w:bottom w:val="single" w:color="auto" w:sz="4" w:space="0"/>
              <w:right w:val="single" w:color="auto" w:sz="4" w:space="0"/>
            </w:tcBorders>
            <w:shd w:val="clear" w:color="auto" w:fill="auto"/>
            <w:vAlign w:val="center"/>
          </w:tcPr>
          <w:p w14:paraId="1B31A42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879" w:type="pct"/>
            <w:tcBorders>
              <w:top w:val="single" w:color="auto" w:sz="4" w:space="0"/>
              <w:left w:val="nil"/>
              <w:bottom w:val="single" w:color="auto" w:sz="4" w:space="0"/>
              <w:right w:val="single" w:color="auto" w:sz="4" w:space="0"/>
            </w:tcBorders>
            <w:shd w:val="clear" w:color="auto" w:fill="auto"/>
            <w:vAlign w:val="center"/>
          </w:tcPr>
          <w:p w14:paraId="54A831D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21F9BD0">
        <w:tblPrEx>
          <w:tblCellMar>
            <w:top w:w="0" w:type="dxa"/>
            <w:left w:w="108" w:type="dxa"/>
            <w:bottom w:w="0" w:type="dxa"/>
            <w:right w:w="108" w:type="dxa"/>
          </w:tblCellMar>
        </w:tblPrEx>
        <w:trPr>
          <w:trHeight w:val="462" w:hRule="atLeast"/>
        </w:trPr>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57BAABB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1002" w:type="pct"/>
            <w:tcBorders>
              <w:top w:val="single" w:color="auto" w:sz="4" w:space="0"/>
              <w:left w:val="nil"/>
              <w:bottom w:val="single" w:color="auto" w:sz="4" w:space="0"/>
              <w:right w:val="single" w:color="auto" w:sz="4" w:space="0"/>
            </w:tcBorders>
            <w:shd w:val="clear" w:color="auto" w:fill="auto"/>
            <w:vAlign w:val="center"/>
          </w:tcPr>
          <w:p w14:paraId="7F71DD3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医学检验科、社康中心</w:t>
            </w:r>
          </w:p>
        </w:tc>
        <w:tc>
          <w:tcPr>
            <w:tcW w:w="908" w:type="pct"/>
            <w:tcBorders>
              <w:top w:val="single" w:color="auto" w:sz="4" w:space="0"/>
              <w:left w:val="nil"/>
              <w:bottom w:val="single" w:color="auto" w:sz="4" w:space="0"/>
              <w:right w:val="single" w:color="auto" w:sz="4" w:space="0"/>
            </w:tcBorders>
            <w:shd w:val="clear" w:color="auto" w:fill="auto"/>
            <w:vAlign w:val="center"/>
          </w:tcPr>
          <w:p w14:paraId="59AA7031">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114</w:t>
            </w:r>
          </w:p>
        </w:tc>
        <w:tc>
          <w:tcPr>
            <w:tcW w:w="1350" w:type="pct"/>
            <w:tcBorders>
              <w:top w:val="single" w:color="auto" w:sz="4" w:space="0"/>
              <w:left w:val="nil"/>
              <w:bottom w:val="single" w:color="auto" w:sz="4" w:space="0"/>
              <w:right w:val="single" w:color="auto" w:sz="4" w:space="0"/>
            </w:tcBorders>
            <w:shd w:val="clear" w:color="auto" w:fill="auto"/>
            <w:vAlign w:val="center"/>
          </w:tcPr>
          <w:p w14:paraId="4C08659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五分类血常规M-60系列</w:t>
            </w:r>
          </w:p>
        </w:tc>
        <w:tc>
          <w:tcPr>
            <w:tcW w:w="529" w:type="pct"/>
            <w:tcBorders>
              <w:top w:val="single" w:color="auto" w:sz="4" w:space="0"/>
              <w:left w:val="nil"/>
              <w:bottom w:val="single" w:color="auto" w:sz="4" w:space="0"/>
              <w:right w:val="single" w:color="auto" w:sz="4" w:space="0"/>
            </w:tcBorders>
            <w:shd w:val="clear" w:color="auto" w:fill="auto"/>
            <w:vAlign w:val="center"/>
          </w:tcPr>
          <w:p w14:paraId="5A0545F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879" w:type="pct"/>
            <w:tcBorders>
              <w:top w:val="single" w:color="auto" w:sz="4" w:space="0"/>
              <w:left w:val="nil"/>
              <w:bottom w:val="single" w:color="auto" w:sz="4" w:space="0"/>
              <w:right w:val="single" w:color="auto" w:sz="4" w:space="0"/>
            </w:tcBorders>
            <w:shd w:val="clear" w:color="auto" w:fill="auto"/>
            <w:vAlign w:val="center"/>
          </w:tcPr>
          <w:p w14:paraId="57DC922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721065CA">
        <w:tblPrEx>
          <w:tblCellMar>
            <w:top w:w="0" w:type="dxa"/>
            <w:left w:w="108" w:type="dxa"/>
            <w:bottom w:w="0" w:type="dxa"/>
            <w:right w:w="108" w:type="dxa"/>
          </w:tblCellMar>
        </w:tblPrEx>
        <w:trPr>
          <w:trHeight w:val="462" w:hRule="atLeast"/>
        </w:trPr>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43E49EC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6</w:t>
            </w:r>
          </w:p>
        </w:tc>
        <w:tc>
          <w:tcPr>
            <w:tcW w:w="1002" w:type="pct"/>
            <w:tcBorders>
              <w:top w:val="single" w:color="auto" w:sz="4" w:space="0"/>
              <w:left w:val="nil"/>
              <w:bottom w:val="single" w:color="auto" w:sz="4" w:space="0"/>
              <w:right w:val="single" w:color="auto" w:sz="4" w:space="0"/>
            </w:tcBorders>
            <w:shd w:val="clear" w:color="auto" w:fill="auto"/>
            <w:vAlign w:val="center"/>
          </w:tcPr>
          <w:p w14:paraId="48EA338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908" w:type="pct"/>
            <w:tcBorders>
              <w:top w:val="single" w:color="auto" w:sz="4" w:space="0"/>
              <w:left w:val="nil"/>
              <w:bottom w:val="single" w:color="auto" w:sz="4" w:space="0"/>
              <w:right w:val="single" w:color="auto" w:sz="4" w:space="0"/>
            </w:tcBorders>
            <w:shd w:val="clear" w:color="auto" w:fill="auto"/>
            <w:vAlign w:val="center"/>
          </w:tcPr>
          <w:p w14:paraId="2272655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115</w:t>
            </w:r>
          </w:p>
        </w:tc>
        <w:tc>
          <w:tcPr>
            <w:tcW w:w="1350" w:type="pct"/>
            <w:tcBorders>
              <w:top w:val="single" w:color="auto" w:sz="4" w:space="0"/>
              <w:left w:val="nil"/>
              <w:bottom w:val="single" w:color="auto" w:sz="4" w:space="0"/>
              <w:right w:val="single" w:color="auto" w:sz="4" w:space="0"/>
            </w:tcBorders>
            <w:shd w:val="clear" w:color="auto" w:fill="auto"/>
            <w:vAlign w:val="center"/>
          </w:tcPr>
          <w:p w14:paraId="02E3AD7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真菌(1-3)-β-D葡聚糖、脂多糖、曲霉半乳甘露聚糖抗原检测</w:t>
            </w:r>
          </w:p>
        </w:tc>
        <w:tc>
          <w:tcPr>
            <w:tcW w:w="529" w:type="pct"/>
            <w:tcBorders>
              <w:top w:val="single" w:color="auto" w:sz="4" w:space="0"/>
              <w:left w:val="nil"/>
              <w:bottom w:val="single" w:color="auto" w:sz="4" w:space="0"/>
              <w:right w:val="single" w:color="auto" w:sz="4" w:space="0"/>
            </w:tcBorders>
            <w:shd w:val="clear" w:color="auto" w:fill="auto"/>
            <w:vAlign w:val="center"/>
          </w:tcPr>
          <w:p w14:paraId="584C00D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879" w:type="pct"/>
            <w:tcBorders>
              <w:top w:val="single" w:color="auto" w:sz="4" w:space="0"/>
              <w:left w:val="nil"/>
              <w:bottom w:val="single" w:color="auto" w:sz="4" w:space="0"/>
              <w:right w:val="single" w:color="auto" w:sz="4" w:space="0"/>
            </w:tcBorders>
            <w:shd w:val="clear" w:color="auto" w:fill="auto"/>
            <w:vAlign w:val="center"/>
          </w:tcPr>
          <w:p w14:paraId="206B892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9A2008E">
        <w:tblPrEx>
          <w:tblCellMar>
            <w:top w:w="0" w:type="dxa"/>
            <w:left w:w="108" w:type="dxa"/>
            <w:bottom w:w="0" w:type="dxa"/>
            <w:right w:w="108" w:type="dxa"/>
          </w:tblCellMar>
        </w:tblPrEx>
        <w:trPr>
          <w:trHeight w:val="462" w:hRule="atLeast"/>
        </w:trPr>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09F98AC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7</w:t>
            </w:r>
          </w:p>
        </w:tc>
        <w:tc>
          <w:tcPr>
            <w:tcW w:w="1002" w:type="pct"/>
            <w:tcBorders>
              <w:top w:val="single" w:color="auto" w:sz="4" w:space="0"/>
              <w:left w:val="nil"/>
              <w:bottom w:val="single" w:color="auto" w:sz="4" w:space="0"/>
              <w:right w:val="single" w:color="auto" w:sz="4" w:space="0"/>
            </w:tcBorders>
            <w:shd w:val="clear" w:color="auto" w:fill="auto"/>
            <w:vAlign w:val="center"/>
          </w:tcPr>
          <w:p w14:paraId="6234939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908" w:type="pct"/>
            <w:tcBorders>
              <w:top w:val="single" w:color="auto" w:sz="4" w:space="0"/>
              <w:left w:val="nil"/>
              <w:bottom w:val="single" w:color="auto" w:sz="4" w:space="0"/>
              <w:right w:val="single" w:color="auto" w:sz="4" w:space="0"/>
            </w:tcBorders>
            <w:shd w:val="clear" w:color="auto" w:fill="auto"/>
            <w:vAlign w:val="center"/>
          </w:tcPr>
          <w:p w14:paraId="49FEF115">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116</w:t>
            </w:r>
          </w:p>
        </w:tc>
        <w:tc>
          <w:tcPr>
            <w:tcW w:w="1350" w:type="pct"/>
            <w:tcBorders>
              <w:top w:val="single" w:color="auto" w:sz="4" w:space="0"/>
              <w:left w:val="nil"/>
              <w:bottom w:val="single" w:color="auto" w:sz="4" w:space="0"/>
              <w:right w:val="single" w:color="auto" w:sz="4" w:space="0"/>
            </w:tcBorders>
            <w:shd w:val="clear" w:color="auto" w:fill="auto"/>
            <w:vAlign w:val="center"/>
          </w:tcPr>
          <w:p w14:paraId="514CF11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曲霉菌属、新型隐球菌及耶氏肺孢子菌核酸三重联检</w:t>
            </w:r>
          </w:p>
        </w:tc>
        <w:tc>
          <w:tcPr>
            <w:tcW w:w="529" w:type="pct"/>
            <w:tcBorders>
              <w:top w:val="single" w:color="auto" w:sz="4" w:space="0"/>
              <w:left w:val="nil"/>
              <w:bottom w:val="single" w:color="auto" w:sz="4" w:space="0"/>
              <w:right w:val="single" w:color="auto" w:sz="4" w:space="0"/>
            </w:tcBorders>
            <w:shd w:val="clear" w:color="auto" w:fill="auto"/>
            <w:vAlign w:val="center"/>
          </w:tcPr>
          <w:p w14:paraId="1C2B54B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879" w:type="pct"/>
            <w:tcBorders>
              <w:top w:val="single" w:color="auto" w:sz="4" w:space="0"/>
              <w:left w:val="nil"/>
              <w:bottom w:val="single" w:color="auto" w:sz="4" w:space="0"/>
              <w:right w:val="single" w:color="auto" w:sz="4" w:space="0"/>
            </w:tcBorders>
            <w:shd w:val="clear" w:color="auto" w:fill="auto"/>
            <w:vAlign w:val="center"/>
          </w:tcPr>
          <w:p w14:paraId="72EB6DF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详细信息见附件一：《2025年第19期医用试剂采购目录（2024年第三批+2025年第一批立项试剂）》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19</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rPr>
        <w:t>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4</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18</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19</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2024年第三批+</w:t>
      </w:r>
      <w:r>
        <w:rPr>
          <w:rFonts w:hint="eastAsia" w:ascii="宋体" w:hAnsi="宋体" w:eastAsia="宋体" w:cs="宋体"/>
          <w:sz w:val="24"/>
          <w:highlight w:val="yellow"/>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一</w:t>
      </w:r>
      <w:r>
        <w:rPr>
          <w:rFonts w:hint="eastAsia" w:ascii="宋体" w:hAnsi="宋体" w:eastAsia="宋体" w:cs="宋体"/>
          <w:sz w:val="24"/>
          <w:highlight w:val="yellow"/>
        </w:rPr>
        <w:t>批立项试剂）》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19</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bookmarkStart w:id="60" w:name="_GoBack"/>
      <w:bookmarkEnd w:id="60"/>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9月1</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1618号及</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2024年第三批及</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年第</w:t>
      </w:r>
      <w:r>
        <w:rPr>
          <w:rFonts w:hint="eastAsia" w:ascii="宋体" w:hAnsi="宋体" w:eastAsia="宋体" w:cs="宋体"/>
          <w:kern w:val="0"/>
          <w:sz w:val="24"/>
          <w:highlight w:val="yellow"/>
          <w:lang w:val="en-US" w:eastAsia="zh-CN"/>
        </w:rPr>
        <w:t>一</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的协议到期</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详见附件一：《2025年第19期医用试剂采购目录（</w:t>
      </w:r>
      <w:r>
        <w:rPr>
          <w:rFonts w:hint="eastAsia" w:ascii="宋体" w:hAnsi="宋体" w:eastAsia="宋体" w:cs="宋体"/>
          <w:kern w:val="0"/>
          <w:sz w:val="24"/>
          <w:highlight w:val="yellow"/>
          <w:lang w:val="en-US" w:eastAsia="zh-CN"/>
        </w:rPr>
        <w:t>2024年第三批+</w:t>
      </w:r>
      <w:r>
        <w:rPr>
          <w:rFonts w:hint="eastAsia" w:ascii="宋体" w:hAnsi="宋体" w:eastAsia="宋体" w:cs="宋体"/>
          <w:b w:val="0"/>
          <w:bCs w:val="0"/>
          <w:sz w:val="24"/>
          <w:szCs w:val="24"/>
          <w:highlight w:val="yellow"/>
          <w:lang w:val="en-US" w:eastAsia="zh-CN"/>
        </w:rPr>
        <w:t>2025年第一批立项试剂）》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3EE70B37">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13"/>
        </w:numPr>
        <w:adjustRightInd w:val="0"/>
        <w:snapToGrid w:val="0"/>
        <w:spacing w:line="360" w:lineRule="auto"/>
        <w:ind w:left="845" w:firstLine="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249E3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（4）投标报价有严重缺漏项目。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18158"/>
      <w:bookmarkStart w:id="37" w:name="_Toc73517680"/>
      <w:bookmarkStart w:id="38" w:name="_Toc73521675"/>
      <w:bookmarkStart w:id="39" w:name="_Toc100052409"/>
      <w:bookmarkStart w:id="40" w:name="_Toc73521587"/>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17682"/>
      <w:bookmarkStart w:id="42" w:name="_Toc73521677"/>
      <w:bookmarkStart w:id="43" w:name="_Toc73521589"/>
      <w:bookmarkStart w:id="44" w:name="_Toc73518160"/>
      <w:bookmarkStart w:id="45" w:name="_Toc100052410"/>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8" w:type="pct"/>
            <w:tcBorders>
              <w:top w:val="nil"/>
              <w:left w:val="nil"/>
              <w:bottom w:val="single" w:color="auto" w:sz="4" w:space="0"/>
              <w:right w:val="single" w:color="auto" w:sz="4" w:space="0"/>
            </w:tcBorders>
            <w:shd w:val="clear" w:color="auto" w:fill="auto"/>
            <w:noWrap/>
            <w:vAlign w:val="center"/>
          </w:tcPr>
          <w:p w14:paraId="5D3DAD15">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5A5E5DDF">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0" w:type="pct"/>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8" w:type="pct"/>
            <w:tcBorders>
              <w:top w:val="single" w:color="auto" w:sz="4" w:space="0"/>
              <w:left w:val="nil"/>
              <w:bottom w:val="single" w:color="auto" w:sz="4" w:space="0"/>
              <w:right w:val="single" w:color="auto" w:sz="4" w:space="0"/>
            </w:tcBorders>
            <w:shd w:val="clear" w:color="000000" w:fill="FFFFFF"/>
            <w:vAlign w:val="center"/>
          </w:tcPr>
          <w:p w14:paraId="5DD566A2">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9C8BB5A">
            <w:pPr>
              <w:autoSpaceDE w:val="0"/>
              <w:autoSpaceDN w:val="0"/>
              <w:adjustRightInd w:val="0"/>
              <w:snapToGrid w:val="0"/>
              <w:rPr>
                <w:rFonts w:eastAsia="宋体"/>
                <w:szCs w:val="21"/>
              </w:rPr>
            </w:pPr>
            <w:r>
              <w:rPr>
                <w:rFonts w:hint="eastAsia" w:eastAsia="宋体"/>
                <w:szCs w:val="21"/>
              </w:rPr>
              <w:t>。</w:t>
            </w:r>
          </w:p>
          <w:p w14:paraId="6C9C7EF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（4）投标报价有严重缺漏项目。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67C3448">
            <w:pPr>
              <w:spacing w:line="300" w:lineRule="exact"/>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0">
    <w:nsid w:val="E5166A1B"/>
    <w:multiLevelType w:val="singleLevel"/>
    <w:tmpl w:val="E5166A1B"/>
    <w:lvl w:ilvl="0" w:tentative="0">
      <w:start w:val="1"/>
      <w:numFmt w:val="chineseCounting"/>
      <w:suff w:val="nothing"/>
      <w:lvlText w:val="%1、"/>
      <w:lvlJc w:val="left"/>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9D90072"/>
    <w:multiLevelType w:val="singleLevel"/>
    <w:tmpl w:val="F9D90072"/>
    <w:lvl w:ilvl="0" w:tentative="0">
      <w:start w:val="11"/>
      <w:numFmt w:val="decimal"/>
      <w:suff w:val="nothing"/>
      <w:lvlText w:val="%1、"/>
      <w:lvlJc w:val="left"/>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59EF8F"/>
    <w:multiLevelType w:val="singleLevel"/>
    <w:tmpl w:val="3F59EF8F"/>
    <w:lvl w:ilvl="0" w:tentative="0">
      <w:start w:val="4"/>
      <w:numFmt w:val="decimal"/>
      <w:suff w:val="nothing"/>
      <w:lvlText w:val="%1、"/>
      <w:lvlJc w:val="left"/>
    </w:lvl>
  </w:abstractNum>
  <w:abstractNum w:abstractNumId="22">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3">
    <w:nsid w:val="4588B6C0"/>
    <w:multiLevelType w:val="singleLevel"/>
    <w:tmpl w:val="4588B6C0"/>
    <w:lvl w:ilvl="0" w:tentative="0">
      <w:start w:val="1"/>
      <w:numFmt w:val="decimal"/>
      <w:suff w:val="nothing"/>
      <w:lvlText w:val="（%1）"/>
      <w:lvlJc w:val="left"/>
      <w:pPr>
        <w:ind w:left="630"/>
      </w:p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7">
    <w:nsid w:val="53892CAF"/>
    <w:multiLevelType w:val="singleLevel"/>
    <w:tmpl w:val="53892CAF"/>
    <w:lvl w:ilvl="0" w:tentative="0">
      <w:start w:val="1"/>
      <w:numFmt w:val="chineseCounting"/>
      <w:suff w:val="nothing"/>
      <w:lvlText w:val="（%1）"/>
      <w:lvlJc w:val="left"/>
      <w:rPr>
        <w:rFonts w:hint="eastAsia"/>
      </w:rPr>
    </w:lvl>
  </w:abstractNum>
  <w:abstractNum w:abstractNumId="28">
    <w:nsid w:val="5B70E0E1"/>
    <w:multiLevelType w:val="singleLevel"/>
    <w:tmpl w:val="5B70E0E1"/>
    <w:lvl w:ilvl="0" w:tentative="0">
      <w:start w:val="1"/>
      <w:numFmt w:val="chineseCounting"/>
      <w:suff w:val="space"/>
      <w:lvlText w:val="第%1章"/>
      <w:lvlJc w:val="left"/>
      <w:rPr>
        <w:rFonts w:hint="eastAsia"/>
      </w:rPr>
    </w:lvl>
  </w:abstractNum>
  <w:abstractNum w:abstractNumId="29">
    <w:nsid w:val="5E0DAD5D"/>
    <w:multiLevelType w:val="singleLevel"/>
    <w:tmpl w:val="5E0DAD5D"/>
    <w:lvl w:ilvl="0" w:tentative="0">
      <w:start w:val="1"/>
      <w:numFmt w:val="decimal"/>
      <w:lvlText w:val="(%1)"/>
      <w:lvlJc w:val="left"/>
      <w:pPr>
        <w:ind w:left="425" w:hanging="425"/>
      </w:pPr>
      <w:rPr>
        <w:rFonts w:hint="default"/>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8"/>
  </w:num>
  <w:num w:numId="4">
    <w:abstractNumId w:val="9"/>
  </w:num>
  <w:num w:numId="5">
    <w:abstractNumId w:val="5"/>
  </w:num>
  <w:num w:numId="6">
    <w:abstractNumId w:val="7"/>
  </w:num>
  <w:num w:numId="7">
    <w:abstractNumId w:val="11"/>
  </w:num>
  <w:num w:numId="8">
    <w:abstractNumId w:val="25"/>
  </w:num>
  <w:num w:numId="9">
    <w:abstractNumId w:val="26"/>
  </w:num>
  <w:num w:numId="10">
    <w:abstractNumId w:val="24"/>
  </w:num>
  <w:num w:numId="11">
    <w:abstractNumId w:val="3"/>
  </w:num>
  <w:num w:numId="12">
    <w:abstractNumId w:val="20"/>
  </w:num>
  <w:num w:numId="13">
    <w:abstractNumId w:val="29"/>
  </w:num>
  <w:num w:numId="14">
    <w:abstractNumId w:val="14"/>
  </w:num>
  <w:num w:numId="15">
    <w:abstractNumId w:val="31"/>
  </w:num>
  <w:num w:numId="16">
    <w:abstractNumId w:val="19"/>
  </w:num>
  <w:num w:numId="17">
    <w:abstractNumId w:val="23"/>
  </w:num>
  <w:num w:numId="18">
    <w:abstractNumId w:val="17"/>
  </w:num>
  <w:num w:numId="19">
    <w:abstractNumId w:val="22"/>
  </w:num>
  <w:num w:numId="20">
    <w:abstractNumId w:val="16"/>
  </w:num>
  <w:num w:numId="21">
    <w:abstractNumId w:val="27"/>
  </w:num>
  <w:num w:numId="22">
    <w:abstractNumId w:val="13"/>
  </w:num>
  <w:num w:numId="23">
    <w:abstractNumId w:val="8"/>
  </w:num>
  <w:num w:numId="24">
    <w:abstractNumId w:val="10"/>
  </w:num>
  <w:num w:numId="25">
    <w:abstractNumId w:val="1"/>
  </w:num>
  <w:num w:numId="26">
    <w:abstractNumId w:val="18"/>
  </w:num>
  <w:num w:numId="27">
    <w:abstractNumId w:val="21"/>
  </w:num>
  <w:num w:numId="28">
    <w:abstractNumId w:val="6"/>
  </w:num>
  <w:num w:numId="29">
    <w:abstractNumId w:val="15"/>
  </w:num>
  <w:num w:numId="30">
    <w:abstractNumId w:val="12"/>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8C0765"/>
    <w:rsid w:val="018E7169"/>
    <w:rsid w:val="021241F2"/>
    <w:rsid w:val="021A1E54"/>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7EB6D4A"/>
    <w:rsid w:val="08403A7A"/>
    <w:rsid w:val="085546C8"/>
    <w:rsid w:val="088B31D3"/>
    <w:rsid w:val="08F71A98"/>
    <w:rsid w:val="09491AC5"/>
    <w:rsid w:val="09FA4319"/>
    <w:rsid w:val="0A263C68"/>
    <w:rsid w:val="0A3665F0"/>
    <w:rsid w:val="0A5667CD"/>
    <w:rsid w:val="0A636CB9"/>
    <w:rsid w:val="0A937215"/>
    <w:rsid w:val="0AA76A13"/>
    <w:rsid w:val="0B9F6D5F"/>
    <w:rsid w:val="0BDB3A28"/>
    <w:rsid w:val="0BE95409"/>
    <w:rsid w:val="0CCE2B10"/>
    <w:rsid w:val="0D371B78"/>
    <w:rsid w:val="0DB8731C"/>
    <w:rsid w:val="0DFE7425"/>
    <w:rsid w:val="0DFF70FA"/>
    <w:rsid w:val="0E167EAD"/>
    <w:rsid w:val="0EB75826"/>
    <w:rsid w:val="0ED17436"/>
    <w:rsid w:val="0F501F02"/>
    <w:rsid w:val="0F56545A"/>
    <w:rsid w:val="0FAD08ED"/>
    <w:rsid w:val="100E6417"/>
    <w:rsid w:val="10971485"/>
    <w:rsid w:val="10A23C41"/>
    <w:rsid w:val="10AB7F0A"/>
    <w:rsid w:val="11501946"/>
    <w:rsid w:val="11772AE8"/>
    <w:rsid w:val="122E5DFF"/>
    <w:rsid w:val="124F5746"/>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91E9C"/>
    <w:rsid w:val="20633C30"/>
    <w:rsid w:val="20994DBE"/>
    <w:rsid w:val="20B25CBE"/>
    <w:rsid w:val="21DC13D3"/>
    <w:rsid w:val="2201708C"/>
    <w:rsid w:val="2268348C"/>
    <w:rsid w:val="227616EA"/>
    <w:rsid w:val="22AA3280"/>
    <w:rsid w:val="22E51C36"/>
    <w:rsid w:val="22FF3062"/>
    <w:rsid w:val="23451485"/>
    <w:rsid w:val="234D1111"/>
    <w:rsid w:val="238403A7"/>
    <w:rsid w:val="23AB3883"/>
    <w:rsid w:val="23EE63CA"/>
    <w:rsid w:val="247E32A3"/>
    <w:rsid w:val="249F4D2D"/>
    <w:rsid w:val="24B05A43"/>
    <w:rsid w:val="25335A76"/>
    <w:rsid w:val="254E3943"/>
    <w:rsid w:val="25687D02"/>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BD650E5"/>
    <w:rsid w:val="2C70553A"/>
    <w:rsid w:val="2C877F17"/>
    <w:rsid w:val="2D8A044B"/>
    <w:rsid w:val="2DF5037E"/>
    <w:rsid w:val="2E454DAA"/>
    <w:rsid w:val="2FA22E86"/>
    <w:rsid w:val="2FC31E25"/>
    <w:rsid w:val="30857CE7"/>
    <w:rsid w:val="31077AEF"/>
    <w:rsid w:val="3112096E"/>
    <w:rsid w:val="31BB0E7C"/>
    <w:rsid w:val="31C854D0"/>
    <w:rsid w:val="31D710A6"/>
    <w:rsid w:val="31EE248D"/>
    <w:rsid w:val="322B0788"/>
    <w:rsid w:val="330740DF"/>
    <w:rsid w:val="33097BA0"/>
    <w:rsid w:val="33346566"/>
    <w:rsid w:val="33B73835"/>
    <w:rsid w:val="340B487E"/>
    <w:rsid w:val="347178E8"/>
    <w:rsid w:val="347356F0"/>
    <w:rsid w:val="347D5336"/>
    <w:rsid w:val="34876E3B"/>
    <w:rsid w:val="34B61F58"/>
    <w:rsid w:val="34D53509"/>
    <w:rsid w:val="354E03E2"/>
    <w:rsid w:val="355C0DDB"/>
    <w:rsid w:val="35AF70D3"/>
    <w:rsid w:val="36136BBB"/>
    <w:rsid w:val="36195425"/>
    <w:rsid w:val="365F2B81"/>
    <w:rsid w:val="36754DA4"/>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A53C95"/>
    <w:rsid w:val="3C1F6B18"/>
    <w:rsid w:val="3CC52142"/>
    <w:rsid w:val="3D5460D2"/>
    <w:rsid w:val="3E315C90"/>
    <w:rsid w:val="3E4628BA"/>
    <w:rsid w:val="3E46434D"/>
    <w:rsid w:val="3EA0113F"/>
    <w:rsid w:val="3F305F8C"/>
    <w:rsid w:val="3F9E4EE5"/>
    <w:rsid w:val="3FE56478"/>
    <w:rsid w:val="3FED5CCD"/>
    <w:rsid w:val="400D4BB3"/>
    <w:rsid w:val="403F3B8A"/>
    <w:rsid w:val="415D7AAC"/>
    <w:rsid w:val="416D6A0E"/>
    <w:rsid w:val="417D1DC2"/>
    <w:rsid w:val="41BC6E35"/>
    <w:rsid w:val="41E974C9"/>
    <w:rsid w:val="42616A6E"/>
    <w:rsid w:val="428E0070"/>
    <w:rsid w:val="42D61F40"/>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435459"/>
    <w:rsid w:val="498F35C1"/>
    <w:rsid w:val="4A0A5CC7"/>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57DA7"/>
    <w:rsid w:val="5D4D19A0"/>
    <w:rsid w:val="5DA30A1C"/>
    <w:rsid w:val="5E007C1C"/>
    <w:rsid w:val="5E820631"/>
    <w:rsid w:val="5E8B2B7B"/>
    <w:rsid w:val="5ED234D0"/>
    <w:rsid w:val="5ED40F9C"/>
    <w:rsid w:val="5EED3477"/>
    <w:rsid w:val="5F2E6A0B"/>
    <w:rsid w:val="5FBA66C9"/>
    <w:rsid w:val="606D08D0"/>
    <w:rsid w:val="6071543D"/>
    <w:rsid w:val="60844B35"/>
    <w:rsid w:val="60C65312"/>
    <w:rsid w:val="60EA0710"/>
    <w:rsid w:val="60FE4811"/>
    <w:rsid w:val="614222FA"/>
    <w:rsid w:val="6175212D"/>
    <w:rsid w:val="617B03EF"/>
    <w:rsid w:val="621B5488"/>
    <w:rsid w:val="62600C89"/>
    <w:rsid w:val="627B3857"/>
    <w:rsid w:val="62EF4D77"/>
    <w:rsid w:val="62FE3490"/>
    <w:rsid w:val="63147DC8"/>
    <w:rsid w:val="63195E00"/>
    <w:rsid w:val="63506F50"/>
    <w:rsid w:val="63BD55FE"/>
    <w:rsid w:val="645E744B"/>
    <w:rsid w:val="64EF4547"/>
    <w:rsid w:val="650C334B"/>
    <w:rsid w:val="651915C4"/>
    <w:rsid w:val="654C478D"/>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10D3D1B"/>
    <w:rsid w:val="7141437C"/>
    <w:rsid w:val="71B2527A"/>
    <w:rsid w:val="71C8692B"/>
    <w:rsid w:val="721D524F"/>
    <w:rsid w:val="7268624D"/>
    <w:rsid w:val="72A0767C"/>
    <w:rsid w:val="72B22828"/>
    <w:rsid w:val="72BE56E7"/>
    <w:rsid w:val="72C963D7"/>
    <w:rsid w:val="741D6848"/>
    <w:rsid w:val="741F41AC"/>
    <w:rsid w:val="74B925FE"/>
    <w:rsid w:val="74DC7838"/>
    <w:rsid w:val="74F040EF"/>
    <w:rsid w:val="752C0E9F"/>
    <w:rsid w:val="7542758E"/>
    <w:rsid w:val="75886FA4"/>
    <w:rsid w:val="758B3E18"/>
    <w:rsid w:val="75AD3D2D"/>
    <w:rsid w:val="760C7830"/>
    <w:rsid w:val="765818C9"/>
    <w:rsid w:val="767D5D35"/>
    <w:rsid w:val="771F037E"/>
    <w:rsid w:val="773F541E"/>
    <w:rsid w:val="779B7923"/>
    <w:rsid w:val="783F4B6A"/>
    <w:rsid w:val="784D29BC"/>
    <w:rsid w:val="79845204"/>
    <w:rsid w:val="79940985"/>
    <w:rsid w:val="79A64F92"/>
    <w:rsid w:val="79DE04A6"/>
    <w:rsid w:val="79E629C5"/>
    <w:rsid w:val="7AD718AD"/>
    <w:rsid w:val="7AE82F61"/>
    <w:rsid w:val="7C4442EB"/>
    <w:rsid w:val="7C617073"/>
    <w:rsid w:val="7CBC11A8"/>
    <w:rsid w:val="7CD30F7E"/>
    <w:rsid w:val="7D2D48EF"/>
    <w:rsid w:val="7D643418"/>
    <w:rsid w:val="7D9628D3"/>
    <w:rsid w:val="7DDA2B39"/>
    <w:rsid w:val="7E1846B6"/>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16647</Words>
  <Characters>17074</Characters>
  <Lines>214</Lines>
  <Paragraphs>60</Paragraphs>
  <TotalTime>1</TotalTime>
  <ScaleCrop>false</ScaleCrop>
  <LinksUpToDate>false</LinksUpToDate>
  <CharactersWithSpaces>17835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2025-09-01T07:44:41Z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