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p w14:paraId="67F33C38">
      <w:pPr>
        <w:spacing w:line="360" w:lineRule="auto"/>
        <w:rPr>
          <w:rFonts w:ascii="宋体" w:hAnsi="宋体"/>
          <w:sz w:val="24"/>
        </w:rPr>
      </w:pPr>
    </w:p>
    <w:p w14:paraId="13CBE41A">
      <w:pPr>
        <w:pStyle w:val="11"/>
        <w:spacing w:line="360" w:lineRule="auto"/>
        <w:ind w:firstLine="1400" w:firstLineChars="500"/>
        <w:jc w:val="left"/>
        <w:rPr>
          <w:rFonts w:hint="default" w:eastAsia="宋体"/>
          <w:b w:val="0"/>
          <w:bCs w:val="0"/>
          <w:color w:val="000000"/>
          <w:sz w:val="28"/>
          <w:szCs w:val="32"/>
          <w:lang w:val="en-US" w:eastAsia="zh-CN"/>
        </w:rPr>
      </w:pPr>
      <w:r>
        <w:rPr>
          <w:rFonts w:hint="eastAsia" w:eastAsia="宋体"/>
          <w:b w:val="0"/>
          <w:bCs w:val="0"/>
          <w:color w:val="000000"/>
          <w:sz w:val="28"/>
          <w:szCs w:val="32"/>
        </w:rPr>
        <w:t>项目编号</w:t>
      </w:r>
      <w:r>
        <w:rPr>
          <w:rFonts w:hint="eastAsia" w:eastAsia="宋体"/>
          <w:b w:val="0"/>
          <w:bCs w:val="0"/>
          <w:color w:val="000000"/>
          <w:sz w:val="28"/>
          <w:szCs w:val="32"/>
          <w:lang w:eastAsia="zh-CN"/>
        </w:rPr>
        <w:t>：</w:t>
      </w:r>
      <w:r>
        <w:rPr>
          <w:rFonts w:hint="eastAsia" w:eastAsia="宋体"/>
          <w:b w:val="0"/>
          <w:bCs w:val="0"/>
          <w:color w:val="000000"/>
          <w:sz w:val="28"/>
          <w:szCs w:val="32"/>
          <w:lang w:val="en-US" w:eastAsia="zh-CN"/>
        </w:rPr>
        <w:t>ZCB2025-HC</w:t>
      </w:r>
      <w:r>
        <w:rPr>
          <w:rFonts w:hint="eastAsia"/>
          <w:b w:val="0"/>
          <w:bCs w:val="0"/>
          <w:color w:val="000000"/>
          <w:sz w:val="28"/>
          <w:szCs w:val="32"/>
          <w:lang w:val="en-US" w:eastAsia="zh-CN"/>
        </w:rPr>
        <w:t>44</w:t>
      </w:r>
      <w:r>
        <w:rPr>
          <w:rFonts w:hint="eastAsia" w:eastAsia="宋体"/>
          <w:b w:val="0"/>
          <w:bCs w:val="0"/>
          <w:color w:val="000000"/>
          <w:sz w:val="28"/>
          <w:szCs w:val="32"/>
          <w:lang w:val="en-US" w:eastAsia="zh-CN"/>
        </w:rPr>
        <w:t>-</w:t>
      </w:r>
      <w:r>
        <w:rPr>
          <w:rFonts w:hint="eastAsia"/>
          <w:b w:val="0"/>
          <w:bCs w:val="0"/>
          <w:color w:val="000000"/>
          <w:sz w:val="28"/>
          <w:szCs w:val="32"/>
          <w:lang w:val="en-US" w:eastAsia="zh-CN"/>
        </w:rPr>
        <w:t>184</w:t>
      </w:r>
    </w:p>
    <w:p w14:paraId="388787D7">
      <w:pPr>
        <w:pStyle w:val="11"/>
        <w:spacing w:line="360" w:lineRule="auto"/>
        <w:ind w:firstLine="1400" w:firstLineChars="500"/>
        <w:jc w:val="left"/>
        <w:rPr>
          <w:rFonts w:hint="eastAsia" w:ascii="黑体" w:hAnsi="黑体" w:eastAsia="黑体" w:cs="黑体"/>
          <w:sz w:val="30"/>
          <w:szCs w:val="30"/>
        </w:rPr>
      </w:pPr>
      <w:r>
        <w:rPr>
          <w:rFonts w:hint="eastAsia" w:eastAsia="宋体"/>
          <w:b w:val="0"/>
          <w:bCs w:val="0"/>
          <w:color w:val="000000"/>
          <w:sz w:val="28"/>
          <w:szCs w:val="32"/>
        </w:rPr>
        <w:t>项目名称</w:t>
      </w:r>
      <w:r>
        <w:rPr>
          <w:rFonts w:hint="eastAsia" w:eastAsia="宋体"/>
          <w:b w:val="0"/>
          <w:bCs w:val="0"/>
          <w:color w:val="000000"/>
          <w:sz w:val="28"/>
          <w:szCs w:val="32"/>
          <w:lang w:eastAsia="zh-CN"/>
        </w:rPr>
        <w:t>：经导管主动脉瓣置换术耗材</w:t>
      </w:r>
      <w:r>
        <w:rPr>
          <w:rFonts w:hint="eastAsia" w:eastAsia="宋体"/>
          <w:b w:val="0"/>
          <w:bCs w:val="0"/>
          <w:color w:val="000000"/>
          <w:sz w:val="28"/>
          <w:szCs w:val="32"/>
          <w:lang w:val="en-US" w:eastAsia="zh-CN"/>
        </w:rPr>
        <w:t>一套</w:t>
      </w:r>
    </w:p>
    <w:p w14:paraId="0A39F65B">
      <w:pPr>
        <w:snapToGrid w:val="0"/>
        <w:spacing w:line="360" w:lineRule="auto"/>
        <w:jc w:val="center"/>
        <w:rPr>
          <w:rFonts w:hint="eastAsia" w:ascii="黑体" w:hAnsi="黑体" w:eastAsia="黑体" w:cs="黑体"/>
          <w:sz w:val="30"/>
          <w:szCs w:val="30"/>
        </w:rPr>
      </w:pPr>
    </w:p>
    <w:p w14:paraId="2C5E9423">
      <w:pPr>
        <w:snapToGrid w:val="0"/>
        <w:spacing w:line="360" w:lineRule="auto"/>
        <w:jc w:val="center"/>
        <w:rPr>
          <w:rFonts w:hint="eastAsia" w:ascii="黑体" w:hAnsi="黑体" w:eastAsia="黑体" w:cs="黑体"/>
          <w:sz w:val="30"/>
          <w:szCs w:val="30"/>
        </w:rPr>
      </w:pPr>
    </w:p>
    <w:p w14:paraId="6C747DD5">
      <w:pPr>
        <w:snapToGrid w:val="0"/>
        <w:spacing w:line="360" w:lineRule="auto"/>
        <w:jc w:val="center"/>
        <w:rPr>
          <w:rFonts w:hint="eastAsia" w:ascii="黑体" w:hAnsi="黑体" w:eastAsia="黑体" w:cs="黑体"/>
          <w:sz w:val="30"/>
          <w:szCs w:val="30"/>
        </w:rPr>
      </w:pPr>
    </w:p>
    <w:p w14:paraId="58B9282E">
      <w:pPr>
        <w:snapToGrid w:val="0"/>
        <w:spacing w:line="360" w:lineRule="auto"/>
        <w:jc w:val="center"/>
        <w:rPr>
          <w:rFonts w:hint="eastAsia" w:ascii="黑体" w:hAnsi="黑体" w:eastAsia="黑体" w:cs="黑体"/>
          <w:sz w:val="30"/>
          <w:szCs w:val="30"/>
        </w:rPr>
      </w:pPr>
    </w:p>
    <w:p w14:paraId="7FEA5247">
      <w:pPr>
        <w:snapToGrid w:val="0"/>
        <w:spacing w:line="360" w:lineRule="auto"/>
        <w:jc w:val="center"/>
        <w:rPr>
          <w:rFonts w:hint="eastAsia" w:ascii="黑体" w:hAnsi="黑体" w:eastAsia="黑体" w:cs="黑体"/>
          <w:sz w:val="30"/>
          <w:szCs w:val="30"/>
        </w:rPr>
      </w:pPr>
    </w:p>
    <w:p w14:paraId="63C7447B">
      <w:pPr>
        <w:snapToGrid w:val="0"/>
        <w:spacing w:line="360" w:lineRule="auto"/>
        <w:jc w:val="center"/>
        <w:rPr>
          <w:rFonts w:hint="eastAsia" w:ascii="黑体" w:hAnsi="黑体" w:eastAsia="黑体" w:cs="黑体"/>
          <w:sz w:val="30"/>
          <w:szCs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r>
        <w:rPr>
          <w:rFonts w:hint="eastAsia" w:ascii="黑体" w:hAnsi="黑体" w:eastAsia="黑体" w:cs="黑体"/>
          <w:sz w:val="30"/>
          <w:szCs w:val="30"/>
          <w:lang w:val="en-US" w:eastAsia="zh-CN"/>
        </w:rPr>
        <w:t>6</w:t>
      </w:r>
      <w:r>
        <w:rPr>
          <w:rFonts w:hint="eastAsia" w:ascii="黑体" w:hAnsi="黑体" w:eastAsia="黑体" w:cs="黑体"/>
          <w:sz w:val="30"/>
          <w:szCs w:val="30"/>
        </w:rPr>
        <w:t>日</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0"/>
        </w:numPr>
        <w:jc w:val="cente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eastAsia="zh-CN"/>
        </w:rPr>
        <w:t>经导管主动脉瓣置换术耗材一套</w:t>
      </w:r>
      <w:r>
        <w:rPr>
          <w:rFonts w:hint="eastAsia" w:ascii="方正小标宋简体" w:hAnsi="方正小标宋简体" w:eastAsia="方正小标宋简体" w:cs="方正小标宋简体"/>
          <w:bCs w:val="0"/>
          <w:sz w:val="40"/>
          <w:szCs w:val="40"/>
          <w:lang w:val="en-US" w:eastAsia="zh-CN"/>
        </w:rPr>
        <w:t>项目</w:t>
      </w:r>
      <w:r>
        <w:rPr>
          <w:rFonts w:hint="eastAsia" w:ascii="方正小标宋简体" w:hAnsi="方正小标宋简体" w:eastAsia="方正小标宋简体" w:cs="方正小标宋简体"/>
          <w:bCs w:val="0"/>
          <w:sz w:val="40"/>
          <w:szCs w:val="40"/>
          <w:lang w:eastAsia="zh-CN"/>
        </w:rPr>
        <w:t>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BC5832D">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1.</w:t>
      </w:r>
      <w:r>
        <w:rPr>
          <w:rFonts w:hint="eastAsia" w:ascii="Tahoma" w:hAnsi="Tahoma" w:cs="宋体"/>
          <w:kern w:val="0"/>
          <w:szCs w:val="21"/>
        </w:rPr>
        <w:t>项目名称：</w:t>
      </w:r>
      <w:r>
        <w:rPr>
          <w:rFonts w:hint="eastAsia" w:ascii="Tahoma" w:hAnsi="Tahoma" w:cs="宋体"/>
          <w:kern w:val="0"/>
          <w:szCs w:val="21"/>
          <w:lang w:eastAsia="zh-CN"/>
        </w:rPr>
        <w:t>经导管主动脉瓣置换术耗材一套</w:t>
      </w:r>
    </w:p>
    <w:p w14:paraId="0E51A266">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2.</w:t>
      </w:r>
      <w:r>
        <w:rPr>
          <w:rFonts w:hint="eastAsia" w:ascii="Tahoma" w:hAnsi="Tahoma" w:cs="宋体"/>
          <w:kern w:val="0"/>
          <w:szCs w:val="21"/>
        </w:rPr>
        <w:t>采购文件编号：</w:t>
      </w:r>
      <w:r>
        <w:rPr>
          <w:rFonts w:hint="eastAsia" w:ascii="Tahoma" w:hAnsi="Tahoma" w:cs="宋体"/>
          <w:kern w:val="0"/>
          <w:szCs w:val="21"/>
          <w:lang w:val="en-US" w:eastAsia="zh-CN"/>
        </w:rPr>
        <w:t>ZCB2025-HC44-184</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3.预算金额：24.45万元</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消毒产品的</w:t>
      </w:r>
      <w:r>
        <w:rPr>
          <w:rFonts w:hint="eastAsia" w:ascii="Tahoma" w:hAnsi="Tahoma" w:cs="宋体"/>
          <w:kern w:val="0"/>
          <w:szCs w:val="21"/>
          <w:lang w:eastAsia="zh-CN"/>
        </w:rPr>
        <w:t>，</w:t>
      </w:r>
      <w:r>
        <w:rPr>
          <w:rFonts w:hint="eastAsia" w:ascii="Tahoma" w:hAnsi="Tahoma" w:cs="宋体"/>
          <w:kern w:val="0"/>
          <w:szCs w:val="21"/>
          <w:lang w:val="en-US" w:eastAsia="zh-CN"/>
        </w:rPr>
        <w:t>需提供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4B152E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5"/>
        </w:numPr>
        <w:spacing w:line="420" w:lineRule="exact"/>
        <w:jc w:val="left"/>
        <w:rPr>
          <w:color w:val="000000"/>
        </w:rPr>
      </w:pPr>
      <w:r>
        <w:rPr>
          <w:rFonts w:hint="eastAsia"/>
          <w:color w:val="000000"/>
        </w:rPr>
        <w:t>本项目不接受联合体投标，不允许分包。</w:t>
      </w:r>
    </w:p>
    <w:p w14:paraId="1B4286B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E07A7D3">
      <w:pPr>
        <w:numPr>
          <w:ilvl w:val="0"/>
          <w:numId w:val="4"/>
        </w:numPr>
        <w:spacing w:line="420" w:lineRule="exact"/>
        <w:jc w:val="left"/>
        <w:rPr>
          <w:rFonts w:hint="default" w:ascii="Tahoma" w:hAnsi="Tahoma" w:cs="宋体"/>
          <w:b/>
          <w:bCs/>
          <w:kern w:val="0"/>
          <w:szCs w:val="21"/>
          <w:lang w:val="en-US" w:eastAsia="zh-CN"/>
        </w:rPr>
      </w:pPr>
      <w:r>
        <w:rPr>
          <w:rFonts w:hint="eastAsia" w:ascii="Tahoma" w:hAnsi="Tahoma" w:cs="宋体"/>
          <w:b/>
          <w:bCs/>
          <w:kern w:val="0"/>
          <w:szCs w:val="21"/>
          <w:lang w:val="en-US" w:eastAsia="zh-CN"/>
        </w:rPr>
        <w:t>报名及资格审查</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7日上午12：</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将纸质资料装订（一正一副）提交至行政楼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w:t>
      </w:r>
      <w:r>
        <w:rPr>
          <w:rFonts w:hint="eastAsia"/>
          <w:b/>
          <w:color w:val="000000"/>
          <w:szCs w:val="21"/>
          <w:lang w:val="en-US" w:eastAsia="zh-CN"/>
        </w:rPr>
        <w:t>双面打印的纸质</w:t>
      </w:r>
      <w:r>
        <w:rPr>
          <w:rFonts w:hint="eastAsia"/>
          <w:b/>
          <w:color w:val="000000"/>
          <w:szCs w:val="21"/>
        </w:rPr>
        <w:t>版。</w:t>
      </w:r>
      <w:r>
        <w:rPr>
          <w:rFonts w:hint="eastAsia"/>
          <w:color w:val="000000"/>
          <w:szCs w:val="21"/>
        </w:rPr>
        <w:t>只有通过资格审核的投标人方可准备投标资料参加投标。</w:t>
      </w:r>
      <w:r>
        <w:rPr>
          <w:rFonts w:hint="eastAsia" w:ascii="Tahoma" w:hAnsi="Tahoma" w:cs="宋体"/>
          <w:kern w:val="0"/>
          <w:szCs w:val="21"/>
          <w:highlight w:val="yellow"/>
        </w:rPr>
        <w:t>【请留意电话或邮箱，如材料有问题，会通过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w:t>
      </w:r>
    </w:p>
    <w:p w14:paraId="24AFF1DD">
      <w:pPr>
        <w:numPr>
          <w:ilvl w:val="0"/>
          <w:numId w:val="4"/>
        </w:numPr>
        <w:adjustRightInd w:val="0"/>
        <w:snapToGrid w:val="0"/>
        <w:spacing w:line="420" w:lineRule="exact"/>
        <w:jc w:val="left"/>
        <w:rPr>
          <w:rFonts w:ascii="Tahoma" w:hAnsi="Tahoma" w:cs="宋体"/>
          <w:b/>
          <w:bCs/>
          <w:kern w:val="0"/>
          <w:szCs w:val="21"/>
        </w:rPr>
      </w:pPr>
      <w:bookmarkStart w:id="2" w:name="_Toc1079"/>
      <w:r>
        <w:rPr>
          <w:rFonts w:hint="eastAsia" w:ascii="Tahoma" w:hAnsi="Tahoma" w:cs="宋体"/>
          <w:b/>
          <w:bCs/>
          <w:kern w:val="0"/>
          <w:szCs w:val="21"/>
        </w:rPr>
        <w:t>获取采购文件</w:t>
      </w:r>
    </w:p>
    <w:p w14:paraId="341C1FA9">
      <w:pPr>
        <w:adjustRightInd w:val="0"/>
        <w:snapToGrid w:val="0"/>
        <w:spacing w:line="420" w:lineRule="exact"/>
        <w:ind w:left="420" w:firstLine="422" w:firstLineChars="200"/>
        <w:jc w:val="left"/>
        <w:rPr>
          <w:rFonts w:hint="eastAsia"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53EF8F49">
      <w:pPr>
        <w:numPr>
          <w:ilvl w:val="0"/>
          <w:numId w:val="4"/>
        </w:numPr>
        <w:spacing w:line="420" w:lineRule="exact"/>
        <w:jc w:val="left"/>
        <w:rPr>
          <w:rFonts w:hint="eastAsia" w:ascii="Tahoma" w:hAnsi="Tahoma" w:cs="宋体"/>
          <w:b/>
          <w:bCs/>
          <w:kern w:val="0"/>
          <w:szCs w:val="21"/>
        </w:rPr>
      </w:pPr>
      <w:r>
        <w:rPr>
          <w:rFonts w:hint="eastAsia" w:ascii="Tahoma" w:hAnsi="Tahoma" w:cs="宋体"/>
          <w:b/>
          <w:bCs/>
          <w:kern w:val="0"/>
          <w:szCs w:val="21"/>
        </w:rPr>
        <w:t>开标时间和地点：</w:t>
      </w:r>
      <w:bookmarkEnd w:id="2"/>
    </w:p>
    <w:p w14:paraId="2580A157">
      <w:pPr>
        <w:ind w:left="420" w:leftChars="200"/>
        <w:rPr>
          <w:rFonts w:hint="default" w:ascii="Times New Roman" w:hAnsi="Times New Roman" w:cs="Times New Roman"/>
          <w:highlight w:val="yellow"/>
          <w:lang w:val="en-US" w:eastAsia="zh-CN"/>
        </w:rPr>
      </w:pPr>
      <w:r>
        <w:rPr>
          <w:rFonts w:hint="eastAsia" w:ascii="Times New Roman" w:hAnsi="Times New Roman" w:cs="Times New Roman"/>
          <w:highlight w:val="yellow"/>
        </w:rPr>
        <w:t>开标时间：</w:t>
      </w:r>
      <w:r>
        <w:rPr>
          <w:rFonts w:hint="eastAsia" w:ascii="Times New Roman" w:hAnsi="Times New Roman" w:cs="Times New Roman"/>
          <w:highlight w:val="yellow"/>
          <w:lang w:val="en-US" w:eastAsia="zh-CN"/>
        </w:rPr>
        <w:t>2025年</w:t>
      </w:r>
      <w:r>
        <w:rPr>
          <w:rFonts w:hint="eastAsia" w:cs="Times New Roman"/>
          <w:highlight w:val="yellow"/>
          <w:lang w:val="en-US" w:eastAsia="zh-CN"/>
        </w:rPr>
        <w:t>8</w:t>
      </w:r>
      <w:r>
        <w:rPr>
          <w:rFonts w:hint="eastAsia" w:ascii="Times New Roman" w:hAnsi="Times New Roman" w:cs="Times New Roman"/>
          <w:highlight w:val="yellow"/>
          <w:lang w:val="en-US" w:eastAsia="zh-CN"/>
        </w:rPr>
        <w:t>月</w:t>
      </w:r>
      <w:r>
        <w:rPr>
          <w:rFonts w:hint="eastAsia" w:cs="Times New Roman"/>
          <w:highlight w:val="yellow"/>
          <w:lang w:val="en-US" w:eastAsia="zh-CN"/>
        </w:rPr>
        <w:t>7</w:t>
      </w:r>
      <w:r>
        <w:rPr>
          <w:rFonts w:hint="eastAsia" w:ascii="Times New Roman" w:hAnsi="Times New Roman" w:cs="Times New Roman"/>
          <w:highlight w:val="yellow"/>
          <w:lang w:val="en-US" w:eastAsia="zh-CN"/>
        </w:rPr>
        <w:t>日</w:t>
      </w:r>
      <w:r>
        <w:rPr>
          <w:rFonts w:hint="eastAsia" w:cs="Times New Roman"/>
          <w:highlight w:val="yellow"/>
          <w:lang w:val="en-US" w:eastAsia="zh-CN"/>
        </w:rPr>
        <w:t>16：00</w:t>
      </w:r>
      <w:r>
        <w:rPr>
          <w:rFonts w:hint="eastAsia" w:ascii="Times New Roman" w:hAnsi="Times New Roman" w:cs="Times New Roman"/>
          <w:highlight w:val="yellow"/>
          <w:lang w:val="en-US" w:eastAsia="zh-CN"/>
        </w:rPr>
        <w:t>分</w:t>
      </w:r>
    </w:p>
    <w:p w14:paraId="66439AFC">
      <w:pPr>
        <w:ind w:left="420" w:leftChars="200"/>
        <w:rPr>
          <w:rFonts w:hint="eastAsia"/>
        </w:rPr>
      </w:pPr>
      <w:r>
        <w:rPr>
          <w:rFonts w:hint="eastAsia"/>
          <w:b/>
          <w:bCs/>
        </w:rPr>
        <w:t>开标地点：</w:t>
      </w:r>
      <w:r>
        <w:rPr>
          <w:rFonts w:hint="eastAsia"/>
        </w:rPr>
        <w:t>深圳市福田区福华路福星北小区92号中山大学附属第八医院(深圳福田)行政楼</w:t>
      </w:r>
      <w:r>
        <w:rPr>
          <w:rFonts w:hint="eastAsia"/>
          <w:lang w:val="en-US" w:eastAsia="zh-CN"/>
        </w:rPr>
        <w:t>3</w:t>
      </w:r>
      <w:r>
        <w:rPr>
          <w:rFonts w:hint="eastAsia"/>
        </w:rPr>
        <w:t>07会议室</w:t>
      </w:r>
    </w:p>
    <w:p w14:paraId="3C057A6C">
      <w:pPr>
        <w:ind w:left="420" w:leftChars="200"/>
        <w:rPr>
          <w:rFonts w:hint="default" w:ascii="Tahoma" w:hAnsi="Tahoma" w:cs="宋体"/>
          <w:kern w:val="0"/>
          <w:szCs w:val="21"/>
          <w:lang w:val="en-US" w:eastAsia="zh-CN"/>
        </w:rPr>
      </w:pPr>
      <w:r>
        <w:rPr>
          <w:rFonts w:hint="eastAsia" w:ascii="Tahoma" w:hAnsi="Tahoma" w:cs="宋体"/>
          <w:b/>
          <w:bCs/>
          <w:kern w:val="0"/>
          <w:szCs w:val="21"/>
        </w:rPr>
        <w:t>联系人及联系电话</w:t>
      </w:r>
      <w:r>
        <w:rPr>
          <w:rFonts w:hint="eastAsia" w:ascii="Tahoma" w:hAnsi="Tahoma" w:cs="宋体"/>
          <w:kern w:val="0"/>
          <w:szCs w:val="21"/>
        </w:rPr>
        <w:t>：</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4987C8D">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6FDB2189">
      <w:pPr>
        <w:pStyle w:val="43"/>
        <w:adjustRightInd w:val="0"/>
        <w:snapToGrid w:val="0"/>
        <w:spacing w:line="440" w:lineRule="atLeast"/>
        <w:rPr>
          <w:rFonts w:hint="eastAsia"/>
          <w:b/>
          <w:color w:val="FF0000"/>
          <w:szCs w:val="21"/>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176FB47">
      <w:pPr>
        <w:pStyle w:val="43"/>
        <w:adjustRightInd w:val="0"/>
        <w:snapToGrid w:val="0"/>
        <w:spacing w:line="440" w:lineRule="atLeast"/>
        <w:rPr>
          <w:rFonts w:hint="eastAsia"/>
          <w:b/>
          <w:color w:val="FF0000"/>
          <w:szCs w:val="21"/>
        </w:rPr>
      </w:pPr>
    </w:p>
    <w:p w14:paraId="3585F156">
      <w:pPr>
        <w:pStyle w:val="43"/>
        <w:adjustRightInd w:val="0"/>
        <w:snapToGrid w:val="0"/>
        <w:spacing w:line="440" w:lineRule="atLeast"/>
        <w:rPr>
          <w:rFonts w:hint="eastAsia"/>
          <w:b/>
          <w:color w:val="FF0000"/>
          <w:szCs w:val="21"/>
        </w:rPr>
      </w:pPr>
    </w:p>
    <w:p w14:paraId="781B8A00">
      <w:pPr>
        <w:pStyle w:val="43"/>
        <w:adjustRightInd w:val="0"/>
        <w:snapToGrid w:val="0"/>
        <w:spacing w:line="440" w:lineRule="atLeast"/>
        <w:rPr>
          <w:rFonts w:hint="default"/>
          <w:b/>
          <w:color w:val="FF0000"/>
          <w:szCs w:val="21"/>
          <w:lang w:val="en-US" w:eastAsia="zh-CN"/>
        </w:rPr>
      </w:pPr>
    </w:p>
    <w:p w14:paraId="456889A8">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50"/>
        <w:gridCol w:w="763"/>
        <w:gridCol w:w="1787"/>
        <w:gridCol w:w="1772"/>
        <w:gridCol w:w="587"/>
        <w:gridCol w:w="1500"/>
        <w:gridCol w:w="982"/>
        <w:gridCol w:w="1008"/>
        <w:gridCol w:w="1026"/>
      </w:tblGrid>
      <w:tr w14:paraId="0F66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651" w:type="dxa"/>
            <w:shd w:val="clear" w:color="auto" w:fill="auto"/>
            <w:vAlign w:val="center"/>
          </w:tcPr>
          <w:p w14:paraId="61859CED">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使用科室</w:t>
            </w:r>
          </w:p>
        </w:tc>
        <w:tc>
          <w:tcPr>
            <w:tcW w:w="850" w:type="dxa"/>
            <w:shd w:val="clear" w:color="auto" w:fill="auto"/>
            <w:vAlign w:val="center"/>
          </w:tcPr>
          <w:p w14:paraId="4813B412">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项目编号</w:t>
            </w:r>
          </w:p>
        </w:tc>
        <w:tc>
          <w:tcPr>
            <w:tcW w:w="763" w:type="dxa"/>
            <w:shd w:val="clear" w:color="auto" w:fill="auto"/>
            <w:vAlign w:val="center"/>
          </w:tcPr>
          <w:p w14:paraId="03B8781D">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项目名称</w:t>
            </w:r>
          </w:p>
        </w:tc>
        <w:tc>
          <w:tcPr>
            <w:tcW w:w="1787" w:type="dxa"/>
            <w:shd w:val="clear" w:color="auto" w:fill="auto"/>
            <w:vAlign w:val="center"/>
          </w:tcPr>
          <w:p w14:paraId="6F71D2C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772" w:type="dxa"/>
            <w:vAlign w:val="center"/>
          </w:tcPr>
          <w:p w14:paraId="70CC6BE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规格型号</w:t>
            </w:r>
          </w:p>
        </w:tc>
        <w:tc>
          <w:tcPr>
            <w:tcW w:w="587" w:type="dxa"/>
            <w:vAlign w:val="center"/>
          </w:tcPr>
          <w:p w14:paraId="150F1A5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1500" w:type="dxa"/>
            <w:vAlign w:val="center"/>
          </w:tcPr>
          <w:p w14:paraId="6120533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982" w:type="dxa"/>
            <w:vAlign w:val="center"/>
          </w:tcPr>
          <w:p w14:paraId="12B0EAB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3160B8C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1008" w:type="dxa"/>
            <w:shd w:val="clear" w:color="auto" w:fill="auto"/>
            <w:vAlign w:val="center"/>
          </w:tcPr>
          <w:p w14:paraId="2E7025BB">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026" w:type="dxa"/>
            <w:vAlign w:val="center"/>
          </w:tcPr>
          <w:p w14:paraId="3CBDE9F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4795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restart"/>
            <w:shd w:val="clear" w:color="auto" w:fill="auto"/>
            <w:vAlign w:val="center"/>
          </w:tcPr>
          <w:p w14:paraId="7F9D9E5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心血管内科二病区</w:t>
            </w:r>
          </w:p>
        </w:tc>
        <w:tc>
          <w:tcPr>
            <w:tcW w:w="850" w:type="dxa"/>
            <w:vMerge w:val="restart"/>
            <w:shd w:val="clear" w:color="auto" w:fill="auto"/>
            <w:vAlign w:val="center"/>
          </w:tcPr>
          <w:p w14:paraId="1A8ED62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ZCB2025-HC44-184</w:t>
            </w:r>
          </w:p>
        </w:tc>
        <w:tc>
          <w:tcPr>
            <w:tcW w:w="763" w:type="dxa"/>
            <w:vMerge w:val="restart"/>
            <w:shd w:val="clear" w:color="auto" w:fill="auto"/>
            <w:vAlign w:val="center"/>
          </w:tcPr>
          <w:p w14:paraId="6596E23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经导管主动脉瓣置换术耗材一套</w:t>
            </w:r>
          </w:p>
        </w:tc>
        <w:tc>
          <w:tcPr>
            <w:tcW w:w="1787" w:type="dxa"/>
            <w:shd w:val="clear" w:color="auto" w:fill="auto"/>
            <w:vAlign w:val="center"/>
          </w:tcPr>
          <w:p w14:paraId="48301E1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经导管主动脉瓣膜系统-经导管主动脉瓣膜</w:t>
            </w:r>
          </w:p>
        </w:tc>
        <w:tc>
          <w:tcPr>
            <w:tcW w:w="1772" w:type="dxa"/>
            <w:shd w:val="clear" w:color="auto" w:fill="auto"/>
            <w:vAlign w:val="center"/>
          </w:tcPr>
          <w:p w14:paraId="4066F7A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TAV20/TAV23/TAV26/TAV29</w:t>
            </w:r>
          </w:p>
        </w:tc>
        <w:tc>
          <w:tcPr>
            <w:tcW w:w="587" w:type="dxa"/>
            <w:shd w:val="clear" w:color="auto" w:fill="auto"/>
            <w:vAlign w:val="center"/>
          </w:tcPr>
          <w:p w14:paraId="3CAD0254">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388B2A0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496AEC89">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19</w:t>
            </w:r>
            <w:bookmarkStart w:id="96" w:name="_GoBack"/>
            <w:bookmarkEnd w:id="96"/>
            <w:r>
              <w:rPr>
                <w:rFonts w:hint="eastAsia" w:ascii="仿宋_GB2312" w:hAnsi="仿宋_GB2312" w:eastAsia="仿宋_GB2312" w:cs="仿宋_GB2312"/>
                <w:b w:val="0"/>
                <w:bCs w:val="0"/>
                <w:color w:val="000000"/>
                <w:kern w:val="0"/>
                <w:sz w:val="21"/>
                <w:szCs w:val="21"/>
                <w:lang w:val="en-US" w:eastAsia="zh-CN" w:bidi="ar-SA"/>
              </w:rPr>
              <w:t>8000</w:t>
            </w:r>
          </w:p>
        </w:tc>
        <w:tc>
          <w:tcPr>
            <w:tcW w:w="1008" w:type="dxa"/>
            <w:vMerge w:val="restart"/>
            <w:shd w:val="clear" w:color="auto" w:fill="auto"/>
            <w:vAlign w:val="center"/>
          </w:tcPr>
          <w:p w14:paraId="1976A37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026" w:type="dxa"/>
            <w:vMerge w:val="restart"/>
            <w:shd w:val="clear" w:color="auto" w:fill="auto"/>
            <w:vAlign w:val="center"/>
          </w:tcPr>
          <w:p w14:paraId="7D9C37D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 xml:space="preserve">是 </w:t>
            </w:r>
          </w:p>
        </w:tc>
      </w:tr>
      <w:tr w14:paraId="1E84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continue"/>
            <w:tcBorders/>
            <w:shd w:val="clear" w:color="auto" w:fill="auto"/>
            <w:vAlign w:val="center"/>
          </w:tcPr>
          <w:p w14:paraId="1F83D31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0" w:type="dxa"/>
            <w:vMerge w:val="continue"/>
            <w:tcBorders/>
            <w:shd w:val="clear" w:color="auto" w:fill="auto"/>
            <w:vAlign w:val="center"/>
          </w:tcPr>
          <w:p w14:paraId="17F9695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63" w:type="dxa"/>
            <w:vMerge w:val="continue"/>
            <w:tcBorders/>
            <w:shd w:val="clear" w:color="auto" w:fill="auto"/>
            <w:vAlign w:val="center"/>
          </w:tcPr>
          <w:p w14:paraId="19901DF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787" w:type="dxa"/>
            <w:shd w:val="clear" w:color="auto" w:fill="auto"/>
            <w:vAlign w:val="center"/>
          </w:tcPr>
          <w:p w14:paraId="08A0BA1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经导管主动脉瓣膜系统-经导管主动脉瓣膜输送系统</w:t>
            </w:r>
          </w:p>
        </w:tc>
        <w:tc>
          <w:tcPr>
            <w:tcW w:w="1772" w:type="dxa"/>
            <w:shd w:val="clear" w:color="auto" w:fill="auto"/>
            <w:vAlign w:val="center"/>
          </w:tcPr>
          <w:p w14:paraId="75D8398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TADS20/TADS23/TADS26/TADS29</w:t>
            </w:r>
          </w:p>
        </w:tc>
        <w:tc>
          <w:tcPr>
            <w:tcW w:w="587" w:type="dxa"/>
            <w:shd w:val="clear" w:color="auto" w:fill="auto"/>
            <w:vAlign w:val="center"/>
          </w:tcPr>
          <w:p w14:paraId="63BBEBE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72CC968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7D75619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34500</w:t>
            </w:r>
          </w:p>
        </w:tc>
        <w:tc>
          <w:tcPr>
            <w:tcW w:w="1008" w:type="dxa"/>
            <w:vMerge w:val="continue"/>
            <w:tcBorders/>
            <w:shd w:val="clear" w:color="auto" w:fill="auto"/>
            <w:vAlign w:val="center"/>
          </w:tcPr>
          <w:p w14:paraId="11A6A44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26" w:type="dxa"/>
            <w:vMerge w:val="continue"/>
            <w:shd w:val="clear" w:color="auto" w:fill="auto"/>
            <w:vAlign w:val="center"/>
          </w:tcPr>
          <w:p w14:paraId="2BA831D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0C7B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continue"/>
            <w:tcBorders/>
            <w:shd w:val="clear" w:color="auto" w:fill="auto"/>
            <w:vAlign w:val="center"/>
          </w:tcPr>
          <w:p w14:paraId="2731553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0" w:type="dxa"/>
            <w:vMerge w:val="continue"/>
            <w:tcBorders/>
            <w:shd w:val="clear" w:color="auto" w:fill="auto"/>
            <w:vAlign w:val="center"/>
          </w:tcPr>
          <w:p w14:paraId="59FE166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63" w:type="dxa"/>
            <w:vMerge w:val="continue"/>
            <w:tcBorders/>
            <w:shd w:val="clear" w:color="auto" w:fill="auto"/>
            <w:vAlign w:val="center"/>
          </w:tcPr>
          <w:p w14:paraId="63262F0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787" w:type="dxa"/>
            <w:shd w:val="clear" w:color="auto" w:fill="auto"/>
            <w:vAlign w:val="center"/>
          </w:tcPr>
          <w:p w14:paraId="60ED264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主动脉瓣球囊扩张导管</w:t>
            </w:r>
          </w:p>
        </w:tc>
        <w:tc>
          <w:tcPr>
            <w:tcW w:w="1772" w:type="dxa"/>
            <w:shd w:val="clear" w:color="auto" w:fill="auto"/>
            <w:vAlign w:val="center"/>
          </w:tcPr>
          <w:p w14:paraId="69CE55C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BAV16/BAV18/BAV20/BAV22/BAV23/BAV24/BAV25/BAV26/BAV28</w:t>
            </w:r>
          </w:p>
        </w:tc>
        <w:tc>
          <w:tcPr>
            <w:tcW w:w="587" w:type="dxa"/>
            <w:shd w:val="clear" w:color="auto" w:fill="auto"/>
            <w:vAlign w:val="center"/>
          </w:tcPr>
          <w:p w14:paraId="472B023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015930F3">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2C98CEC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12000</w:t>
            </w:r>
          </w:p>
        </w:tc>
        <w:tc>
          <w:tcPr>
            <w:tcW w:w="1008" w:type="dxa"/>
            <w:vMerge w:val="continue"/>
            <w:tcBorders/>
            <w:shd w:val="clear" w:color="auto" w:fill="auto"/>
            <w:vAlign w:val="center"/>
          </w:tcPr>
          <w:p w14:paraId="58F64F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26" w:type="dxa"/>
            <w:vMerge w:val="continue"/>
            <w:shd w:val="clear" w:color="auto" w:fill="auto"/>
            <w:vAlign w:val="center"/>
          </w:tcPr>
          <w:p w14:paraId="53513A6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50B315E8">
      <w:pPr>
        <w:pStyle w:val="70"/>
        <w:numPr>
          <w:ilvl w:val="0"/>
          <w:numId w:val="0"/>
        </w:numPr>
        <w:jc w:val="both"/>
        <w:rPr>
          <w:rFonts w:hint="eastAsia" w:cs="Tahoma"/>
          <w:b/>
          <w:bCs/>
          <w:sz w:val="30"/>
          <w:szCs w:val="30"/>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szCs w:val="21"/>
          <w:highlight w:val="yellow"/>
          <w:lang w:val="en-US" w:eastAsia="zh-CN"/>
        </w:rPr>
        <w:t>经导管主动脉瓣置换术耗材一套</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21908108">
      <w:pPr>
        <w:widowControl/>
        <w:wordWrap w:val="0"/>
        <w:spacing w:line="420" w:lineRule="exact"/>
        <w:ind w:left="420" w:leftChars="200" w:right="420"/>
        <w:rPr>
          <w:rFonts w:hint="eastAsia"/>
          <w:szCs w:val="21"/>
        </w:rPr>
      </w:pP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6日</w:t>
      </w:r>
    </w:p>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183DC6A5">
      <w:pPr>
        <w:numPr>
          <w:ilvl w:val="0"/>
          <w:numId w:val="8"/>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5176FDCF">
      <w:pPr>
        <w:spacing w:line="520" w:lineRule="exact"/>
        <w:ind w:firstLine="420" w:firstLineChars="200"/>
        <w:rPr>
          <w:rFonts w:hint="eastAsia"/>
          <w:szCs w:val="21"/>
        </w:rPr>
      </w:pPr>
      <w:bookmarkStart w:id="5" w:name="_Toc61271840"/>
      <w:bookmarkStart w:id="6" w:name="_Toc23337"/>
      <w:r>
        <w:rPr>
          <w:rFonts w:hint="eastAsia"/>
          <w:szCs w:val="21"/>
        </w:rPr>
        <w:t>心血管内科</w:t>
      </w:r>
      <w:r>
        <w:rPr>
          <w:rFonts w:hint="eastAsia"/>
          <w:szCs w:val="21"/>
          <w:lang w:val="en-US" w:eastAsia="zh-CN"/>
        </w:rPr>
        <w:t>二</w:t>
      </w:r>
      <w:r>
        <w:rPr>
          <w:rFonts w:hint="eastAsia"/>
          <w:szCs w:val="21"/>
        </w:rPr>
        <w:t>病区收治一名6</w:t>
      </w:r>
      <w:r>
        <w:rPr>
          <w:rFonts w:hint="eastAsia"/>
          <w:szCs w:val="21"/>
          <w:lang w:val="en-US" w:eastAsia="zh-CN"/>
        </w:rPr>
        <w:t>8</w:t>
      </w:r>
      <w:r>
        <w:rPr>
          <w:rFonts w:hint="eastAsia"/>
          <w:szCs w:val="21"/>
        </w:rPr>
        <w:t>岁男性患者，因气促并肝脏占位，明确诊断主动脉瓣重度狭窄并重度关闭不全，外科高风险且患者符合经导管主动脉瓣置换术</w:t>
      </w:r>
      <w:r>
        <w:rPr>
          <w:rFonts w:hint="eastAsia"/>
          <w:szCs w:val="21"/>
          <w:lang w:eastAsia="zh-CN"/>
        </w:rPr>
        <w:t>（</w:t>
      </w:r>
      <w:r>
        <w:rPr>
          <w:rFonts w:hint="eastAsia"/>
          <w:szCs w:val="21"/>
        </w:rPr>
        <w:t>TAVR</w:t>
      </w:r>
      <w:r>
        <w:rPr>
          <w:rFonts w:hint="eastAsia"/>
          <w:szCs w:val="21"/>
          <w:lang w:eastAsia="zh-CN"/>
        </w:rPr>
        <w:t>）</w:t>
      </w:r>
      <w:r>
        <w:rPr>
          <w:rFonts w:hint="eastAsia"/>
          <w:szCs w:val="21"/>
        </w:rPr>
        <w:t>I类指征，目前合并心功能不全，外科肝脏占位手术麻醉风险高，病情危重，科室讨论后拟为患者行TAVR</w:t>
      </w:r>
      <w:r>
        <w:rPr>
          <w:rFonts w:hint="eastAsia"/>
          <w:szCs w:val="21"/>
          <w:lang w:val="en-US" w:eastAsia="zh-CN"/>
        </w:rPr>
        <w:t>手</w:t>
      </w:r>
      <w:r>
        <w:rPr>
          <w:rFonts w:hint="eastAsia"/>
          <w:szCs w:val="21"/>
        </w:rPr>
        <w:t>术治疗。</w:t>
      </w:r>
    </w:p>
    <w:p w14:paraId="3739FAEB">
      <w:pPr>
        <w:pStyle w:val="43"/>
        <w:widowControl/>
        <w:adjustRightInd w:val="0"/>
        <w:snapToGrid w:val="0"/>
        <w:spacing w:line="360" w:lineRule="auto"/>
        <w:ind w:left="0" w:leftChars="0" w:firstLine="0" w:firstLineChars="0"/>
        <w:outlineLvl w:val="2"/>
        <w:rPr>
          <w:rFonts w:hint="eastAsia" w:ascii="Tahoma" w:hAnsi="Tahoma" w:cs="宋体" w:eastAsiaTheme="minorEastAsia"/>
          <w:kern w:val="0"/>
          <w:sz w:val="21"/>
          <w:szCs w:val="21"/>
          <w:lang w:val="en-US" w:eastAsia="zh-CN" w:bidi="ar-SA"/>
        </w:rPr>
      </w:pPr>
    </w:p>
    <w:p w14:paraId="13372116">
      <w:pPr>
        <w:pStyle w:val="43"/>
        <w:widowControl/>
        <w:numPr>
          <w:ilvl w:val="0"/>
          <w:numId w:val="8"/>
        </w:numPr>
        <w:adjustRightInd w:val="0"/>
        <w:snapToGrid w:val="0"/>
        <w:spacing w:line="360" w:lineRule="auto"/>
        <w:ind w:left="0" w:leftChars="0" w:firstLine="420" w:firstLineChars="0"/>
        <w:outlineLvl w:val="2"/>
      </w:pPr>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50"/>
        <w:gridCol w:w="763"/>
        <w:gridCol w:w="1787"/>
        <w:gridCol w:w="1772"/>
        <w:gridCol w:w="587"/>
        <w:gridCol w:w="1500"/>
        <w:gridCol w:w="982"/>
        <w:gridCol w:w="1008"/>
        <w:gridCol w:w="1026"/>
      </w:tblGrid>
      <w:tr w14:paraId="0996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651" w:type="dxa"/>
            <w:shd w:val="clear" w:color="auto" w:fill="auto"/>
            <w:vAlign w:val="center"/>
          </w:tcPr>
          <w:p w14:paraId="529A4680">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使用科室</w:t>
            </w:r>
          </w:p>
        </w:tc>
        <w:tc>
          <w:tcPr>
            <w:tcW w:w="850" w:type="dxa"/>
            <w:shd w:val="clear" w:color="auto" w:fill="auto"/>
            <w:vAlign w:val="center"/>
          </w:tcPr>
          <w:p w14:paraId="374BBB95">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项目编号</w:t>
            </w:r>
          </w:p>
        </w:tc>
        <w:tc>
          <w:tcPr>
            <w:tcW w:w="763" w:type="dxa"/>
            <w:shd w:val="clear" w:color="auto" w:fill="auto"/>
            <w:vAlign w:val="center"/>
          </w:tcPr>
          <w:p w14:paraId="184E6BD9">
            <w:pPr>
              <w:keepNext w:val="0"/>
              <w:keepLines w:val="0"/>
              <w:widowControl/>
              <w:suppressLineNumbers w:val="0"/>
              <w:jc w:val="center"/>
              <w:textAlignment w:val="center"/>
              <w:rPr>
                <w:rFonts w:ascii="Times New Roman" w:hAnsi="Times New Roman" w:eastAsia="宋体" w:cs="Times New Roman"/>
                <w:kern w:val="2"/>
                <w:sz w:val="28"/>
                <w:szCs w:val="28"/>
                <w:lang w:val="en-US" w:eastAsia="zh-CN" w:bidi="ar-SA"/>
              </w:rPr>
            </w:pPr>
            <w:r>
              <w:rPr>
                <w:rFonts w:hint="eastAsia" w:ascii="Times New Roman" w:hAnsi="Times New Roman" w:eastAsia="仿宋_GB2312" w:cs="Times New Roman"/>
                <w:b/>
                <w:kern w:val="0"/>
                <w:sz w:val="20"/>
                <w:szCs w:val="20"/>
                <w:lang w:val="en-US" w:eastAsia="zh-CN"/>
              </w:rPr>
              <w:t>项目名称</w:t>
            </w:r>
          </w:p>
        </w:tc>
        <w:tc>
          <w:tcPr>
            <w:tcW w:w="1787" w:type="dxa"/>
            <w:shd w:val="clear" w:color="auto" w:fill="auto"/>
            <w:vAlign w:val="center"/>
          </w:tcPr>
          <w:p w14:paraId="77D2AC1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1772" w:type="dxa"/>
            <w:vAlign w:val="center"/>
          </w:tcPr>
          <w:p w14:paraId="2E0B6AD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规格型号</w:t>
            </w:r>
          </w:p>
        </w:tc>
        <w:tc>
          <w:tcPr>
            <w:tcW w:w="587" w:type="dxa"/>
            <w:vAlign w:val="center"/>
          </w:tcPr>
          <w:p w14:paraId="4072A43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1500" w:type="dxa"/>
            <w:vAlign w:val="center"/>
          </w:tcPr>
          <w:p w14:paraId="6D4628F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982" w:type="dxa"/>
            <w:vAlign w:val="center"/>
          </w:tcPr>
          <w:p w14:paraId="5CB5A99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545F8EB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1008" w:type="dxa"/>
            <w:shd w:val="clear" w:color="auto" w:fill="auto"/>
            <w:vAlign w:val="center"/>
          </w:tcPr>
          <w:p w14:paraId="1CE23559">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1026" w:type="dxa"/>
            <w:vAlign w:val="center"/>
          </w:tcPr>
          <w:p w14:paraId="58F5466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3EA0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restart"/>
            <w:shd w:val="clear" w:color="auto" w:fill="auto"/>
            <w:vAlign w:val="center"/>
          </w:tcPr>
          <w:p w14:paraId="293CFB6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心血管内科二病区</w:t>
            </w:r>
          </w:p>
        </w:tc>
        <w:tc>
          <w:tcPr>
            <w:tcW w:w="850" w:type="dxa"/>
            <w:vMerge w:val="restart"/>
            <w:shd w:val="clear" w:color="auto" w:fill="auto"/>
            <w:vAlign w:val="center"/>
          </w:tcPr>
          <w:p w14:paraId="6952CAE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ZCB2025-HC44-184</w:t>
            </w:r>
          </w:p>
        </w:tc>
        <w:tc>
          <w:tcPr>
            <w:tcW w:w="763" w:type="dxa"/>
            <w:vMerge w:val="restart"/>
            <w:shd w:val="clear" w:color="auto" w:fill="auto"/>
            <w:vAlign w:val="center"/>
          </w:tcPr>
          <w:p w14:paraId="66E96EA8">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经导管主动脉瓣置换术耗材一套</w:t>
            </w:r>
          </w:p>
        </w:tc>
        <w:tc>
          <w:tcPr>
            <w:tcW w:w="1787" w:type="dxa"/>
            <w:shd w:val="clear" w:color="auto" w:fill="auto"/>
            <w:vAlign w:val="center"/>
          </w:tcPr>
          <w:p w14:paraId="1EE625C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经导管主动脉瓣膜系统-经导管主动脉瓣膜</w:t>
            </w:r>
          </w:p>
        </w:tc>
        <w:tc>
          <w:tcPr>
            <w:tcW w:w="1772" w:type="dxa"/>
            <w:shd w:val="clear" w:color="auto" w:fill="auto"/>
            <w:vAlign w:val="center"/>
          </w:tcPr>
          <w:p w14:paraId="1A2B8FCB">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TAV20/TAV23/TAV26/TAV29</w:t>
            </w:r>
          </w:p>
        </w:tc>
        <w:tc>
          <w:tcPr>
            <w:tcW w:w="587" w:type="dxa"/>
            <w:shd w:val="clear" w:color="auto" w:fill="auto"/>
            <w:vAlign w:val="center"/>
          </w:tcPr>
          <w:p w14:paraId="1D54EE2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65A858E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367D91AF">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198000</w:t>
            </w:r>
          </w:p>
        </w:tc>
        <w:tc>
          <w:tcPr>
            <w:tcW w:w="1008" w:type="dxa"/>
            <w:vMerge w:val="restart"/>
            <w:shd w:val="clear" w:color="auto" w:fill="auto"/>
            <w:vAlign w:val="center"/>
          </w:tcPr>
          <w:p w14:paraId="38BDC7CA">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1026" w:type="dxa"/>
            <w:vMerge w:val="restart"/>
            <w:shd w:val="clear" w:color="auto" w:fill="auto"/>
            <w:vAlign w:val="center"/>
          </w:tcPr>
          <w:p w14:paraId="3FF7656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 xml:space="preserve">是 </w:t>
            </w:r>
          </w:p>
        </w:tc>
      </w:tr>
      <w:tr w14:paraId="0701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continue"/>
            <w:shd w:val="clear" w:color="auto" w:fill="auto"/>
            <w:vAlign w:val="center"/>
          </w:tcPr>
          <w:p w14:paraId="7C1403E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0" w:type="dxa"/>
            <w:vMerge w:val="continue"/>
            <w:shd w:val="clear" w:color="auto" w:fill="auto"/>
            <w:vAlign w:val="center"/>
          </w:tcPr>
          <w:p w14:paraId="447597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63" w:type="dxa"/>
            <w:vMerge w:val="continue"/>
            <w:shd w:val="clear" w:color="auto" w:fill="auto"/>
            <w:vAlign w:val="center"/>
          </w:tcPr>
          <w:p w14:paraId="5EEA5A4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787" w:type="dxa"/>
            <w:shd w:val="clear" w:color="auto" w:fill="auto"/>
            <w:vAlign w:val="center"/>
          </w:tcPr>
          <w:p w14:paraId="00C728D3">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经导管主动脉瓣膜系统-经导管主动脉瓣膜输送系统</w:t>
            </w:r>
          </w:p>
        </w:tc>
        <w:tc>
          <w:tcPr>
            <w:tcW w:w="1772" w:type="dxa"/>
            <w:shd w:val="clear" w:color="auto" w:fill="auto"/>
            <w:vAlign w:val="center"/>
          </w:tcPr>
          <w:p w14:paraId="11899DB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TADS20/TADS23/TADS26/TADS29</w:t>
            </w:r>
          </w:p>
        </w:tc>
        <w:tc>
          <w:tcPr>
            <w:tcW w:w="587" w:type="dxa"/>
            <w:shd w:val="clear" w:color="auto" w:fill="auto"/>
            <w:vAlign w:val="center"/>
          </w:tcPr>
          <w:p w14:paraId="482A302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258DF888">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7586A4F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34500</w:t>
            </w:r>
          </w:p>
        </w:tc>
        <w:tc>
          <w:tcPr>
            <w:tcW w:w="1008" w:type="dxa"/>
            <w:vMerge w:val="continue"/>
            <w:shd w:val="clear" w:color="auto" w:fill="auto"/>
            <w:vAlign w:val="center"/>
          </w:tcPr>
          <w:p w14:paraId="195EB3B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26" w:type="dxa"/>
            <w:vMerge w:val="continue"/>
            <w:shd w:val="clear" w:color="auto" w:fill="auto"/>
            <w:vAlign w:val="center"/>
          </w:tcPr>
          <w:p w14:paraId="047BA1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6CB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1" w:type="dxa"/>
            <w:vMerge w:val="continue"/>
            <w:shd w:val="clear" w:color="auto" w:fill="auto"/>
            <w:vAlign w:val="center"/>
          </w:tcPr>
          <w:p w14:paraId="39669AF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0" w:type="dxa"/>
            <w:vMerge w:val="continue"/>
            <w:shd w:val="clear" w:color="auto" w:fill="auto"/>
            <w:vAlign w:val="center"/>
          </w:tcPr>
          <w:p w14:paraId="17D92F8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63" w:type="dxa"/>
            <w:vMerge w:val="continue"/>
            <w:shd w:val="clear" w:color="auto" w:fill="auto"/>
            <w:vAlign w:val="center"/>
          </w:tcPr>
          <w:p w14:paraId="56C005D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p>
        </w:tc>
        <w:tc>
          <w:tcPr>
            <w:tcW w:w="1787" w:type="dxa"/>
            <w:shd w:val="clear" w:color="auto" w:fill="auto"/>
            <w:vAlign w:val="center"/>
          </w:tcPr>
          <w:p w14:paraId="591441F7">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主动脉瓣球囊扩张导管</w:t>
            </w:r>
          </w:p>
        </w:tc>
        <w:tc>
          <w:tcPr>
            <w:tcW w:w="1772" w:type="dxa"/>
            <w:shd w:val="clear" w:color="auto" w:fill="auto"/>
            <w:vAlign w:val="center"/>
          </w:tcPr>
          <w:p w14:paraId="5764CFE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BAV16/BAV18/BAV20/BAV22/BAV23/BAV24/BAV25/BAV26/BAV28</w:t>
            </w:r>
          </w:p>
        </w:tc>
        <w:tc>
          <w:tcPr>
            <w:tcW w:w="587" w:type="dxa"/>
            <w:shd w:val="clear" w:color="auto" w:fill="auto"/>
            <w:vAlign w:val="center"/>
          </w:tcPr>
          <w:p w14:paraId="70BAC01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1500" w:type="dxa"/>
            <w:shd w:val="clear" w:color="auto" w:fill="auto"/>
            <w:vAlign w:val="center"/>
          </w:tcPr>
          <w:p w14:paraId="71826024">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根据术中情况选用1个规格型号</w:t>
            </w:r>
          </w:p>
        </w:tc>
        <w:tc>
          <w:tcPr>
            <w:tcW w:w="982" w:type="dxa"/>
            <w:shd w:val="clear" w:color="auto" w:fill="auto"/>
            <w:vAlign w:val="center"/>
          </w:tcPr>
          <w:p w14:paraId="636B648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12000</w:t>
            </w:r>
          </w:p>
        </w:tc>
        <w:tc>
          <w:tcPr>
            <w:tcW w:w="1008" w:type="dxa"/>
            <w:vMerge w:val="continue"/>
            <w:shd w:val="clear" w:color="auto" w:fill="auto"/>
            <w:vAlign w:val="center"/>
          </w:tcPr>
          <w:p w14:paraId="33959E4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26" w:type="dxa"/>
            <w:vMerge w:val="continue"/>
            <w:shd w:val="clear" w:color="auto" w:fill="auto"/>
            <w:vAlign w:val="center"/>
          </w:tcPr>
          <w:p w14:paraId="1B8D6C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1DF67905">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p>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3561A8F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C83C78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572C9FB3">
      <w:pPr>
        <w:rPr>
          <w:rFonts w:eastAsia="宋体"/>
          <w:b/>
          <w:bCs/>
          <w:kern w:val="0"/>
          <w:sz w:val="32"/>
          <w:szCs w:val="32"/>
        </w:rPr>
      </w:pPr>
      <w:bookmarkStart w:id="9" w:name="_Toc26997"/>
      <w:r>
        <w:rPr>
          <w:rFonts w:eastAsia="宋体"/>
          <w:b/>
          <w:bCs/>
          <w:kern w:val="0"/>
          <w:sz w:val="32"/>
          <w:szCs w:val="32"/>
        </w:rPr>
        <w:br w:type="page"/>
      </w:r>
    </w:p>
    <w:p w14:paraId="334CC22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9"/>
    </w:p>
    <w:p w14:paraId="38D300EA">
      <w:pPr>
        <w:keepNext/>
        <w:keepLines/>
        <w:widowControl/>
        <w:numPr>
          <w:ilvl w:val="0"/>
          <w:numId w:val="13"/>
        </w:numPr>
        <w:spacing w:before="260" w:after="260"/>
        <w:jc w:val="center"/>
        <w:outlineLvl w:val="1"/>
        <w:rPr>
          <w:rFonts w:eastAsia="宋体"/>
          <w:b/>
          <w:bCs/>
          <w:kern w:val="0"/>
          <w:sz w:val="30"/>
          <w:szCs w:val="30"/>
        </w:rPr>
      </w:pPr>
      <w:bookmarkStart w:id="10" w:name="_Toc15209"/>
      <w:bookmarkStart w:id="11" w:name="_Toc32335"/>
      <w:bookmarkStart w:id="12" w:name="_Toc57128621"/>
      <w:r>
        <w:rPr>
          <w:rFonts w:eastAsia="宋体"/>
          <w:b/>
          <w:bCs/>
          <w:kern w:val="0"/>
          <w:sz w:val="30"/>
          <w:szCs w:val="30"/>
        </w:rPr>
        <w:t>资格性审查表</w:t>
      </w:r>
      <w:bookmarkEnd w:id="10"/>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2113FE99">
      <w:pPr>
        <w:rPr>
          <w:rFonts w:eastAsia="宋体"/>
          <w:b/>
          <w:bCs/>
          <w:kern w:val="0"/>
          <w:sz w:val="30"/>
          <w:szCs w:val="30"/>
        </w:rPr>
      </w:pPr>
      <w:bookmarkStart w:id="13" w:name="_Toc6511"/>
      <w:r>
        <w:rPr>
          <w:rFonts w:hint="eastAsia" w:eastAsia="宋体"/>
          <w:b/>
          <w:bCs/>
          <w:kern w:val="0"/>
          <w:sz w:val="30"/>
          <w:szCs w:val="30"/>
        </w:rPr>
        <w:br w:type="page"/>
      </w:r>
    </w:p>
    <w:p w14:paraId="564D762C">
      <w:pPr>
        <w:numPr>
          <w:ilvl w:val="0"/>
          <w:numId w:val="8"/>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3"/>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议价评审规则</w:t>
      </w:r>
    </w:p>
    <w:p w14:paraId="1F49ED4B">
      <w:pPr>
        <w:pStyle w:val="3"/>
        <w:rPr>
          <w:rFonts w:ascii="宋体" w:hAnsi="宋体" w:eastAsia="宋体"/>
          <w:b/>
          <w:snapToGrid w:val="0"/>
          <w:kern w:val="0"/>
        </w:rPr>
      </w:pPr>
      <w:bookmarkStart w:id="14" w:name="_Toc4023"/>
      <w:r>
        <w:rPr>
          <w:rFonts w:hint="eastAsia" w:ascii="宋体" w:hAnsi="宋体" w:eastAsia="宋体"/>
          <w:b/>
          <w:snapToGrid w:val="0"/>
          <w:kern w:val="0"/>
        </w:rPr>
        <w:t>一、开标</w:t>
      </w:r>
      <w:bookmarkEnd w:id="14"/>
    </w:p>
    <w:p w14:paraId="4A9ED6B2">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5" w:name="_Toc6104"/>
      <w:r>
        <w:rPr>
          <w:rFonts w:hint="eastAsia" w:ascii="宋体" w:hAnsi="宋体" w:eastAsia="宋体"/>
          <w:b/>
          <w:snapToGrid w:val="0"/>
          <w:kern w:val="0"/>
        </w:rPr>
        <w:t>二、议价小组组成</w:t>
      </w:r>
      <w:bookmarkEnd w:id="15"/>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6"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6"/>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7"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7"/>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8" w:name="_Hlk135149380"/>
      <w:r>
        <w:rPr>
          <w:rFonts w:hint="eastAsia" w:eastAsia="宋体" w:cs="仿宋"/>
          <w:kern w:val="2"/>
          <w:sz w:val="21"/>
          <w:szCs w:val="21"/>
        </w:rPr>
        <w:t>，并可分别对供应商进行一对一的多次谈判。</w:t>
      </w:r>
      <w:bookmarkEnd w:id="18"/>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9" w:name="_Hlk135149149"/>
      <w:r>
        <w:rPr>
          <w:rFonts w:hint="eastAsia" w:eastAsia="宋体" w:cs="仿宋"/>
          <w:kern w:val="2"/>
          <w:sz w:val="21"/>
          <w:szCs w:val="21"/>
        </w:rPr>
        <w:t>售后服务等因素综合评判</w:t>
      </w:r>
      <w:bookmarkEnd w:id="19"/>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20" w:name="_Toc3487"/>
      <w:r>
        <w:rPr>
          <w:rFonts w:hint="eastAsia" w:ascii="宋体" w:hAnsi="宋体" w:eastAsia="宋体"/>
          <w:b/>
          <w:snapToGrid w:val="0"/>
          <w:kern w:val="0"/>
        </w:rPr>
        <w:t>五、议价评审记录</w:t>
      </w:r>
      <w:bookmarkEnd w:id="20"/>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1" w:name="_Toc9297"/>
      <w:r>
        <w:rPr>
          <w:rFonts w:hint="eastAsia" w:ascii="宋体" w:hAnsi="宋体" w:eastAsia="宋体"/>
          <w:b/>
          <w:snapToGrid w:val="0"/>
          <w:kern w:val="0"/>
        </w:rPr>
        <w:t>六、保密及其它注意事项</w:t>
      </w:r>
      <w:bookmarkEnd w:id="21"/>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2" w:name="_Toc9217"/>
      <w:bookmarkStart w:id="23" w:name="_Hlk72439043"/>
      <w:r>
        <w:rPr>
          <w:rFonts w:hint="eastAsia" w:ascii="方正小标宋简体" w:hAnsi="方正小标宋简体" w:eastAsia="方正小标宋简体" w:cs="方正小标宋简体"/>
          <w:kern w:val="0"/>
          <w:sz w:val="44"/>
          <w:szCs w:val="36"/>
        </w:rPr>
        <w:t xml:space="preserve">第四章 </w:t>
      </w:r>
      <w:bookmarkStart w:id="24" w:name="_Hlk135152312"/>
      <w:r>
        <w:rPr>
          <w:rFonts w:hint="eastAsia" w:ascii="方正小标宋简体" w:hAnsi="方正小标宋简体" w:eastAsia="方正小标宋简体" w:cs="方正小标宋简体"/>
          <w:kern w:val="0"/>
          <w:sz w:val="44"/>
          <w:szCs w:val="36"/>
        </w:rPr>
        <w:t>投标须知</w:t>
      </w:r>
      <w:bookmarkEnd w:id="22"/>
      <w:bookmarkEnd w:id="24"/>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5" w:name="_Toc7694"/>
      <w:r>
        <w:rPr>
          <w:rFonts w:hint="eastAsia" w:asciiTheme="minorEastAsia" w:hAnsiTheme="minorEastAsia" w:cstheme="minorEastAsia"/>
          <w:b/>
          <w:bCs/>
          <w:snapToGrid w:val="0"/>
          <w:szCs w:val="24"/>
        </w:rPr>
        <w:t>一、报名及报名的撤销</w:t>
      </w:r>
      <w:bookmarkEnd w:id="25"/>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6" w:name="_Toc14143"/>
      <w:r>
        <w:rPr>
          <w:rFonts w:hint="eastAsia" w:asciiTheme="minorEastAsia" w:hAnsiTheme="minorEastAsia" w:cstheme="minorEastAsia"/>
          <w:b/>
          <w:bCs/>
        </w:rPr>
        <w:t>二、响应文件的编写</w:t>
      </w:r>
      <w:bookmarkEnd w:id="26"/>
    </w:p>
    <w:p w14:paraId="4AD8A9CF">
      <w:pPr>
        <w:adjustRightInd w:val="0"/>
        <w:spacing w:line="360" w:lineRule="auto"/>
        <w:outlineLvl w:val="2"/>
        <w:rPr>
          <w:rFonts w:asciiTheme="minorEastAsia" w:hAnsiTheme="minorEastAsia" w:cstheme="minorEastAsia"/>
          <w:b/>
          <w:snapToGrid w:val="0"/>
          <w:kern w:val="0"/>
        </w:rPr>
      </w:pPr>
      <w:bookmarkStart w:id="27" w:name="_Toc15759"/>
      <w:r>
        <w:rPr>
          <w:rFonts w:hint="eastAsia" w:asciiTheme="minorEastAsia" w:hAnsiTheme="minorEastAsia" w:cstheme="minorEastAsia"/>
          <w:b/>
          <w:snapToGrid w:val="0"/>
          <w:kern w:val="0"/>
        </w:rPr>
        <w:t>1、 响应语言及计量单位</w:t>
      </w:r>
      <w:bookmarkEnd w:id="27"/>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8" w:name="_Toc15652"/>
      <w:r>
        <w:rPr>
          <w:rFonts w:hint="eastAsia" w:asciiTheme="minorEastAsia" w:hAnsiTheme="minorEastAsia" w:cstheme="minorEastAsia"/>
          <w:b/>
          <w:snapToGrid w:val="0"/>
          <w:kern w:val="0"/>
        </w:rPr>
        <w:t>2、 响应文件的组成</w:t>
      </w:r>
      <w:bookmarkEnd w:id="28"/>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9" w:name="_Toc11850"/>
      <w:r>
        <w:rPr>
          <w:rFonts w:hint="eastAsia" w:asciiTheme="minorEastAsia" w:hAnsiTheme="minorEastAsia" w:cstheme="minorEastAsia"/>
          <w:b/>
          <w:snapToGrid w:val="0"/>
          <w:kern w:val="0"/>
        </w:rPr>
        <w:t>3、 响应文件格式</w:t>
      </w:r>
      <w:bookmarkEnd w:id="29"/>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30" w:name="_Toc21716"/>
      <w:r>
        <w:rPr>
          <w:rFonts w:hint="eastAsia" w:asciiTheme="minorEastAsia" w:hAnsiTheme="minorEastAsia" w:cstheme="minorEastAsia"/>
          <w:b/>
          <w:snapToGrid w:val="0"/>
          <w:kern w:val="0"/>
        </w:rPr>
        <w:t>4、 响应报价</w:t>
      </w:r>
      <w:bookmarkEnd w:id="30"/>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1" w:name="q7"/>
      <w:bookmarkEnd w:id="31"/>
      <w:bookmarkStart w:id="32" w:name="_Toc2301"/>
      <w:bookmarkStart w:id="33" w:name="_Toc22066"/>
      <w:r>
        <w:rPr>
          <w:rFonts w:hint="eastAsia" w:asciiTheme="minorEastAsia" w:hAnsiTheme="minorEastAsia" w:cstheme="minorEastAsia"/>
          <w:b/>
          <w:bCs/>
          <w:snapToGrid w:val="0"/>
          <w:szCs w:val="24"/>
        </w:rPr>
        <w:t>三、响应文件的递交</w:t>
      </w:r>
      <w:bookmarkEnd w:id="32"/>
      <w:bookmarkEnd w:id="33"/>
    </w:p>
    <w:p w14:paraId="4BEA35D4">
      <w:pPr>
        <w:adjustRightInd w:val="0"/>
        <w:spacing w:line="360" w:lineRule="auto"/>
        <w:outlineLvl w:val="2"/>
        <w:rPr>
          <w:rFonts w:asciiTheme="minorEastAsia" w:hAnsiTheme="minorEastAsia" w:cstheme="minorEastAsia"/>
          <w:b/>
          <w:snapToGrid w:val="0"/>
          <w:kern w:val="0"/>
        </w:rPr>
      </w:pPr>
      <w:bookmarkStart w:id="34" w:name="_Toc2645"/>
      <w:r>
        <w:rPr>
          <w:rFonts w:hint="eastAsia" w:asciiTheme="minorEastAsia" w:hAnsiTheme="minorEastAsia" w:cstheme="minorEastAsia"/>
          <w:b/>
          <w:snapToGrid w:val="0"/>
          <w:kern w:val="0"/>
        </w:rPr>
        <w:t>1、响应文件的密封和标记</w:t>
      </w:r>
      <w:bookmarkEnd w:id="34"/>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5" w:name="_Toc16297"/>
      <w:r>
        <w:rPr>
          <w:rFonts w:hint="eastAsia" w:asciiTheme="minorEastAsia" w:hAnsiTheme="minorEastAsia" w:cstheme="minorEastAsia"/>
          <w:b/>
          <w:snapToGrid w:val="0"/>
          <w:kern w:val="0"/>
        </w:rPr>
        <w:t>2、递交响应文件的时间、地点以及截止时间</w:t>
      </w:r>
      <w:bookmarkEnd w:id="35"/>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6"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6"/>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7" w:name="_Toc1072"/>
      <w:r>
        <w:rPr>
          <w:rFonts w:hint="eastAsia" w:asciiTheme="minorEastAsia" w:hAnsiTheme="minorEastAsia" w:cstheme="minorEastAsia"/>
          <w:b/>
          <w:bCs/>
          <w:kern w:val="2"/>
          <w:szCs w:val="24"/>
        </w:rPr>
        <w:t>五、视为响应供应商串通，其投标无效的情况</w:t>
      </w:r>
      <w:bookmarkEnd w:id="37"/>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3"/>
    <w:p w14:paraId="66AB0197">
      <w:pPr>
        <w:numPr>
          <w:ilvl w:val="0"/>
          <w:numId w:val="15"/>
        </w:numPr>
        <w:jc w:val="center"/>
        <w:outlineLvl w:val="0"/>
        <w:rPr>
          <w:rFonts w:ascii="方正小标宋简体" w:hAnsi="方正小标宋简体" w:eastAsia="方正小标宋简体" w:cs="方正小标宋简体"/>
          <w:kern w:val="0"/>
          <w:sz w:val="44"/>
          <w:szCs w:val="36"/>
        </w:rPr>
      </w:pPr>
      <w:bookmarkStart w:id="38" w:name="_Toc3265"/>
      <w:r>
        <w:rPr>
          <w:rFonts w:hint="eastAsia" w:ascii="方正小标宋简体" w:hAnsi="方正小标宋简体" w:eastAsia="方正小标宋简体" w:cs="方正小标宋简体"/>
          <w:kern w:val="0"/>
          <w:sz w:val="44"/>
          <w:szCs w:val="36"/>
        </w:rPr>
        <w:t>合同文本</w:t>
      </w:r>
      <w:bookmarkEnd w:id="38"/>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9" w:name="_Toc73521586"/>
      <w:bookmarkStart w:id="40" w:name="_Toc17773"/>
      <w:bookmarkStart w:id="41" w:name="_Toc73521674"/>
      <w:bookmarkStart w:id="42" w:name="_Toc100052408"/>
      <w:bookmarkStart w:id="43" w:name="_Toc73517679"/>
      <w:bookmarkStart w:id="44" w:name="_Toc73518157"/>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9"/>
      <w:bookmarkEnd w:id="40"/>
      <w:bookmarkEnd w:id="41"/>
      <w:bookmarkEnd w:id="42"/>
      <w:bookmarkEnd w:id="43"/>
      <w:bookmarkEnd w:id="44"/>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5" w:name="_Toc73518158"/>
      <w:bookmarkStart w:id="46" w:name="_Toc73521587"/>
      <w:bookmarkStart w:id="47" w:name="_Toc73517680"/>
      <w:bookmarkStart w:id="48" w:name="_Toc73521675"/>
      <w:bookmarkStart w:id="49" w:name="_Toc100052409"/>
      <w:bookmarkStart w:id="50" w:name="_Toc11263"/>
      <w:r>
        <w:rPr>
          <w:rFonts w:hint="eastAsia" w:asciiTheme="minorEastAsia" w:hAnsiTheme="minorEastAsia" w:cstheme="minorEastAsia"/>
        </w:rPr>
        <w:t>2．</w:t>
      </w:r>
      <w:bookmarkEnd w:id="45"/>
      <w:bookmarkEnd w:id="46"/>
      <w:bookmarkEnd w:id="47"/>
      <w:bookmarkEnd w:id="48"/>
      <w:bookmarkEnd w:id="49"/>
      <w:r>
        <w:rPr>
          <w:rFonts w:hint="eastAsia" w:asciiTheme="minorEastAsia" w:hAnsiTheme="minorEastAsia" w:cstheme="minorEastAsia"/>
        </w:rPr>
        <w:t>接受和拒绝任何或所有投标的权力</w:t>
      </w:r>
      <w:bookmarkEnd w:id="50"/>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1" w:name="_Toc73518160"/>
      <w:bookmarkStart w:id="52" w:name="_Toc100052410"/>
      <w:bookmarkStart w:id="53" w:name="_Toc73517682"/>
      <w:bookmarkStart w:id="54" w:name="_Toc73521677"/>
      <w:bookmarkStart w:id="55" w:name="_Toc28536"/>
      <w:bookmarkStart w:id="56" w:name="_Toc73521589"/>
      <w:r>
        <w:rPr>
          <w:rFonts w:hint="eastAsia" w:asciiTheme="minorEastAsia" w:hAnsiTheme="minorEastAsia" w:cstheme="minorEastAsia"/>
        </w:rPr>
        <w:t>3．合同的签订</w:t>
      </w:r>
      <w:bookmarkEnd w:id="51"/>
      <w:bookmarkEnd w:id="52"/>
      <w:bookmarkEnd w:id="53"/>
      <w:bookmarkEnd w:id="54"/>
      <w:bookmarkEnd w:id="55"/>
      <w:bookmarkEnd w:id="56"/>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7"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7"/>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8"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8"/>
    </w:p>
    <w:p w14:paraId="101733F1">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9"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9"/>
    </w:p>
    <w:p w14:paraId="23A72673">
      <w:pPr>
        <w:outlineLvl w:val="2"/>
        <w:rPr>
          <w:rFonts w:ascii="宋体" w:hAnsi="宋体" w:eastAsia="宋体" w:cs="宋体"/>
          <w:b/>
          <w:bCs/>
          <w:color w:val="000000" w:themeColor="text1"/>
          <w:sz w:val="24"/>
          <w14:textFill>
            <w14:solidFill>
              <w14:schemeClr w14:val="tx1"/>
            </w14:solidFill>
          </w14:textFill>
        </w:rPr>
      </w:pPr>
      <w:bookmarkStart w:id="60" w:name="_Toc8491"/>
      <w:r>
        <w:rPr>
          <w:rFonts w:hint="eastAsia" w:ascii="宋体" w:hAnsi="宋体" w:eastAsia="宋体" w:cs="宋体"/>
          <w:b/>
          <w:bCs/>
          <w:sz w:val="24"/>
        </w:rPr>
        <w:t>（一）</w:t>
      </w:r>
      <w:bookmarkEnd w:id="60"/>
      <w:bookmarkStart w:id="61" w:name="_Toc24118"/>
      <w:r>
        <w:rPr>
          <w:rFonts w:hint="eastAsia" w:ascii="宋体" w:hAnsi="宋体" w:eastAsia="宋体" w:cs="宋体"/>
          <w:b/>
          <w:bCs/>
          <w:color w:val="000000" w:themeColor="text1"/>
          <w:sz w:val="24"/>
          <w14:textFill>
            <w14:solidFill>
              <w14:schemeClr w14:val="tx1"/>
            </w14:solidFill>
          </w14:textFill>
        </w:rPr>
        <w:t>符合性自查表</w:t>
      </w:r>
      <w:bookmarkEnd w:id="61"/>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2" w:name="_Toc2542"/>
      <w:r>
        <w:rPr>
          <w:rFonts w:eastAsia="宋体"/>
          <w:b/>
          <w:sz w:val="24"/>
        </w:rPr>
        <w:t>（此处加盖投标人单位公章）</w:t>
      </w:r>
      <w:bookmarkEnd w:id="62"/>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3"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3"/>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5" w:name="_Toc57128634"/>
      <w:bookmarkStart w:id="66" w:name="_Toc12871"/>
      <w:r>
        <w:rPr>
          <w:rFonts w:hint="eastAsia" w:ascii="方正小标宋简体" w:hAnsi="方正小标宋简体" w:eastAsia="方正小标宋简体" w:cs="方正小标宋简体"/>
          <w:bCs/>
          <w:color w:val="000000"/>
          <w:sz w:val="28"/>
          <w:szCs w:val="28"/>
        </w:rPr>
        <w:t>（二）签约承诺函</w:t>
      </w:r>
      <w:bookmarkEnd w:id="65"/>
      <w:bookmarkEnd w:id="66"/>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042F337E">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FAC7B65">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3DB41295">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3"/>
    </w:p>
    <w:p w14:paraId="5669DC28">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057D7B3">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411651E1">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67CF3166">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1235FA9D">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35084563">
      <w:pPr>
        <w:pStyle w:val="3"/>
        <w:numPr>
          <w:ilvl w:val="0"/>
          <w:numId w:val="23"/>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r>
        <w:rPr>
          <w:rFonts w:hint="eastAsia" w:ascii="方正小标宋简体" w:hAnsi="方正小标宋简体" w:eastAsia="方正小标宋简体" w:cs="方正小标宋简体"/>
          <w:bCs/>
          <w:color w:val="000000"/>
          <w:sz w:val="28"/>
          <w:szCs w:val="28"/>
        </w:rPr>
        <w:t>（九）法定代表人证明书</w:t>
      </w:r>
      <w:bookmarkEnd w:id="86"/>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7" w:name="_Toc17209"/>
      <w:r>
        <w:rPr>
          <w:rFonts w:eastAsia="宋体"/>
          <w:b/>
          <w:sz w:val="24"/>
        </w:rPr>
        <w:t>（此处加盖投标人单位公章）</w:t>
      </w:r>
      <w:bookmarkEnd w:id="87"/>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F8F5B23">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90" w:name="_Toc32229"/>
      <w:r>
        <w:rPr>
          <w:rFonts w:eastAsia="宋体"/>
          <w:b/>
          <w:sz w:val="24"/>
        </w:rPr>
        <w:t>（此处加盖投标人单位公章）</w:t>
      </w:r>
      <w:bookmarkEnd w:id="90"/>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2" w:name="_Toc2252"/>
      <w:r>
        <w:rPr>
          <w:rFonts w:eastAsia="宋体"/>
          <w:b/>
          <w:sz w:val="24"/>
        </w:rPr>
        <w:t>（此处加盖投标人单位公章）</w:t>
      </w:r>
      <w:bookmarkEnd w:id="92"/>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10C6F051">
      <w:pPr>
        <w:rPr>
          <w:rFonts w:hint="eastAsia" w:ascii="方正小标宋_GBK" w:eastAsia="方正小标宋_GBK" w:hAnsiTheme="minorEastAsia"/>
          <w:b w:val="0"/>
          <w:bCs w:val="0"/>
          <w:sz w:val="32"/>
          <w:szCs w:val="32"/>
        </w:rPr>
      </w:pPr>
      <w:bookmarkStart w:id="93" w:name="_Toc12311"/>
      <w:bookmarkStart w:id="94" w:name="_Hlk126913563"/>
      <w:bookmarkStart w:id="95" w:name="_Hlk126044986"/>
      <w:r>
        <w:rPr>
          <w:rFonts w:hint="eastAsia" w:ascii="方正小标宋_GBK" w:eastAsia="方正小标宋_GBK" w:hAnsiTheme="minorEastAsia"/>
          <w:b w:val="0"/>
          <w:bCs w:val="0"/>
          <w:sz w:val="32"/>
          <w:szCs w:val="32"/>
        </w:rPr>
        <w:br w:type="page"/>
      </w:r>
    </w:p>
    <w:p w14:paraId="5638D2FF">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3"/>
    </w:p>
    <w:p w14:paraId="2FE8F8AE"/>
    <w:bookmarkEnd w:id="94"/>
    <w:bookmarkEnd w:id="95"/>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2EF625CD">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73ADB5-B988-406F-9B6B-45CC5BA656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150C5CB-A479-4130-B6C6-B624E1B383DD}"/>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746004AD-BCEF-430F-8921-375E25FBC8A0}"/>
  </w:font>
  <w:font w:name="华文中宋">
    <w:panose1 w:val="02010600040101010101"/>
    <w:charset w:val="86"/>
    <w:family w:val="auto"/>
    <w:pitch w:val="default"/>
    <w:sig w:usb0="00000287" w:usb1="080F0000" w:usb2="00000000" w:usb3="00000000" w:csb0="0004009F" w:csb1="DFD70000"/>
    <w:embedRegular r:id="rId4" w:fontKey="{E8F1608F-1CC5-4380-B4A0-A2E22358094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2FE98F89-1ED1-4143-8538-576C350CC2F8}"/>
  </w:font>
  <w:font w:name="方正小标宋简体">
    <w:panose1 w:val="03000509000000000000"/>
    <w:charset w:val="86"/>
    <w:family w:val="auto"/>
    <w:pitch w:val="default"/>
    <w:sig w:usb0="00000001" w:usb1="080E0000" w:usb2="00000000" w:usb3="00000000" w:csb0="00040000" w:csb1="00000000"/>
    <w:embedRegular r:id="rId6" w:fontKey="{01FA1C5E-F0AD-46E9-8E2C-3FEC7D46307B}"/>
  </w:font>
  <w:font w:name="仿宋">
    <w:panose1 w:val="02010609060101010101"/>
    <w:charset w:val="86"/>
    <w:family w:val="modern"/>
    <w:pitch w:val="default"/>
    <w:sig w:usb0="800002BF" w:usb1="38CF7CFA" w:usb2="00000016" w:usb3="00000000" w:csb0="00040001" w:csb1="00000000"/>
    <w:embedRegular r:id="rId7" w:fontKey="{FCE5A154-9052-41CC-96E8-A9F3B975900D}"/>
  </w:font>
  <w:font w:name="微软雅黑">
    <w:panose1 w:val="020B0503020204020204"/>
    <w:charset w:val="86"/>
    <w:family w:val="swiss"/>
    <w:pitch w:val="default"/>
    <w:sig w:usb0="80000287" w:usb1="2ACF3C50" w:usb2="00000016" w:usb3="00000000" w:csb0="0004001F" w:csb1="00000000"/>
    <w:embedRegular r:id="rId8" w:fontKey="{933074E6-DA59-4603-BEF3-20B746017B10}"/>
  </w:font>
  <w:font w:name="方正小标宋_GBK">
    <w:panose1 w:val="03000509000000000000"/>
    <w:charset w:val="86"/>
    <w:family w:val="script"/>
    <w:pitch w:val="default"/>
    <w:sig w:usb0="00000001" w:usb1="080E0000" w:usb2="00000000" w:usb3="00000000" w:csb0="00040000" w:csb1="00000000"/>
    <w:embedRegular r:id="rId9" w:fontKey="{C8F45468-9A9A-4BFF-A45C-9D245E2DBDD1}"/>
  </w:font>
  <w:font w:name="等线">
    <w:panose1 w:val="02010600030101010101"/>
    <w:charset w:val="86"/>
    <w:family w:val="auto"/>
    <w:pitch w:val="default"/>
    <w:sig w:usb0="A00002BF" w:usb1="38CF7CFA" w:usb2="00000016" w:usb3="00000000" w:csb0="0004000F" w:csb1="00000000"/>
    <w:embedRegular r:id="rId10" w:fontKey="{996171D5-95E3-4E5F-B1F6-7BDB7AE34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C50601A"/>
    <w:multiLevelType w:val="singleLevel"/>
    <w:tmpl w:val="3C50601A"/>
    <w:lvl w:ilvl="0" w:tentative="0">
      <w:start w:val="2"/>
      <w:numFmt w:val="chineseCounting"/>
      <w:suff w:val="space"/>
      <w:lvlText w:val="第%1部分"/>
      <w:lvlJc w:val="left"/>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E0DAD5D"/>
    <w:multiLevelType w:val="singleLevel"/>
    <w:tmpl w:val="5E0DAD5D"/>
    <w:lvl w:ilvl="0" w:tentative="0">
      <w:start w:val="1"/>
      <w:numFmt w:val="decimal"/>
      <w:lvlText w:val="(%1)"/>
      <w:lvlJc w:val="left"/>
      <w:pPr>
        <w:ind w:left="425" w:hanging="425"/>
      </w:pPr>
      <w:rPr>
        <w:rFonts w:hint="default"/>
      </w:r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5"/>
  </w:num>
  <w:num w:numId="5">
    <w:abstractNumId w:val="12"/>
  </w:num>
  <w:num w:numId="6">
    <w:abstractNumId w:val="7"/>
  </w:num>
  <w:num w:numId="7">
    <w:abstractNumId w:val="13"/>
  </w:num>
  <w:num w:numId="8">
    <w:abstractNumId w:val="18"/>
  </w:num>
  <w:num w:numId="9">
    <w:abstractNumId w:val="17"/>
  </w:num>
  <w:num w:numId="10">
    <w:abstractNumId w:val="1"/>
  </w:num>
  <w:num w:numId="11">
    <w:abstractNumId w:val="14"/>
  </w:num>
  <w:num w:numId="12">
    <w:abstractNumId w:val="20"/>
  </w:num>
  <w:num w:numId="13">
    <w:abstractNumId w:val="8"/>
  </w:num>
  <w:num w:numId="14">
    <w:abstractNumId w:val="22"/>
  </w:num>
  <w:num w:numId="15">
    <w:abstractNumId w:val="11"/>
  </w:num>
  <w:num w:numId="16">
    <w:abstractNumId w:val="16"/>
  </w:num>
  <w:num w:numId="17">
    <w:abstractNumId w:val="3"/>
  </w:num>
  <w:num w:numId="18">
    <w:abstractNumId w:val="15"/>
  </w:num>
  <w:num w:numId="19">
    <w:abstractNumId w:val="6"/>
  </w:num>
  <w:num w:numId="20">
    <w:abstractNumId w:val="4"/>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AF785C"/>
    <w:rsid w:val="034F5608"/>
    <w:rsid w:val="03BD1657"/>
    <w:rsid w:val="045875B5"/>
    <w:rsid w:val="04BE31D4"/>
    <w:rsid w:val="05AC5740"/>
    <w:rsid w:val="066426AB"/>
    <w:rsid w:val="06F55595"/>
    <w:rsid w:val="0722284A"/>
    <w:rsid w:val="07A05F2C"/>
    <w:rsid w:val="07B278D3"/>
    <w:rsid w:val="08403A7A"/>
    <w:rsid w:val="085546C8"/>
    <w:rsid w:val="08F105C3"/>
    <w:rsid w:val="08FD33B5"/>
    <w:rsid w:val="094840A2"/>
    <w:rsid w:val="09491AC5"/>
    <w:rsid w:val="099212CA"/>
    <w:rsid w:val="09FA4319"/>
    <w:rsid w:val="0A263C68"/>
    <w:rsid w:val="0A5667CD"/>
    <w:rsid w:val="0BE95409"/>
    <w:rsid w:val="0C1E733C"/>
    <w:rsid w:val="0FAD08ED"/>
    <w:rsid w:val="10A23C41"/>
    <w:rsid w:val="14175BB0"/>
    <w:rsid w:val="14922FE9"/>
    <w:rsid w:val="14F930FD"/>
    <w:rsid w:val="15180BA4"/>
    <w:rsid w:val="152629B8"/>
    <w:rsid w:val="15DC43E5"/>
    <w:rsid w:val="16503E5D"/>
    <w:rsid w:val="16714F7E"/>
    <w:rsid w:val="17F830F6"/>
    <w:rsid w:val="181C32D5"/>
    <w:rsid w:val="188340A0"/>
    <w:rsid w:val="18C84236"/>
    <w:rsid w:val="18CA2E04"/>
    <w:rsid w:val="190B1E92"/>
    <w:rsid w:val="19285BF1"/>
    <w:rsid w:val="193B1288"/>
    <w:rsid w:val="19B05F35"/>
    <w:rsid w:val="1AF94279"/>
    <w:rsid w:val="1D471F18"/>
    <w:rsid w:val="1D5F77B4"/>
    <w:rsid w:val="1DD43CFE"/>
    <w:rsid w:val="1EAB60A6"/>
    <w:rsid w:val="1EAE474B"/>
    <w:rsid w:val="1F1B41F1"/>
    <w:rsid w:val="1F9F0833"/>
    <w:rsid w:val="20B25CBE"/>
    <w:rsid w:val="221E4780"/>
    <w:rsid w:val="22544EFC"/>
    <w:rsid w:val="227616EA"/>
    <w:rsid w:val="2367560F"/>
    <w:rsid w:val="24A25977"/>
    <w:rsid w:val="24B05A43"/>
    <w:rsid w:val="25335A76"/>
    <w:rsid w:val="257965BE"/>
    <w:rsid w:val="25897742"/>
    <w:rsid w:val="26A86584"/>
    <w:rsid w:val="281B3EE1"/>
    <w:rsid w:val="28B36D99"/>
    <w:rsid w:val="2A005F31"/>
    <w:rsid w:val="2BBE4A09"/>
    <w:rsid w:val="2C5869EA"/>
    <w:rsid w:val="2C916CE1"/>
    <w:rsid w:val="2DF5037E"/>
    <w:rsid w:val="2E9A2708"/>
    <w:rsid w:val="2F1B7FF5"/>
    <w:rsid w:val="2F6724A1"/>
    <w:rsid w:val="2FA22E86"/>
    <w:rsid w:val="31EE248D"/>
    <w:rsid w:val="33097BA0"/>
    <w:rsid w:val="33346566"/>
    <w:rsid w:val="33BF2903"/>
    <w:rsid w:val="340B487E"/>
    <w:rsid w:val="345C5492"/>
    <w:rsid w:val="34876E3B"/>
    <w:rsid w:val="34D53509"/>
    <w:rsid w:val="34DB5F91"/>
    <w:rsid w:val="35AF70D3"/>
    <w:rsid w:val="36DB2EFD"/>
    <w:rsid w:val="37295B73"/>
    <w:rsid w:val="39C14A43"/>
    <w:rsid w:val="39DD2526"/>
    <w:rsid w:val="3A736BBC"/>
    <w:rsid w:val="3A8D72B7"/>
    <w:rsid w:val="3B0F15A5"/>
    <w:rsid w:val="3B83690E"/>
    <w:rsid w:val="3CFA5C43"/>
    <w:rsid w:val="3D5460D2"/>
    <w:rsid w:val="3E0253AC"/>
    <w:rsid w:val="3EF21FA7"/>
    <w:rsid w:val="3EF873ED"/>
    <w:rsid w:val="3F2F4154"/>
    <w:rsid w:val="3F4B0544"/>
    <w:rsid w:val="3FED5CCD"/>
    <w:rsid w:val="400D4BB3"/>
    <w:rsid w:val="402204A1"/>
    <w:rsid w:val="40D66450"/>
    <w:rsid w:val="416D6A0E"/>
    <w:rsid w:val="417D1DC2"/>
    <w:rsid w:val="41972818"/>
    <w:rsid w:val="42152313"/>
    <w:rsid w:val="43150EA6"/>
    <w:rsid w:val="44EE02A0"/>
    <w:rsid w:val="4514556A"/>
    <w:rsid w:val="46756E72"/>
    <w:rsid w:val="46813D02"/>
    <w:rsid w:val="4732450F"/>
    <w:rsid w:val="474A1318"/>
    <w:rsid w:val="47675D33"/>
    <w:rsid w:val="4777184C"/>
    <w:rsid w:val="47D96442"/>
    <w:rsid w:val="47FD5FB7"/>
    <w:rsid w:val="487D096B"/>
    <w:rsid w:val="498F35C1"/>
    <w:rsid w:val="4A0A5CC7"/>
    <w:rsid w:val="4A307253"/>
    <w:rsid w:val="4A6C0158"/>
    <w:rsid w:val="4AB41B33"/>
    <w:rsid w:val="4ABA7703"/>
    <w:rsid w:val="4B59602E"/>
    <w:rsid w:val="4B8E1BD2"/>
    <w:rsid w:val="4C7468A9"/>
    <w:rsid w:val="4CBB3066"/>
    <w:rsid w:val="4D1818A3"/>
    <w:rsid w:val="4D473FEB"/>
    <w:rsid w:val="4DC87CC0"/>
    <w:rsid w:val="4EE429D4"/>
    <w:rsid w:val="4EF852D8"/>
    <w:rsid w:val="4F6008F2"/>
    <w:rsid w:val="4FC4345D"/>
    <w:rsid w:val="4FDF1192"/>
    <w:rsid w:val="5012408F"/>
    <w:rsid w:val="50637FC5"/>
    <w:rsid w:val="50BC39B4"/>
    <w:rsid w:val="50C56D57"/>
    <w:rsid w:val="512C7CC3"/>
    <w:rsid w:val="513E0CC7"/>
    <w:rsid w:val="52D84B3B"/>
    <w:rsid w:val="52DC6E02"/>
    <w:rsid w:val="52EB37B7"/>
    <w:rsid w:val="532D1418"/>
    <w:rsid w:val="5359798D"/>
    <w:rsid w:val="53844041"/>
    <w:rsid w:val="53E265AD"/>
    <w:rsid w:val="54664E09"/>
    <w:rsid w:val="55A04AD5"/>
    <w:rsid w:val="55BA07E5"/>
    <w:rsid w:val="564156AD"/>
    <w:rsid w:val="573E4B0A"/>
    <w:rsid w:val="57ED67F5"/>
    <w:rsid w:val="58077917"/>
    <w:rsid w:val="592E63F2"/>
    <w:rsid w:val="59462FFB"/>
    <w:rsid w:val="59F41C2F"/>
    <w:rsid w:val="5AC3366B"/>
    <w:rsid w:val="5B264C2B"/>
    <w:rsid w:val="5BC86C25"/>
    <w:rsid w:val="5C323B9F"/>
    <w:rsid w:val="5C6B34A4"/>
    <w:rsid w:val="5C6C28AE"/>
    <w:rsid w:val="5ED05841"/>
    <w:rsid w:val="5EED3477"/>
    <w:rsid w:val="5F200575"/>
    <w:rsid w:val="5F2E6A0B"/>
    <w:rsid w:val="5FAA71AE"/>
    <w:rsid w:val="5FE164F2"/>
    <w:rsid w:val="5FEA46E0"/>
    <w:rsid w:val="5FEE1524"/>
    <w:rsid w:val="5FF41FC3"/>
    <w:rsid w:val="6005031D"/>
    <w:rsid w:val="60FE4811"/>
    <w:rsid w:val="627B3857"/>
    <w:rsid w:val="62EF4D77"/>
    <w:rsid w:val="63147DC8"/>
    <w:rsid w:val="63195E00"/>
    <w:rsid w:val="63BD55FE"/>
    <w:rsid w:val="64316DF7"/>
    <w:rsid w:val="64403998"/>
    <w:rsid w:val="651915C4"/>
    <w:rsid w:val="65F00D0C"/>
    <w:rsid w:val="65F93378"/>
    <w:rsid w:val="660A4DD7"/>
    <w:rsid w:val="66210948"/>
    <w:rsid w:val="664E282B"/>
    <w:rsid w:val="67714DB8"/>
    <w:rsid w:val="677E3D99"/>
    <w:rsid w:val="68A40BAF"/>
    <w:rsid w:val="69361CC8"/>
    <w:rsid w:val="69ED5F25"/>
    <w:rsid w:val="69F6673E"/>
    <w:rsid w:val="6A480FCB"/>
    <w:rsid w:val="6A8F3D70"/>
    <w:rsid w:val="6B796423"/>
    <w:rsid w:val="6B99622E"/>
    <w:rsid w:val="6BCF7654"/>
    <w:rsid w:val="6C1F1AD0"/>
    <w:rsid w:val="6C3111FA"/>
    <w:rsid w:val="6C3F10DE"/>
    <w:rsid w:val="6CC61070"/>
    <w:rsid w:val="6CE25242"/>
    <w:rsid w:val="6D856264"/>
    <w:rsid w:val="6DC009DD"/>
    <w:rsid w:val="6E5B59D0"/>
    <w:rsid w:val="6E9758D2"/>
    <w:rsid w:val="6F5A4D28"/>
    <w:rsid w:val="710D3D1B"/>
    <w:rsid w:val="711B37E9"/>
    <w:rsid w:val="718D3553"/>
    <w:rsid w:val="72A0767C"/>
    <w:rsid w:val="732D33F2"/>
    <w:rsid w:val="73505C42"/>
    <w:rsid w:val="74B925FE"/>
    <w:rsid w:val="7542758E"/>
    <w:rsid w:val="75886FA4"/>
    <w:rsid w:val="75AD3D2D"/>
    <w:rsid w:val="75ED04AA"/>
    <w:rsid w:val="761B450A"/>
    <w:rsid w:val="7622555B"/>
    <w:rsid w:val="777D338A"/>
    <w:rsid w:val="77A8202E"/>
    <w:rsid w:val="77D01FB6"/>
    <w:rsid w:val="78054170"/>
    <w:rsid w:val="784D29BC"/>
    <w:rsid w:val="79845204"/>
    <w:rsid w:val="79940985"/>
    <w:rsid w:val="79A8266A"/>
    <w:rsid w:val="79DE04A6"/>
    <w:rsid w:val="79E629C5"/>
    <w:rsid w:val="7BB25888"/>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qFormat/>
    <w:uiPriority w:val="0"/>
    <w:rPr>
      <w:rFonts w:hint="eastAsia" w:ascii="宋体" w:hAnsi="宋体" w:eastAsia="宋体" w:cs="宋体"/>
      <w:color w:val="000000"/>
      <w:sz w:val="22"/>
      <w:szCs w:val="22"/>
      <w:u w:val="none"/>
    </w:rPr>
  </w:style>
  <w:style w:type="character" w:customStyle="1" w:styleId="84">
    <w:name w:val="font4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16840</Words>
  <Characters>17397</Characters>
  <Lines>29</Lines>
  <Paragraphs>57</Paragraphs>
  <TotalTime>3</TotalTime>
  <ScaleCrop>false</ScaleCrop>
  <LinksUpToDate>false</LinksUpToDate>
  <CharactersWithSpaces>18037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2025-08-06T03:25:04Z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