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3"/>
        <w:gridCol w:w="2389"/>
        <w:gridCol w:w="3484"/>
        <w:gridCol w:w="2221"/>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46</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1"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186</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一次性使用采血器</w:t>
            </w:r>
          </w:p>
        </w:tc>
        <w:tc>
          <w:tcPr>
            <w:tcW w:w="1231"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187</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乳腺组织标记物</w:t>
            </w:r>
          </w:p>
        </w:tc>
        <w:tc>
          <w:tcPr>
            <w:tcW w:w="1231"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188</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输送导管</w:t>
            </w:r>
          </w:p>
        </w:tc>
        <w:tc>
          <w:tcPr>
            <w:tcW w:w="1231"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189</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颅内血栓抽吸导管</w:t>
            </w:r>
          </w:p>
        </w:tc>
        <w:tc>
          <w:tcPr>
            <w:tcW w:w="1231"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0D08ECC0">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190</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颅内取栓支架系统</w:t>
            </w:r>
          </w:p>
        </w:tc>
        <w:tc>
          <w:tcPr>
            <w:tcW w:w="1231"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asciiTheme="minorHAnsi" w:hAnsiTheme="minorHAnsi" w:cstheme="minorBidi"/>
                <w:color w:val="000000"/>
                <w:sz w:val="22"/>
                <w:szCs w:val="22"/>
                <w:lang w:val="en-US" w:eastAsia="zh-CN"/>
              </w:rPr>
              <w:t>是</w:t>
            </w:r>
          </w:p>
        </w:tc>
      </w:tr>
    </w:tbl>
    <w:p w14:paraId="18AB6C5B">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46</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46</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9</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4</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8</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19</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8</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25</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793"/>
        <w:gridCol w:w="1065"/>
        <w:gridCol w:w="4170"/>
        <w:gridCol w:w="788"/>
        <w:gridCol w:w="1005"/>
        <w:gridCol w:w="695"/>
        <w:gridCol w:w="846"/>
        <w:gridCol w:w="1060"/>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3F445A45">
            <w:pPr>
              <w:jc w:val="center"/>
            </w:pPr>
            <w:r>
              <w:rPr>
                <w:rFonts w:hint="eastAsia"/>
              </w:rPr>
              <w:t>序号</w:t>
            </w:r>
          </w:p>
        </w:tc>
        <w:tc>
          <w:tcPr>
            <w:tcW w:w="365" w:type="pct"/>
            <w:vAlign w:val="center"/>
          </w:tcPr>
          <w:p w14:paraId="7B89A4B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490" w:type="pct"/>
            <w:vAlign w:val="center"/>
          </w:tcPr>
          <w:p w14:paraId="61F8D2AA">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919" w:type="pct"/>
            <w:vAlign w:val="center"/>
          </w:tcPr>
          <w:p w14:paraId="069084F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362" w:type="pct"/>
            <w:vAlign w:val="center"/>
          </w:tcPr>
          <w:p w14:paraId="66B8E6A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lang w:val="en-US" w:eastAsia="zh-CN"/>
              </w:rPr>
              <w:t>单价限价（元）</w:t>
            </w:r>
          </w:p>
        </w:tc>
        <w:tc>
          <w:tcPr>
            <w:tcW w:w="462" w:type="pct"/>
            <w:vAlign w:val="center"/>
          </w:tcPr>
          <w:p w14:paraId="17ED86F1">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19" w:type="pct"/>
          </w:tcPr>
          <w:p w14:paraId="7BD429CC">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4BF79A21">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8" w:type="pct"/>
            <w:shd w:val="clear" w:color="auto" w:fill="auto"/>
            <w:vAlign w:val="center"/>
          </w:tcPr>
          <w:p w14:paraId="3E55EC6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B4E654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365" w:type="pct"/>
            <w:shd w:val="clear" w:color="000000" w:fill="FFFFFF"/>
            <w:noWrap/>
            <w:vAlign w:val="center"/>
          </w:tcPr>
          <w:p w14:paraId="6422110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186</w:t>
            </w:r>
          </w:p>
        </w:tc>
        <w:tc>
          <w:tcPr>
            <w:tcW w:w="490" w:type="pct"/>
            <w:vAlign w:val="center"/>
          </w:tcPr>
          <w:p w14:paraId="27314CD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一次性使用采血器</w:t>
            </w:r>
          </w:p>
        </w:tc>
        <w:tc>
          <w:tcPr>
            <w:tcW w:w="1919" w:type="pct"/>
            <w:vAlign w:val="top"/>
          </w:tcPr>
          <w:p w14:paraId="5F7E17B5">
            <w:pPr>
              <w:numPr>
                <w:ilvl w:val="0"/>
                <w:numId w:val="0"/>
              </w:numPr>
              <w:rPr>
                <w:rFonts w:hint="eastAsia" w:eastAsiaTheme="minorEastAsia"/>
                <w:vertAlign w:val="baseline"/>
                <w:lang w:val="en-US" w:eastAsia="zh-CN"/>
              </w:rPr>
            </w:pPr>
            <w:r>
              <w:rPr>
                <w:rFonts w:hint="eastAsia" w:eastAsiaTheme="minorEastAsia"/>
                <w:vertAlign w:val="baseline"/>
                <w:lang w:val="en-US" w:eastAsia="zh-CN"/>
              </w:rPr>
              <w:t>1.针芯为刀片，</w:t>
            </w:r>
            <w:r>
              <w:rPr>
                <w:rFonts w:hint="eastAsia"/>
                <w:lang w:val="en-US" w:eastAsia="zh-CN"/>
              </w:rPr>
              <w:t>1.5-2.0mm深度</w:t>
            </w:r>
            <w:r>
              <w:rPr>
                <w:rFonts w:hint="eastAsia" w:eastAsiaTheme="minorEastAsia"/>
                <w:vertAlign w:val="baseline"/>
                <w:lang w:val="en-US" w:eastAsia="zh-CN"/>
              </w:rPr>
              <w:t>,出血量:250μL -500μL;</w:t>
            </w:r>
          </w:p>
          <w:p w14:paraId="29D6FAE6">
            <w:pPr>
              <w:numPr>
                <w:ilvl w:val="0"/>
                <w:numId w:val="0"/>
              </w:numPr>
              <w:rPr>
                <w:rFonts w:hint="eastAsia" w:eastAsiaTheme="minorEastAsia"/>
                <w:vertAlign w:val="baseline"/>
                <w:lang w:val="en-US" w:eastAsia="zh-CN"/>
              </w:rPr>
            </w:pPr>
            <w:r>
              <w:rPr>
                <w:rFonts w:hint="eastAsia" w:eastAsiaTheme="minorEastAsia"/>
                <w:vertAlign w:val="baseline"/>
                <w:lang w:val="en-US" w:eastAsia="zh-CN"/>
              </w:rPr>
              <w:t>2.器具外形防滑设计，采血部位可定点设计；</w:t>
            </w:r>
          </w:p>
          <w:p w14:paraId="17106903">
            <w:pPr>
              <w:numPr>
                <w:ilvl w:val="0"/>
                <w:numId w:val="0"/>
              </w:numPr>
              <w:rPr>
                <w:rFonts w:hint="eastAsia" w:eastAsiaTheme="minorEastAsia"/>
                <w:vertAlign w:val="baseline"/>
                <w:lang w:val="en-US" w:eastAsia="zh-CN"/>
              </w:rPr>
            </w:pPr>
            <w:r>
              <w:rPr>
                <w:rFonts w:hint="eastAsia" w:eastAsiaTheme="minorEastAsia"/>
                <w:vertAlign w:val="baseline"/>
                <w:lang w:val="en-US" w:eastAsia="zh-CN"/>
              </w:rPr>
              <w:t>3.每支采血器上标记批号；</w:t>
            </w:r>
          </w:p>
          <w:p w14:paraId="7ECBFB21">
            <w:pPr>
              <w:numPr>
                <w:ilvl w:val="0"/>
                <w:numId w:val="0"/>
              </w:numPr>
              <w:rPr>
                <w:rFonts w:hint="eastAsia" w:eastAsiaTheme="minorEastAsia"/>
                <w:vertAlign w:val="baseline"/>
                <w:lang w:val="en-US" w:eastAsia="zh-CN"/>
              </w:rPr>
            </w:pPr>
            <w:r>
              <w:rPr>
                <w:rFonts w:hint="eastAsia" w:eastAsiaTheme="minorEastAsia"/>
                <w:vertAlign w:val="baseline"/>
                <w:lang w:val="en-US" w:eastAsia="zh-CN"/>
              </w:rPr>
              <w:t>4.灭菌</w:t>
            </w:r>
            <w:r>
              <w:rPr>
                <w:rFonts w:hint="eastAsia"/>
                <w:vertAlign w:val="baseline"/>
                <w:lang w:val="en-US" w:eastAsia="zh-CN"/>
              </w:rPr>
              <w:t>处理</w:t>
            </w:r>
            <w:r>
              <w:rPr>
                <w:rFonts w:hint="eastAsia" w:eastAsiaTheme="minorEastAsia"/>
                <w:vertAlign w:val="baseline"/>
                <w:lang w:val="en-US" w:eastAsia="zh-CN"/>
              </w:rPr>
              <w:t>，一次性使用。</w:t>
            </w:r>
          </w:p>
        </w:tc>
        <w:tc>
          <w:tcPr>
            <w:tcW w:w="362" w:type="pct"/>
            <w:vAlign w:val="center"/>
          </w:tcPr>
          <w:p w14:paraId="2890F287">
            <w:pPr>
              <w:numPr>
                <w:ilvl w:val="0"/>
                <w:numId w:val="0"/>
              </w:numPr>
              <w:jc w:val="center"/>
              <w:rPr>
                <w:rFonts w:hint="default" w:eastAsiaTheme="minorEastAsia"/>
                <w:vertAlign w:val="baseline"/>
                <w:lang w:val="en-US" w:eastAsia="zh-CN"/>
              </w:rPr>
            </w:pPr>
            <w:r>
              <w:rPr>
                <w:rFonts w:hint="eastAsia"/>
                <w:vertAlign w:val="baseline"/>
                <w:lang w:val="en-US" w:eastAsia="zh-CN"/>
              </w:rPr>
              <w:t>2.8</w:t>
            </w:r>
          </w:p>
        </w:tc>
        <w:tc>
          <w:tcPr>
            <w:tcW w:w="462" w:type="pct"/>
            <w:vAlign w:val="center"/>
          </w:tcPr>
          <w:p w14:paraId="6B1A3E99">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319" w:type="pct"/>
            <w:vAlign w:val="center"/>
          </w:tcPr>
          <w:p w14:paraId="7ACCAB7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产科</w:t>
            </w:r>
          </w:p>
        </w:tc>
        <w:tc>
          <w:tcPr>
            <w:tcW w:w="389" w:type="pct"/>
            <w:vAlign w:val="center"/>
          </w:tcPr>
          <w:p w14:paraId="597D816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21C64D81">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AC2DE9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365" w:type="pct"/>
            <w:shd w:val="clear" w:color="000000" w:fill="FFFFFF"/>
            <w:noWrap/>
            <w:vAlign w:val="center"/>
          </w:tcPr>
          <w:p w14:paraId="2DFB87D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187</w:t>
            </w:r>
          </w:p>
        </w:tc>
        <w:tc>
          <w:tcPr>
            <w:tcW w:w="490" w:type="pct"/>
            <w:vAlign w:val="center"/>
          </w:tcPr>
          <w:p w14:paraId="54D271BE">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乳腺组织标记物</w:t>
            </w:r>
          </w:p>
        </w:tc>
        <w:tc>
          <w:tcPr>
            <w:tcW w:w="1919" w:type="pct"/>
            <w:vAlign w:val="center"/>
          </w:tcPr>
          <w:p w14:paraId="12BAA928">
            <w:pPr>
              <w:rPr>
                <w:rFonts w:hint="eastAsia"/>
                <w:vertAlign w:val="baseline"/>
              </w:rPr>
            </w:pPr>
            <w:r>
              <w:rPr>
                <w:rFonts w:hint="eastAsia"/>
                <w:vertAlign w:val="baseline"/>
              </w:rPr>
              <w:t>1.由推送工具、护套管和标记物等构成。</w:t>
            </w:r>
          </w:p>
          <w:p w14:paraId="2CB16111">
            <w:pPr>
              <w:rPr>
                <w:rFonts w:hint="eastAsia"/>
                <w:vertAlign w:val="baseline"/>
              </w:rPr>
            </w:pPr>
            <w:r>
              <w:rPr>
                <w:rFonts w:hint="eastAsia"/>
                <w:vertAlign w:val="baseline"/>
              </w:rPr>
              <w:t>2.灭菌提供，一次性使用；其中标记物为长期植入物，</w:t>
            </w:r>
          </w:p>
          <w:p w14:paraId="50810394">
            <w:pPr>
              <w:rPr>
                <w:rFonts w:hint="eastAsia"/>
                <w:vertAlign w:val="baseline"/>
              </w:rPr>
            </w:pPr>
            <w:r>
              <w:rPr>
                <w:rFonts w:hint="eastAsia"/>
                <w:vertAlign w:val="baseline"/>
              </w:rPr>
              <w:t>用于乳腺组织定位标记，为手术定位及影像学随访提供提示。</w:t>
            </w:r>
          </w:p>
          <w:p w14:paraId="74C7D0ED">
            <w:pPr>
              <w:rPr>
                <w:rFonts w:hint="eastAsia"/>
                <w:vertAlign w:val="baseline"/>
              </w:rPr>
            </w:pPr>
            <w:r>
              <w:rPr>
                <w:rFonts w:hint="eastAsia"/>
                <w:vertAlign w:val="baseline"/>
              </w:rPr>
              <w:t>3.穿刺针管有刻度标尺，刻度标尺误差为±1mm,总误差±5mm。</w:t>
            </w:r>
          </w:p>
          <w:p w14:paraId="6D3B95B5">
            <w:pPr>
              <w:rPr>
                <w:rFonts w:hint="eastAsia"/>
                <w:vertAlign w:val="baseline"/>
              </w:rPr>
            </w:pPr>
            <w:r>
              <w:rPr>
                <w:rFonts w:hint="eastAsia"/>
                <w:vertAlign w:val="baseline"/>
                <w:lang w:val="en-US" w:eastAsia="zh-CN"/>
              </w:rPr>
              <w:t>4.</w:t>
            </w:r>
            <w:r>
              <w:rPr>
                <w:rFonts w:hint="eastAsia"/>
                <w:vertAlign w:val="baseline"/>
              </w:rPr>
              <w:t>穿刺针管手柄安全开关塞与针尖斜面方向保持一致。</w:t>
            </w:r>
          </w:p>
          <w:p w14:paraId="3C725ABF">
            <w:pPr>
              <w:rPr>
                <w:rFonts w:hint="eastAsia"/>
                <w:vertAlign w:val="baseline"/>
              </w:rPr>
            </w:pPr>
            <w:r>
              <w:rPr>
                <w:rFonts w:hint="eastAsia"/>
                <w:vertAlign w:val="baseline"/>
                <w:lang w:val="en-US" w:eastAsia="zh-CN"/>
              </w:rPr>
              <w:t>5.</w:t>
            </w:r>
            <w:r>
              <w:rPr>
                <w:rFonts w:hint="eastAsia"/>
                <w:vertAlign w:val="baseline"/>
              </w:rPr>
              <w:t>连接强度：穿刺针管与穿刺针管手柄连接强度，施加20N的轴向力，20S内不松动。</w:t>
            </w:r>
          </w:p>
          <w:p w14:paraId="2F695D0E">
            <w:pPr>
              <w:rPr>
                <w:rFonts w:hint="eastAsia"/>
                <w:vertAlign w:val="baseline"/>
              </w:rPr>
            </w:pPr>
            <w:r>
              <w:rPr>
                <w:rFonts w:hint="eastAsia"/>
                <w:vertAlign w:val="baseline"/>
                <w:lang w:val="en-US" w:eastAsia="zh-CN"/>
              </w:rPr>
              <w:t>6.</w:t>
            </w:r>
            <w:r>
              <w:rPr>
                <w:rFonts w:hint="eastAsia"/>
                <w:vertAlign w:val="baseline"/>
              </w:rPr>
              <w:t>穿刺针管和标记物在X射线下能被探测到，穿刺针的针尖位置和标记物在超声下可见。</w:t>
            </w:r>
          </w:p>
          <w:p w14:paraId="04E9AD3D">
            <w:pPr>
              <w:rPr>
                <w:rFonts w:hint="eastAsia"/>
                <w:vertAlign w:val="baseline"/>
              </w:rPr>
            </w:pPr>
            <w:r>
              <w:rPr>
                <w:rFonts w:hint="eastAsia"/>
                <w:vertAlign w:val="baseline"/>
                <w:lang w:val="en-US" w:eastAsia="zh-CN"/>
              </w:rPr>
              <w:t>7.</w:t>
            </w:r>
            <w:r>
              <w:rPr>
                <w:rFonts w:hint="eastAsia"/>
                <w:vertAlign w:val="baseline"/>
              </w:rPr>
              <w:t>穿刺针应有护套管。</w:t>
            </w:r>
          </w:p>
          <w:p w14:paraId="1D33B367">
            <w:pPr>
              <w:rPr>
                <w:rFonts w:hint="default"/>
                <w:vertAlign w:val="baseline"/>
                <w:lang w:val="en-US" w:eastAsia="zh-CN"/>
              </w:rPr>
            </w:pPr>
            <w:r>
              <w:rPr>
                <w:rFonts w:hint="eastAsia"/>
                <w:vertAlign w:val="baseline"/>
                <w:lang w:val="en-US" w:eastAsia="zh-CN"/>
              </w:rPr>
              <w:t>8.</w:t>
            </w:r>
            <w:r>
              <w:rPr>
                <w:rFonts w:hint="eastAsia"/>
                <w:vertAlign w:val="baseline"/>
              </w:rPr>
              <w:t>符合GB/T18457-2015标准。</w:t>
            </w:r>
          </w:p>
        </w:tc>
        <w:tc>
          <w:tcPr>
            <w:tcW w:w="362" w:type="pct"/>
            <w:vAlign w:val="center"/>
          </w:tcPr>
          <w:p w14:paraId="36B4ADCC">
            <w:pPr>
              <w:jc w:val="center"/>
              <w:rPr>
                <w:rFonts w:hint="default" w:eastAsiaTheme="minorEastAsia"/>
                <w:vertAlign w:val="baseline"/>
                <w:lang w:val="en-US" w:eastAsia="zh-CN"/>
              </w:rPr>
            </w:pPr>
            <w:r>
              <w:rPr>
                <w:rFonts w:hint="eastAsia"/>
                <w:vertAlign w:val="baseline"/>
                <w:lang w:val="en-US" w:eastAsia="zh-CN"/>
              </w:rPr>
              <w:t>1600</w:t>
            </w:r>
          </w:p>
        </w:tc>
        <w:tc>
          <w:tcPr>
            <w:tcW w:w="462" w:type="pct"/>
            <w:vAlign w:val="center"/>
          </w:tcPr>
          <w:p w14:paraId="2BF8D8B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19" w:type="pct"/>
            <w:vAlign w:val="center"/>
          </w:tcPr>
          <w:p w14:paraId="165C59EE">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乳腺外科</w:t>
            </w:r>
          </w:p>
        </w:tc>
        <w:tc>
          <w:tcPr>
            <w:tcW w:w="389" w:type="pct"/>
            <w:vAlign w:val="center"/>
          </w:tcPr>
          <w:p w14:paraId="7DB9747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746B58E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9870F1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365" w:type="pct"/>
            <w:shd w:val="clear" w:color="000000" w:fill="FFFFFF"/>
            <w:noWrap/>
            <w:vAlign w:val="center"/>
          </w:tcPr>
          <w:p w14:paraId="648B9313">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188</w:t>
            </w:r>
          </w:p>
        </w:tc>
        <w:tc>
          <w:tcPr>
            <w:tcW w:w="490" w:type="pct"/>
            <w:vAlign w:val="center"/>
          </w:tcPr>
          <w:p w14:paraId="0C4A81B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输送导管</w:t>
            </w:r>
          </w:p>
        </w:tc>
        <w:tc>
          <w:tcPr>
            <w:tcW w:w="1919" w:type="pct"/>
            <w:vAlign w:val="center"/>
          </w:tcPr>
          <w:p w14:paraId="6F17CE9D">
            <w:pPr>
              <w:rPr>
                <w:rFonts w:hint="eastAsia"/>
                <w:vertAlign w:val="baseline"/>
              </w:rPr>
            </w:pPr>
            <w:r>
              <w:rPr>
                <w:rFonts w:hint="eastAsia"/>
                <w:vertAlign w:val="baseline"/>
              </w:rPr>
              <w:t>1.适用颈及颅内神经血管系统介入治疗的通路建立；</w:t>
            </w:r>
          </w:p>
          <w:p w14:paraId="4368E4AC">
            <w:pPr>
              <w:rPr>
                <w:rFonts w:hint="eastAsia"/>
                <w:vertAlign w:val="baseline"/>
              </w:rPr>
            </w:pPr>
            <w:r>
              <w:rPr>
                <w:rFonts w:hint="eastAsia"/>
                <w:vertAlign w:val="baseline"/>
              </w:rPr>
              <w:t>2.导管远端具备显影标记；</w:t>
            </w:r>
          </w:p>
          <w:p w14:paraId="58FC0A8C">
            <w:pPr>
              <w:rPr>
                <w:rFonts w:hint="eastAsia"/>
                <w:vertAlign w:val="baseline"/>
              </w:rPr>
            </w:pPr>
            <w:r>
              <w:rPr>
                <w:rFonts w:hint="eastAsia"/>
                <w:vertAlign w:val="baseline"/>
              </w:rPr>
              <w:t>3.</w:t>
            </w:r>
            <w:r>
              <w:rPr>
                <w:rFonts w:hint="eastAsia"/>
                <w:lang w:val="en-US" w:eastAsia="zh-CN"/>
              </w:rPr>
              <w:t>：导管具备容纳中间导管及多微导管操作能力</w:t>
            </w:r>
            <w:r>
              <w:rPr>
                <w:rFonts w:hint="eastAsia"/>
                <w:vertAlign w:val="baseline"/>
              </w:rPr>
              <w:t>；</w:t>
            </w:r>
          </w:p>
          <w:p w14:paraId="389089F9">
            <w:pPr>
              <w:rPr>
                <w:rFonts w:hint="eastAsia" w:asciiTheme="minorEastAsia" w:hAnsiTheme="minorEastAsia" w:eastAsiaTheme="minorEastAsia" w:cstheme="minorEastAsia"/>
                <w:sz w:val="20"/>
                <w:szCs w:val="20"/>
              </w:rPr>
            </w:pPr>
            <w:r>
              <w:rPr>
                <w:rFonts w:hint="eastAsia"/>
                <w:vertAlign w:val="baseline"/>
              </w:rPr>
              <w:t>4.导管远端具备亲水涂层，长度不少于5cm。</w:t>
            </w:r>
          </w:p>
        </w:tc>
        <w:tc>
          <w:tcPr>
            <w:tcW w:w="362" w:type="pct"/>
            <w:vAlign w:val="center"/>
          </w:tcPr>
          <w:p w14:paraId="126E445D">
            <w:pPr>
              <w:jc w:val="center"/>
              <w:rPr>
                <w:rFonts w:hint="default" w:eastAsiaTheme="minorEastAsia"/>
                <w:vertAlign w:val="baseline"/>
                <w:lang w:val="en-US" w:eastAsia="zh-CN"/>
              </w:rPr>
            </w:pPr>
            <w:r>
              <w:rPr>
                <w:rFonts w:hint="eastAsia"/>
                <w:vertAlign w:val="baseline"/>
                <w:lang w:val="en-US" w:eastAsia="zh-CN"/>
              </w:rPr>
              <w:t>8000</w:t>
            </w:r>
          </w:p>
        </w:tc>
        <w:tc>
          <w:tcPr>
            <w:tcW w:w="462" w:type="pct"/>
            <w:vAlign w:val="center"/>
          </w:tcPr>
          <w:p w14:paraId="4F52A7A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319" w:type="pct"/>
            <w:vAlign w:val="center"/>
          </w:tcPr>
          <w:p w14:paraId="1647289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脑血管病科</w:t>
            </w:r>
          </w:p>
        </w:tc>
        <w:tc>
          <w:tcPr>
            <w:tcW w:w="389" w:type="pct"/>
            <w:vAlign w:val="center"/>
          </w:tcPr>
          <w:p w14:paraId="77B6F97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2E85E3F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C90B8B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365" w:type="pct"/>
            <w:shd w:val="clear" w:color="000000" w:fill="FFFFFF"/>
            <w:noWrap/>
            <w:vAlign w:val="center"/>
          </w:tcPr>
          <w:p w14:paraId="6B46838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189</w:t>
            </w:r>
          </w:p>
        </w:tc>
        <w:tc>
          <w:tcPr>
            <w:tcW w:w="490" w:type="pct"/>
            <w:vAlign w:val="center"/>
          </w:tcPr>
          <w:p w14:paraId="157B12C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颅内血栓抽吸导管</w:t>
            </w:r>
          </w:p>
        </w:tc>
        <w:tc>
          <w:tcPr>
            <w:tcW w:w="1919" w:type="pct"/>
            <w:vAlign w:val="center"/>
          </w:tcPr>
          <w:p w14:paraId="7B641CF2">
            <w:pPr>
              <w:numPr>
                <w:ilvl w:val="0"/>
                <w:numId w:val="7"/>
              </w:numPr>
              <w:rPr>
                <w:rFonts w:hint="eastAsia"/>
                <w:vertAlign w:val="baseline"/>
              </w:rPr>
            </w:pPr>
            <w:r>
              <w:rPr>
                <w:rFonts w:hint="eastAsia"/>
                <w:vertAlign w:val="baseline"/>
              </w:rPr>
              <w:t>主要技术和参数要求：</w:t>
            </w:r>
          </w:p>
          <w:p w14:paraId="54A93E5B">
            <w:pPr>
              <w:numPr>
                <w:ilvl w:val="0"/>
                <w:numId w:val="7"/>
              </w:numPr>
              <w:rPr>
                <w:rFonts w:hint="eastAsia"/>
                <w:vertAlign w:val="baseline"/>
              </w:rPr>
            </w:pPr>
            <w:r>
              <w:rPr>
                <w:rFonts w:hint="eastAsia"/>
                <w:vertAlign w:val="baseline"/>
              </w:rPr>
              <w:t>适用于颅内大血管（颈内动脉、大脑中动脉M1-2段、基底动脉、椎动脉）的血管急性闭塞再通治疗；</w:t>
            </w:r>
          </w:p>
          <w:p w14:paraId="6C47CE48">
            <w:pPr>
              <w:numPr>
                <w:ilvl w:val="0"/>
                <w:numId w:val="7"/>
              </w:numPr>
              <w:rPr>
                <w:rFonts w:hint="eastAsia"/>
                <w:vertAlign w:val="baseline"/>
              </w:rPr>
            </w:pPr>
            <w:r>
              <w:rPr>
                <w:rFonts w:hint="eastAsia"/>
                <w:vertAlign w:val="baseline"/>
              </w:rPr>
              <w:t>内腔直径不小于0.070''；</w:t>
            </w:r>
          </w:p>
          <w:p w14:paraId="0CCD87A5">
            <w:pPr>
              <w:numPr>
                <w:ilvl w:val="0"/>
                <w:numId w:val="7"/>
              </w:numPr>
              <w:rPr>
                <w:rFonts w:hint="eastAsia"/>
                <w:vertAlign w:val="baseline"/>
              </w:rPr>
            </w:pPr>
            <w:r>
              <w:rPr>
                <w:rFonts w:hint="eastAsia"/>
                <w:vertAlign w:val="baseline"/>
              </w:rPr>
              <w:t>长度具备多种规格，不小于115cm；</w:t>
            </w:r>
          </w:p>
          <w:p w14:paraId="159CFB5F">
            <w:pPr>
              <w:numPr>
                <w:ilvl w:val="0"/>
                <w:numId w:val="7"/>
              </w:numPr>
              <w:rPr>
                <w:rFonts w:hint="eastAsia" w:asciiTheme="minorEastAsia" w:hAnsiTheme="minorEastAsia" w:eastAsiaTheme="minorEastAsia" w:cstheme="minorEastAsia"/>
                <w:sz w:val="20"/>
                <w:szCs w:val="20"/>
              </w:rPr>
            </w:pPr>
            <w:r>
              <w:rPr>
                <w:rFonts w:hint="eastAsia"/>
                <w:vertAlign w:val="baseline"/>
              </w:rPr>
              <w:t>头端具备可塑形能力。</w:t>
            </w:r>
          </w:p>
        </w:tc>
        <w:tc>
          <w:tcPr>
            <w:tcW w:w="362" w:type="pct"/>
            <w:vAlign w:val="center"/>
          </w:tcPr>
          <w:p w14:paraId="3CFF2CC1">
            <w:pPr>
              <w:numPr>
                <w:ilvl w:val="0"/>
                <w:numId w:val="0"/>
              </w:numPr>
              <w:jc w:val="center"/>
              <w:rPr>
                <w:rFonts w:hint="default" w:eastAsiaTheme="minorEastAsia"/>
                <w:vertAlign w:val="baseline"/>
                <w:lang w:val="en-US" w:eastAsia="zh-CN"/>
              </w:rPr>
            </w:pPr>
            <w:r>
              <w:rPr>
                <w:rFonts w:hint="eastAsia"/>
                <w:vertAlign w:val="baseline"/>
                <w:lang w:val="en-US" w:eastAsia="zh-CN"/>
              </w:rPr>
              <w:t>44000</w:t>
            </w:r>
          </w:p>
        </w:tc>
        <w:tc>
          <w:tcPr>
            <w:tcW w:w="462" w:type="pct"/>
            <w:vAlign w:val="center"/>
          </w:tcPr>
          <w:p w14:paraId="125B2ED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19" w:type="pct"/>
            <w:vAlign w:val="center"/>
          </w:tcPr>
          <w:p w14:paraId="156E4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脑血管病科</w:t>
            </w:r>
          </w:p>
        </w:tc>
        <w:tc>
          <w:tcPr>
            <w:tcW w:w="389" w:type="pct"/>
            <w:vAlign w:val="center"/>
          </w:tcPr>
          <w:p w14:paraId="74C5C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6188A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0A9BFE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365" w:type="pct"/>
            <w:shd w:val="clear" w:color="000000" w:fill="FFFFFF"/>
            <w:noWrap/>
            <w:vAlign w:val="center"/>
          </w:tcPr>
          <w:p w14:paraId="771DFB1C">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190</w:t>
            </w:r>
          </w:p>
        </w:tc>
        <w:tc>
          <w:tcPr>
            <w:tcW w:w="490" w:type="pct"/>
            <w:vAlign w:val="center"/>
          </w:tcPr>
          <w:p w14:paraId="3BFC628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颅内取栓支架系统</w:t>
            </w:r>
          </w:p>
        </w:tc>
        <w:tc>
          <w:tcPr>
            <w:tcW w:w="1919" w:type="pct"/>
            <w:vAlign w:val="center"/>
          </w:tcPr>
          <w:p w14:paraId="7019AB67">
            <w:pPr>
              <w:numPr>
                <w:ilvl w:val="0"/>
                <w:numId w:val="8"/>
              </w:numPr>
              <w:rPr>
                <w:rFonts w:hint="eastAsia"/>
                <w:vertAlign w:val="baseline"/>
              </w:rPr>
            </w:pPr>
            <w:r>
              <w:rPr>
                <w:rFonts w:hint="eastAsia"/>
                <w:vertAlign w:val="baseline"/>
              </w:rPr>
              <w:t>适用于颅内大动脉血管内（颈内动脉、大脑中动脉M1-2段、基底动脉、椎动脉）血栓取出；</w:t>
            </w:r>
          </w:p>
          <w:p w14:paraId="4AEE61AC">
            <w:pPr>
              <w:numPr>
                <w:ilvl w:val="0"/>
                <w:numId w:val="8"/>
              </w:numPr>
              <w:rPr>
                <w:rFonts w:hint="eastAsia"/>
                <w:vertAlign w:val="baseline"/>
              </w:rPr>
            </w:pPr>
            <w:r>
              <w:rPr>
                <w:rFonts w:hint="eastAsia"/>
                <w:vertAlign w:val="baseline"/>
              </w:rPr>
              <w:t>自膨式结构，支架头尾段有效段具备清除显影标识；</w:t>
            </w:r>
          </w:p>
          <w:p w14:paraId="118749FE">
            <w:pPr>
              <w:numPr>
                <w:ilvl w:val="0"/>
                <w:numId w:val="8"/>
              </w:numPr>
              <w:rPr>
                <w:rFonts w:hint="eastAsia"/>
                <w:vertAlign w:val="baseline"/>
              </w:rPr>
            </w:pPr>
            <w:r>
              <w:rPr>
                <w:rFonts w:hint="eastAsia"/>
                <w:vertAlign w:val="baseline"/>
              </w:rPr>
              <w:t>兼容配套常规微导管；</w:t>
            </w:r>
          </w:p>
          <w:p w14:paraId="58A394DD">
            <w:pPr>
              <w:numPr>
                <w:ilvl w:val="0"/>
                <w:numId w:val="8"/>
              </w:numPr>
              <w:rPr>
                <w:rFonts w:hint="eastAsia" w:asciiTheme="minorEastAsia" w:hAnsiTheme="minorEastAsia" w:eastAsiaTheme="minorEastAsia" w:cstheme="minorEastAsia"/>
                <w:sz w:val="20"/>
                <w:szCs w:val="20"/>
              </w:rPr>
            </w:pPr>
            <w:r>
              <w:rPr>
                <w:rFonts w:hint="eastAsia"/>
                <w:vertAlign w:val="baseline"/>
              </w:rPr>
              <w:t>规格型号全，尺寸不小于4mm*20mm</w:t>
            </w:r>
          </w:p>
        </w:tc>
        <w:tc>
          <w:tcPr>
            <w:tcW w:w="362" w:type="pct"/>
            <w:vAlign w:val="center"/>
          </w:tcPr>
          <w:p w14:paraId="3F9FB65F">
            <w:pPr>
              <w:numPr>
                <w:ilvl w:val="0"/>
                <w:numId w:val="0"/>
              </w:numPr>
              <w:jc w:val="center"/>
              <w:rPr>
                <w:rFonts w:hint="default" w:eastAsiaTheme="minorEastAsia"/>
                <w:vertAlign w:val="baseline"/>
                <w:lang w:val="en-US" w:eastAsia="zh-CN"/>
              </w:rPr>
            </w:pPr>
            <w:r>
              <w:rPr>
                <w:rFonts w:hint="eastAsia"/>
                <w:vertAlign w:val="baseline"/>
                <w:lang w:val="en-US" w:eastAsia="zh-CN"/>
              </w:rPr>
              <w:t>30000</w:t>
            </w:r>
          </w:p>
        </w:tc>
        <w:tc>
          <w:tcPr>
            <w:tcW w:w="462" w:type="pct"/>
            <w:vAlign w:val="center"/>
          </w:tcPr>
          <w:p w14:paraId="1FB2321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19" w:type="pct"/>
            <w:vAlign w:val="center"/>
          </w:tcPr>
          <w:p w14:paraId="3B9F8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脑血管病科</w:t>
            </w:r>
          </w:p>
        </w:tc>
        <w:tc>
          <w:tcPr>
            <w:tcW w:w="389" w:type="pct"/>
            <w:vAlign w:val="center"/>
          </w:tcPr>
          <w:p w14:paraId="51202D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0DF076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是</w:t>
            </w:r>
          </w:p>
        </w:tc>
      </w:tr>
    </w:tbl>
    <w:p w14:paraId="389819CA">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9"/>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w:t>
      </w:r>
      <w:r>
        <w:rPr>
          <w:rFonts w:hint="eastAsia" w:ascii="宋体" w:hAnsi="宋体" w:eastAsia="宋体" w:cs="宋体"/>
          <w:color w:val="000000" w:themeColor="text1"/>
          <w:kern w:val="0"/>
          <w:sz w:val="24"/>
          <w:lang w:val="en-US" w:eastAsia="zh-CN"/>
          <w14:textFill>
            <w14:solidFill>
              <w14:schemeClr w14:val="tx1"/>
            </w14:solidFill>
          </w14:textFill>
        </w:rPr>
        <w:t>2025年党办通265号决议</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793"/>
        <w:gridCol w:w="1065"/>
        <w:gridCol w:w="4170"/>
        <w:gridCol w:w="788"/>
        <w:gridCol w:w="1005"/>
        <w:gridCol w:w="695"/>
        <w:gridCol w:w="846"/>
        <w:gridCol w:w="1060"/>
      </w:tblGrid>
      <w:tr w14:paraId="2DF2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4D3DD9B5">
            <w:pPr>
              <w:jc w:val="center"/>
            </w:pPr>
            <w:r>
              <w:rPr>
                <w:rFonts w:hint="eastAsia"/>
              </w:rPr>
              <w:t>序号</w:t>
            </w:r>
          </w:p>
        </w:tc>
        <w:tc>
          <w:tcPr>
            <w:tcW w:w="365" w:type="pct"/>
            <w:vAlign w:val="center"/>
          </w:tcPr>
          <w:p w14:paraId="059B2A88">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490" w:type="pct"/>
            <w:vAlign w:val="center"/>
          </w:tcPr>
          <w:p w14:paraId="73C7D3F5">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919" w:type="pct"/>
            <w:vAlign w:val="center"/>
          </w:tcPr>
          <w:p w14:paraId="5CC78594">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362" w:type="pct"/>
            <w:vAlign w:val="center"/>
          </w:tcPr>
          <w:p w14:paraId="2305003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lang w:val="en-US" w:eastAsia="zh-CN"/>
              </w:rPr>
              <w:t>单价限价（元）</w:t>
            </w:r>
          </w:p>
        </w:tc>
        <w:tc>
          <w:tcPr>
            <w:tcW w:w="462" w:type="pct"/>
            <w:vAlign w:val="center"/>
          </w:tcPr>
          <w:p w14:paraId="33B99326">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19" w:type="pct"/>
          </w:tcPr>
          <w:p w14:paraId="4D4F98C7">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3CC0E2BC">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8" w:type="pct"/>
            <w:shd w:val="clear" w:color="auto" w:fill="auto"/>
            <w:vAlign w:val="center"/>
          </w:tcPr>
          <w:p w14:paraId="485216E5">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50FC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31802B8A">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365" w:type="pct"/>
            <w:shd w:val="clear" w:color="000000" w:fill="FFFFFF"/>
            <w:noWrap/>
            <w:vAlign w:val="center"/>
          </w:tcPr>
          <w:p w14:paraId="1FD34A19">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186</w:t>
            </w:r>
          </w:p>
        </w:tc>
        <w:tc>
          <w:tcPr>
            <w:tcW w:w="490" w:type="pct"/>
            <w:vAlign w:val="center"/>
          </w:tcPr>
          <w:p w14:paraId="38314E5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一次性使用采血器</w:t>
            </w:r>
          </w:p>
        </w:tc>
        <w:tc>
          <w:tcPr>
            <w:tcW w:w="1919" w:type="pct"/>
            <w:vAlign w:val="top"/>
          </w:tcPr>
          <w:p w14:paraId="0D582752">
            <w:pPr>
              <w:numPr>
                <w:ilvl w:val="0"/>
                <w:numId w:val="0"/>
              </w:numPr>
              <w:rPr>
                <w:rFonts w:hint="eastAsia" w:eastAsiaTheme="minorEastAsia"/>
                <w:vertAlign w:val="baseline"/>
                <w:lang w:val="en-US" w:eastAsia="zh-CN"/>
              </w:rPr>
            </w:pPr>
            <w:r>
              <w:rPr>
                <w:rFonts w:hint="eastAsia" w:eastAsiaTheme="minorEastAsia"/>
                <w:vertAlign w:val="baseline"/>
                <w:lang w:val="en-US" w:eastAsia="zh-CN"/>
              </w:rPr>
              <w:t>1.针芯为刀片，</w:t>
            </w:r>
            <w:r>
              <w:rPr>
                <w:rFonts w:hint="eastAsia"/>
                <w:lang w:val="en-US" w:eastAsia="zh-CN"/>
              </w:rPr>
              <w:t>1.5-2.0mm深度</w:t>
            </w:r>
            <w:r>
              <w:rPr>
                <w:rFonts w:hint="eastAsia" w:eastAsiaTheme="minorEastAsia"/>
                <w:vertAlign w:val="baseline"/>
                <w:lang w:val="en-US" w:eastAsia="zh-CN"/>
              </w:rPr>
              <w:t>,出血量:250μL -500μL;</w:t>
            </w:r>
          </w:p>
          <w:p w14:paraId="0F49417E">
            <w:pPr>
              <w:numPr>
                <w:ilvl w:val="0"/>
                <w:numId w:val="0"/>
              </w:numPr>
              <w:rPr>
                <w:rFonts w:hint="eastAsia" w:eastAsiaTheme="minorEastAsia"/>
                <w:vertAlign w:val="baseline"/>
                <w:lang w:val="en-US" w:eastAsia="zh-CN"/>
              </w:rPr>
            </w:pPr>
            <w:r>
              <w:rPr>
                <w:rFonts w:hint="eastAsia" w:eastAsiaTheme="minorEastAsia"/>
                <w:vertAlign w:val="baseline"/>
                <w:lang w:val="en-US" w:eastAsia="zh-CN"/>
              </w:rPr>
              <w:t>2.器具外形防滑设计，采血部位可定点设计；</w:t>
            </w:r>
          </w:p>
          <w:p w14:paraId="37FD3772">
            <w:pPr>
              <w:numPr>
                <w:ilvl w:val="0"/>
                <w:numId w:val="0"/>
              </w:numPr>
              <w:rPr>
                <w:rFonts w:hint="eastAsia" w:eastAsiaTheme="minorEastAsia"/>
                <w:vertAlign w:val="baseline"/>
                <w:lang w:val="en-US" w:eastAsia="zh-CN"/>
              </w:rPr>
            </w:pPr>
            <w:r>
              <w:rPr>
                <w:rFonts w:hint="eastAsia" w:eastAsiaTheme="minorEastAsia"/>
                <w:vertAlign w:val="baseline"/>
                <w:lang w:val="en-US" w:eastAsia="zh-CN"/>
              </w:rPr>
              <w:t>3.每支采血器上标记批号；</w:t>
            </w:r>
          </w:p>
          <w:p w14:paraId="1160A2C8">
            <w:pPr>
              <w:numPr>
                <w:ilvl w:val="0"/>
                <w:numId w:val="0"/>
              </w:numPr>
              <w:rPr>
                <w:rFonts w:hint="eastAsia" w:eastAsiaTheme="minorEastAsia"/>
                <w:vertAlign w:val="baseline"/>
                <w:lang w:val="en-US" w:eastAsia="zh-CN"/>
              </w:rPr>
            </w:pPr>
            <w:r>
              <w:rPr>
                <w:rFonts w:hint="eastAsia" w:eastAsiaTheme="minorEastAsia"/>
                <w:vertAlign w:val="baseline"/>
                <w:lang w:val="en-US" w:eastAsia="zh-CN"/>
              </w:rPr>
              <w:t>4.灭菌</w:t>
            </w:r>
            <w:r>
              <w:rPr>
                <w:rFonts w:hint="eastAsia"/>
                <w:vertAlign w:val="baseline"/>
                <w:lang w:val="en-US" w:eastAsia="zh-CN"/>
              </w:rPr>
              <w:t>处理</w:t>
            </w:r>
            <w:r>
              <w:rPr>
                <w:rFonts w:hint="eastAsia" w:eastAsiaTheme="minorEastAsia"/>
                <w:vertAlign w:val="baseline"/>
                <w:lang w:val="en-US" w:eastAsia="zh-CN"/>
              </w:rPr>
              <w:t>，一次性使用。</w:t>
            </w:r>
          </w:p>
        </w:tc>
        <w:tc>
          <w:tcPr>
            <w:tcW w:w="362" w:type="pct"/>
            <w:vAlign w:val="center"/>
          </w:tcPr>
          <w:p w14:paraId="482F37DB">
            <w:pPr>
              <w:numPr>
                <w:ilvl w:val="0"/>
                <w:numId w:val="0"/>
              </w:numPr>
              <w:jc w:val="center"/>
              <w:rPr>
                <w:rFonts w:hint="default" w:eastAsiaTheme="minorEastAsia"/>
                <w:vertAlign w:val="baseline"/>
                <w:lang w:val="en-US" w:eastAsia="zh-CN"/>
              </w:rPr>
            </w:pPr>
            <w:r>
              <w:rPr>
                <w:rFonts w:hint="eastAsia"/>
                <w:vertAlign w:val="baseline"/>
                <w:lang w:val="en-US" w:eastAsia="zh-CN"/>
              </w:rPr>
              <w:t>2.8</w:t>
            </w:r>
          </w:p>
        </w:tc>
        <w:tc>
          <w:tcPr>
            <w:tcW w:w="462" w:type="pct"/>
            <w:vAlign w:val="center"/>
          </w:tcPr>
          <w:p w14:paraId="7EDB2EF5">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319" w:type="pct"/>
            <w:vAlign w:val="center"/>
          </w:tcPr>
          <w:p w14:paraId="2B2FBD56">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产科</w:t>
            </w:r>
          </w:p>
        </w:tc>
        <w:tc>
          <w:tcPr>
            <w:tcW w:w="389" w:type="pct"/>
            <w:vAlign w:val="center"/>
          </w:tcPr>
          <w:p w14:paraId="2D4DC97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24B35058">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21F3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684AC329">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365" w:type="pct"/>
            <w:shd w:val="clear" w:color="000000" w:fill="FFFFFF"/>
            <w:noWrap/>
            <w:vAlign w:val="center"/>
          </w:tcPr>
          <w:p w14:paraId="3056B803">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187</w:t>
            </w:r>
          </w:p>
        </w:tc>
        <w:tc>
          <w:tcPr>
            <w:tcW w:w="490" w:type="pct"/>
            <w:vAlign w:val="center"/>
          </w:tcPr>
          <w:p w14:paraId="7E4E05D1">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乳腺组织标记物</w:t>
            </w:r>
          </w:p>
        </w:tc>
        <w:tc>
          <w:tcPr>
            <w:tcW w:w="1919" w:type="pct"/>
            <w:vAlign w:val="center"/>
          </w:tcPr>
          <w:p w14:paraId="1C73E329">
            <w:pPr>
              <w:rPr>
                <w:rFonts w:hint="eastAsia"/>
                <w:vertAlign w:val="baseline"/>
              </w:rPr>
            </w:pPr>
            <w:r>
              <w:rPr>
                <w:rFonts w:hint="eastAsia"/>
                <w:vertAlign w:val="baseline"/>
              </w:rPr>
              <w:t>1.由推送工具、护套管和标记物等构成。</w:t>
            </w:r>
          </w:p>
          <w:p w14:paraId="1FDEA569">
            <w:pPr>
              <w:rPr>
                <w:rFonts w:hint="eastAsia"/>
                <w:vertAlign w:val="baseline"/>
              </w:rPr>
            </w:pPr>
            <w:r>
              <w:rPr>
                <w:rFonts w:hint="eastAsia"/>
                <w:vertAlign w:val="baseline"/>
              </w:rPr>
              <w:t>2.灭菌提供，一次性使用；其中标记物为长期植入物，</w:t>
            </w:r>
          </w:p>
          <w:p w14:paraId="1771C907">
            <w:pPr>
              <w:rPr>
                <w:rFonts w:hint="eastAsia"/>
                <w:vertAlign w:val="baseline"/>
              </w:rPr>
            </w:pPr>
            <w:r>
              <w:rPr>
                <w:rFonts w:hint="eastAsia"/>
                <w:vertAlign w:val="baseline"/>
              </w:rPr>
              <w:t>用于乳腺组织定位标记，为手术定位及影像学随访提供提示。</w:t>
            </w:r>
          </w:p>
          <w:p w14:paraId="6A887770">
            <w:pPr>
              <w:rPr>
                <w:rFonts w:hint="eastAsia"/>
                <w:vertAlign w:val="baseline"/>
              </w:rPr>
            </w:pPr>
            <w:r>
              <w:rPr>
                <w:rFonts w:hint="eastAsia"/>
                <w:vertAlign w:val="baseline"/>
              </w:rPr>
              <w:t>3.穿刺针管有刻度标尺，刻度标尺误差为±1mm,总误差±5mm。</w:t>
            </w:r>
          </w:p>
          <w:p w14:paraId="7E040E03">
            <w:pPr>
              <w:rPr>
                <w:rFonts w:hint="eastAsia"/>
                <w:vertAlign w:val="baseline"/>
              </w:rPr>
            </w:pPr>
            <w:r>
              <w:rPr>
                <w:rFonts w:hint="eastAsia"/>
                <w:vertAlign w:val="baseline"/>
                <w:lang w:val="en-US" w:eastAsia="zh-CN"/>
              </w:rPr>
              <w:t>4.</w:t>
            </w:r>
            <w:r>
              <w:rPr>
                <w:rFonts w:hint="eastAsia"/>
                <w:vertAlign w:val="baseline"/>
              </w:rPr>
              <w:t>穿刺针管手柄安全开关塞与针尖斜面方向保持一致。</w:t>
            </w:r>
          </w:p>
          <w:p w14:paraId="451A6A28">
            <w:pPr>
              <w:rPr>
                <w:rFonts w:hint="eastAsia"/>
                <w:vertAlign w:val="baseline"/>
              </w:rPr>
            </w:pPr>
            <w:r>
              <w:rPr>
                <w:rFonts w:hint="eastAsia"/>
                <w:vertAlign w:val="baseline"/>
                <w:lang w:val="en-US" w:eastAsia="zh-CN"/>
              </w:rPr>
              <w:t>5.</w:t>
            </w:r>
            <w:r>
              <w:rPr>
                <w:rFonts w:hint="eastAsia"/>
                <w:vertAlign w:val="baseline"/>
              </w:rPr>
              <w:t>连接强度：穿刺针管与穿刺针管手柄连接强度，施加20N的轴向力，20S内不松动。</w:t>
            </w:r>
          </w:p>
          <w:p w14:paraId="01AD6C48">
            <w:pPr>
              <w:rPr>
                <w:rFonts w:hint="eastAsia"/>
                <w:vertAlign w:val="baseline"/>
              </w:rPr>
            </w:pPr>
            <w:r>
              <w:rPr>
                <w:rFonts w:hint="eastAsia"/>
                <w:vertAlign w:val="baseline"/>
                <w:lang w:val="en-US" w:eastAsia="zh-CN"/>
              </w:rPr>
              <w:t>6.</w:t>
            </w:r>
            <w:r>
              <w:rPr>
                <w:rFonts w:hint="eastAsia"/>
                <w:vertAlign w:val="baseline"/>
              </w:rPr>
              <w:t>穿刺针管和标记物在X射线下能被探测到，穿刺针的针尖位置和标记物在超声下可见。</w:t>
            </w:r>
          </w:p>
          <w:p w14:paraId="4D35CFBE">
            <w:pPr>
              <w:rPr>
                <w:rFonts w:hint="eastAsia"/>
                <w:vertAlign w:val="baseline"/>
              </w:rPr>
            </w:pPr>
            <w:r>
              <w:rPr>
                <w:rFonts w:hint="eastAsia"/>
                <w:vertAlign w:val="baseline"/>
                <w:lang w:val="en-US" w:eastAsia="zh-CN"/>
              </w:rPr>
              <w:t>7.</w:t>
            </w:r>
            <w:r>
              <w:rPr>
                <w:rFonts w:hint="eastAsia"/>
                <w:vertAlign w:val="baseline"/>
              </w:rPr>
              <w:t>穿刺针应有护套管。</w:t>
            </w:r>
          </w:p>
          <w:p w14:paraId="6D8599E5">
            <w:pPr>
              <w:rPr>
                <w:rFonts w:hint="default"/>
                <w:vertAlign w:val="baseline"/>
                <w:lang w:val="en-US" w:eastAsia="zh-CN"/>
              </w:rPr>
            </w:pPr>
            <w:r>
              <w:rPr>
                <w:rFonts w:hint="eastAsia"/>
                <w:vertAlign w:val="baseline"/>
                <w:lang w:val="en-US" w:eastAsia="zh-CN"/>
              </w:rPr>
              <w:t>8.</w:t>
            </w:r>
            <w:r>
              <w:rPr>
                <w:rFonts w:hint="eastAsia"/>
                <w:vertAlign w:val="baseline"/>
              </w:rPr>
              <w:t>符合GB/T18457-2015标准。</w:t>
            </w:r>
          </w:p>
        </w:tc>
        <w:tc>
          <w:tcPr>
            <w:tcW w:w="362" w:type="pct"/>
            <w:vAlign w:val="center"/>
          </w:tcPr>
          <w:p w14:paraId="1BB18F27">
            <w:pPr>
              <w:jc w:val="center"/>
              <w:rPr>
                <w:rFonts w:hint="default" w:eastAsiaTheme="minorEastAsia"/>
                <w:vertAlign w:val="baseline"/>
                <w:lang w:val="en-US" w:eastAsia="zh-CN"/>
              </w:rPr>
            </w:pPr>
            <w:r>
              <w:rPr>
                <w:rFonts w:hint="eastAsia"/>
                <w:vertAlign w:val="baseline"/>
                <w:lang w:val="en-US" w:eastAsia="zh-CN"/>
              </w:rPr>
              <w:t>1600</w:t>
            </w:r>
          </w:p>
        </w:tc>
        <w:tc>
          <w:tcPr>
            <w:tcW w:w="462" w:type="pct"/>
            <w:vAlign w:val="center"/>
          </w:tcPr>
          <w:p w14:paraId="141994F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19" w:type="pct"/>
            <w:vAlign w:val="center"/>
          </w:tcPr>
          <w:p w14:paraId="00A4ED96">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乳腺外科</w:t>
            </w:r>
          </w:p>
        </w:tc>
        <w:tc>
          <w:tcPr>
            <w:tcW w:w="389" w:type="pct"/>
            <w:vAlign w:val="center"/>
          </w:tcPr>
          <w:p w14:paraId="1B98ED5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707B4D1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5AA1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19CCBC19">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365" w:type="pct"/>
            <w:shd w:val="clear" w:color="000000" w:fill="FFFFFF"/>
            <w:noWrap/>
            <w:vAlign w:val="center"/>
          </w:tcPr>
          <w:p w14:paraId="6B50859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188</w:t>
            </w:r>
          </w:p>
        </w:tc>
        <w:tc>
          <w:tcPr>
            <w:tcW w:w="490" w:type="pct"/>
            <w:vAlign w:val="center"/>
          </w:tcPr>
          <w:p w14:paraId="6F9B31B4">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输送导管</w:t>
            </w:r>
          </w:p>
        </w:tc>
        <w:tc>
          <w:tcPr>
            <w:tcW w:w="1919" w:type="pct"/>
            <w:vAlign w:val="center"/>
          </w:tcPr>
          <w:p w14:paraId="0C7028CD">
            <w:pPr>
              <w:rPr>
                <w:rFonts w:hint="eastAsia"/>
                <w:vertAlign w:val="baseline"/>
              </w:rPr>
            </w:pPr>
            <w:r>
              <w:rPr>
                <w:rFonts w:hint="eastAsia"/>
                <w:vertAlign w:val="baseline"/>
              </w:rPr>
              <w:t>1.适用颈及颅内神经血管系统介入治疗的通路建立；</w:t>
            </w:r>
          </w:p>
          <w:p w14:paraId="13379603">
            <w:pPr>
              <w:rPr>
                <w:rFonts w:hint="eastAsia"/>
                <w:vertAlign w:val="baseline"/>
              </w:rPr>
            </w:pPr>
            <w:r>
              <w:rPr>
                <w:rFonts w:hint="eastAsia"/>
                <w:vertAlign w:val="baseline"/>
              </w:rPr>
              <w:t>2.导管远端具备显影标记；</w:t>
            </w:r>
          </w:p>
          <w:p w14:paraId="290A18DA">
            <w:pPr>
              <w:rPr>
                <w:rFonts w:hint="eastAsia"/>
                <w:vertAlign w:val="baseline"/>
              </w:rPr>
            </w:pPr>
            <w:r>
              <w:rPr>
                <w:rFonts w:hint="eastAsia"/>
                <w:vertAlign w:val="baseline"/>
              </w:rPr>
              <w:t>3.</w:t>
            </w:r>
            <w:r>
              <w:rPr>
                <w:rFonts w:hint="eastAsia"/>
                <w:lang w:val="en-US" w:eastAsia="zh-CN"/>
              </w:rPr>
              <w:t>：导管具备容纳中间导管及多微导管操作能力</w:t>
            </w:r>
            <w:r>
              <w:rPr>
                <w:rFonts w:hint="eastAsia"/>
                <w:vertAlign w:val="baseline"/>
              </w:rPr>
              <w:t>；</w:t>
            </w:r>
          </w:p>
          <w:p w14:paraId="155CA5FD">
            <w:pPr>
              <w:rPr>
                <w:rFonts w:hint="eastAsia" w:asciiTheme="minorEastAsia" w:hAnsiTheme="minorEastAsia" w:eastAsiaTheme="minorEastAsia" w:cstheme="minorEastAsia"/>
                <w:sz w:val="20"/>
                <w:szCs w:val="20"/>
              </w:rPr>
            </w:pPr>
            <w:r>
              <w:rPr>
                <w:rFonts w:hint="eastAsia"/>
                <w:vertAlign w:val="baseline"/>
              </w:rPr>
              <w:t>4.导管远端具备亲水涂层，长度不少于5cm。</w:t>
            </w:r>
          </w:p>
        </w:tc>
        <w:tc>
          <w:tcPr>
            <w:tcW w:w="362" w:type="pct"/>
            <w:vAlign w:val="center"/>
          </w:tcPr>
          <w:p w14:paraId="542C8FCF">
            <w:pPr>
              <w:jc w:val="center"/>
              <w:rPr>
                <w:rFonts w:hint="default" w:eastAsiaTheme="minorEastAsia"/>
                <w:vertAlign w:val="baseline"/>
                <w:lang w:val="en-US" w:eastAsia="zh-CN"/>
              </w:rPr>
            </w:pPr>
            <w:r>
              <w:rPr>
                <w:rFonts w:hint="eastAsia"/>
                <w:vertAlign w:val="baseline"/>
                <w:lang w:val="en-US" w:eastAsia="zh-CN"/>
              </w:rPr>
              <w:t>8000</w:t>
            </w:r>
          </w:p>
        </w:tc>
        <w:tc>
          <w:tcPr>
            <w:tcW w:w="462" w:type="pct"/>
            <w:vAlign w:val="center"/>
          </w:tcPr>
          <w:p w14:paraId="623698ED">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319" w:type="pct"/>
            <w:vAlign w:val="center"/>
          </w:tcPr>
          <w:p w14:paraId="7D4E345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脑血管病科</w:t>
            </w:r>
          </w:p>
        </w:tc>
        <w:tc>
          <w:tcPr>
            <w:tcW w:w="389" w:type="pct"/>
            <w:vAlign w:val="center"/>
          </w:tcPr>
          <w:p w14:paraId="7D270CF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20A45677">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31AA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5249DA44">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365" w:type="pct"/>
            <w:shd w:val="clear" w:color="000000" w:fill="FFFFFF"/>
            <w:noWrap/>
            <w:vAlign w:val="center"/>
          </w:tcPr>
          <w:p w14:paraId="2EA61BF1">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189</w:t>
            </w:r>
          </w:p>
        </w:tc>
        <w:tc>
          <w:tcPr>
            <w:tcW w:w="490" w:type="pct"/>
            <w:vAlign w:val="center"/>
          </w:tcPr>
          <w:p w14:paraId="2F23C1E9">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颅内血栓抽吸导管</w:t>
            </w:r>
          </w:p>
        </w:tc>
        <w:tc>
          <w:tcPr>
            <w:tcW w:w="1919" w:type="pct"/>
            <w:vAlign w:val="center"/>
          </w:tcPr>
          <w:p w14:paraId="5A915257">
            <w:pPr>
              <w:numPr>
                <w:ilvl w:val="0"/>
                <w:numId w:val="7"/>
              </w:numPr>
              <w:rPr>
                <w:rFonts w:hint="eastAsia"/>
                <w:vertAlign w:val="baseline"/>
              </w:rPr>
            </w:pPr>
            <w:r>
              <w:rPr>
                <w:rFonts w:hint="eastAsia"/>
                <w:vertAlign w:val="baseline"/>
              </w:rPr>
              <w:t>主要技术和参数要求：</w:t>
            </w:r>
          </w:p>
          <w:p w14:paraId="1BD53BE4">
            <w:pPr>
              <w:numPr>
                <w:ilvl w:val="0"/>
                <w:numId w:val="7"/>
              </w:numPr>
              <w:rPr>
                <w:rFonts w:hint="eastAsia"/>
                <w:vertAlign w:val="baseline"/>
              </w:rPr>
            </w:pPr>
            <w:r>
              <w:rPr>
                <w:rFonts w:hint="eastAsia"/>
                <w:vertAlign w:val="baseline"/>
              </w:rPr>
              <w:t>适用于颅内大血管（颈内动脉、大脑中动脉M1-2段、基底动脉、椎动脉）的血管急性闭塞再通治疗；</w:t>
            </w:r>
          </w:p>
          <w:p w14:paraId="09FF7967">
            <w:pPr>
              <w:numPr>
                <w:ilvl w:val="0"/>
                <w:numId w:val="7"/>
              </w:numPr>
              <w:rPr>
                <w:rFonts w:hint="eastAsia"/>
                <w:vertAlign w:val="baseline"/>
              </w:rPr>
            </w:pPr>
            <w:r>
              <w:rPr>
                <w:rFonts w:hint="eastAsia"/>
                <w:vertAlign w:val="baseline"/>
              </w:rPr>
              <w:t>内腔直径不小于0.070''；</w:t>
            </w:r>
          </w:p>
          <w:p w14:paraId="18D0C60E">
            <w:pPr>
              <w:numPr>
                <w:ilvl w:val="0"/>
                <w:numId w:val="7"/>
              </w:numPr>
              <w:rPr>
                <w:rFonts w:hint="eastAsia"/>
                <w:vertAlign w:val="baseline"/>
              </w:rPr>
            </w:pPr>
            <w:r>
              <w:rPr>
                <w:rFonts w:hint="eastAsia"/>
                <w:vertAlign w:val="baseline"/>
              </w:rPr>
              <w:t>长度具备多种规格，不小于115cm；</w:t>
            </w:r>
          </w:p>
          <w:p w14:paraId="6D885CCB">
            <w:pPr>
              <w:numPr>
                <w:ilvl w:val="0"/>
                <w:numId w:val="7"/>
              </w:numPr>
              <w:rPr>
                <w:rFonts w:hint="eastAsia" w:asciiTheme="minorEastAsia" w:hAnsiTheme="minorEastAsia" w:eastAsiaTheme="minorEastAsia" w:cstheme="minorEastAsia"/>
                <w:sz w:val="20"/>
                <w:szCs w:val="20"/>
              </w:rPr>
            </w:pPr>
            <w:r>
              <w:rPr>
                <w:rFonts w:hint="eastAsia"/>
                <w:vertAlign w:val="baseline"/>
              </w:rPr>
              <w:t>头端具备可塑形能力。</w:t>
            </w:r>
          </w:p>
        </w:tc>
        <w:tc>
          <w:tcPr>
            <w:tcW w:w="362" w:type="pct"/>
            <w:vAlign w:val="center"/>
          </w:tcPr>
          <w:p w14:paraId="7C42115C">
            <w:pPr>
              <w:numPr>
                <w:ilvl w:val="0"/>
                <w:numId w:val="0"/>
              </w:numPr>
              <w:jc w:val="center"/>
              <w:rPr>
                <w:rFonts w:hint="default" w:eastAsiaTheme="minorEastAsia"/>
                <w:vertAlign w:val="baseline"/>
                <w:lang w:val="en-US" w:eastAsia="zh-CN"/>
              </w:rPr>
            </w:pPr>
            <w:r>
              <w:rPr>
                <w:rFonts w:hint="eastAsia"/>
                <w:vertAlign w:val="baseline"/>
                <w:lang w:val="en-US" w:eastAsia="zh-CN"/>
              </w:rPr>
              <w:t>44000</w:t>
            </w:r>
          </w:p>
        </w:tc>
        <w:tc>
          <w:tcPr>
            <w:tcW w:w="462" w:type="pct"/>
            <w:vAlign w:val="center"/>
          </w:tcPr>
          <w:p w14:paraId="3ADA52C6">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19" w:type="pct"/>
            <w:vAlign w:val="center"/>
          </w:tcPr>
          <w:p w14:paraId="1C0CC3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脑血管病科</w:t>
            </w:r>
          </w:p>
        </w:tc>
        <w:tc>
          <w:tcPr>
            <w:tcW w:w="389" w:type="pct"/>
            <w:vAlign w:val="center"/>
          </w:tcPr>
          <w:p w14:paraId="23F619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53524A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3260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ADAF19F">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365" w:type="pct"/>
            <w:shd w:val="clear" w:color="000000" w:fill="FFFFFF"/>
            <w:noWrap/>
            <w:vAlign w:val="center"/>
          </w:tcPr>
          <w:p w14:paraId="51A41B46">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46</w:t>
            </w:r>
            <w:r>
              <w:rPr>
                <w:rFonts w:eastAsia="宋体"/>
                <w:color w:val="000000"/>
                <w:kern w:val="0"/>
                <w:sz w:val="22"/>
                <w:szCs w:val="22"/>
                <w:lang w:bidi="ar"/>
              </w:rPr>
              <w:t>-</w:t>
            </w:r>
            <w:r>
              <w:rPr>
                <w:rFonts w:hint="eastAsia" w:eastAsia="宋体"/>
                <w:color w:val="000000"/>
                <w:kern w:val="0"/>
                <w:sz w:val="22"/>
                <w:szCs w:val="22"/>
                <w:lang w:val="en-US" w:eastAsia="zh-CN" w:bidi="ar"/>
              </w:rPr>
              <w:t>190</w:t>
            </w:r>
          </w:p>
        </w:tc>
        <w:tc>
          <w:tcPr>
            <w:tcW w:w="490" w:type="pct"/>
            <w:vAlign w:val="center"/>
          </w:tcPr>
          <w:p w14:paraId="6E9AE103">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颅内取栓支架系统</w:t>
            </w:r>
          </w:p>
        </w:tc>
        <w:tc>
          <w:tcPr>
            <w:tcW w:w="1919" w:type="pct"/>
            <w:vAlign w:val="center"/>
          </w:tcPr>
          <w:p w14:paraId="3FF12863">
            <w:pPr>
              <w:numPr>
                <w:ilvl w:val="0"/>
                <w:numId w:val="8"/>
              </w:numPr>
              <w:rPr>
                <w:rFonts w:hint="eastAsia"/>
                <w:vertAlign w:val="baseline"/>
              </w:rPr>
            </w:pPr>
            <w:r>
              <w:rPr>
                <w:rFonts w:hint="eastAsia"/>
                <w:vertAlign w:val="baseline"/>
              </w:rPr>
              <w:t>适用于颅内大动脉血管内（颈内动脉、大脑中动脉M1-2段、基底动脉、椎动脉）血栓取出；</w:t>
            </w:r>
          </w:p>
          <w:p w14:paraId="6B7A1EDB">
            <w:pPr>
              <w:numPr>
                <w:ilvl w:val="0"/>
                <w:numId w:val="8"/>
              </w:numPr>
              <w:rPr>
                <w:rFonts w:hint="eastAsia"/>
                <w:vertAlign w:val="baseline"/>
              </w:rPr>
            </w:pPr>
            <w:r>
              <w:rPr>
                <w:rFonts w:hint="eastAsia"/>
                <w:vertAlign w:val="baseline"/>
              </w:rPr>
              <w:t>自膨式结构，支架头尾段有效段具备清除显影标识；</w:t>
            </w:r>
          </w:p>
          <w:p w14:paraId="126C2635">
            <w:pPr>
              <w:numPr>
                <w:ilvl w:val="0"/>
                <w:numId w:val="8"/>
              </w:numPr>
              <w:rPr>
                <w:rFonts w:hint="eastAsia"/>
                <w:vertAlign w:val="baseline"/>
              </w:rPr>
            </w:pPr>
            <w:r>
              <w:rPr>
                <w:rFonts w:hint="eastAsia"/>
                <w:vertAlign w:val="baseline"/>
              </w:rPr>
              <w:t>兼容配套常规微导管；</w:t>
            </w:r>
          </w:p>
          <w:p w14:paraId="61C8C933">
            <w:pPr>
              <w:numPr>
                <w:ilvl w:val="0"/>
                <w:numId w:val="8"/>
              </w:numPr>
              <w:rPr>
                <w:rFonts w:hint="eastAsia" w:asciiTheme="minorEastAsia" w:hAnsiTheme="minorEastAsia" w:eastAsiaTheme="minorEastAsia" w:cstheme="minorEastAsia"/>
                <w:sz w:val="20"/>
                <w:szCs w:val="20"/>
              </w:rPr>
            </w:pPr>
            <w:r>
              <w:rPr>
                <w:rFonts w:hint="eastAsia"/>
                <w:vertAlign w:val="baseline"/>
              </w:rPr>
              <w:t>规格型号全，尺寸不小于4mm*20mm</w:t>
            </w:r>
          </w:p>
        </w:tc>
        <w:tc>
          <w:tcPr>
            <w:tcW w:w="362" w:type="pct"/>
            <w:vAlign w:val="center"/>
          </w:tcPr>
          <w:p w14:paraId="0168C9EA">
            <w:pPr>
              <w:numPr>
                <w:ilvl w:val="0"/>
                <w:numId w:val="0"/>
              </w:numPr>
              <w:jc w:val="center"/>
              <w:rPr>
                <w:rFonts w:hint="default" w:eastAsiaTheme="minorEastAsia"/>
                <w:vertAlign w:val="baseline"/>
                <w:lang w:val="en-US" w:eastAsia="zh-CN"/>
              </w:rPr>
            </w:pPr>
            <w:r>
              <w:rPr>
                <w:rFonts w:hint="eastAsia"/>
                <w:vertAlign w:val="baseline"/>
                <w:lang w:val="en-US" w:eastAsia="zh-CN"/>
              </w:rPr>
              <w:t>30000</w:t>
            </w:r>
          </w:p>
        </w:tc>
        <w:tc>
          <w:tcPr>
            <w:tcW w:w="462" w:type="pct"/>
            <w:vAlign w:val="center"/>
          </w:tcPr>
          <w:p w14:paraId="096FB3F7">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19" w:type="pct"/>
            <w:vAlign w:val="center"/>
          </w:tcPr>
          <w:p w14:paraId="72D1E4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脑血管病科</w:t>
            </w:r>
          </w:p>
        </w:tc>
        <w:tc>
          <w:tcPr>
            <w:tcW w:w="389" w:type="pct"/>
            <w:vAlign w:val="center"/>
          </w:tcPr>
          <w:p w14:paraId="3E2EFB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8" w:type="pct"/>
            <w:shd w:val="clear" w:color="auto" w:fill="auto"/>
            <w:vAlign w:val="center"/>
          </w:tcPr>
          <w:p w14:paraId="5BBDA34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是</w:t>
            </w:r>
          </w:p>
        </w:tc>
      </w:tr>
    </w:tbl>
    <w:p w14:paraId="423B716C">
      <w:pPr>
        <w:pStyle w:val="43"/>
        <w:widowControl/>
        <w:adjustRightInd w:val="0"/>
        <w:snapToGrid w:val="0"/>
        <w:spacing w:line="360" w:lineRule="auto"/>
        <w:ind w:left="0" w:leftChars="0" w:firstLine="0" w:firstLineChars="0"/>
        <w:rPr>
          <w:rFonts w:ascii="宋体" w:hAnsi="宋体" w:eastAsia="宋体" w:cs="宋体"/>
          <w:b/>
          <w:bCs/>
          <w:sz w:val="24"/>
          <w:szCs w:val="24"/>
        </w:rPr>
      </w:pPr>
      <w:bookmarkStart w:id="29" w:name="_GoBack"/>
      <w:bookmarkEnd w:id="29"/>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3"/>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9"/>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5"/>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4"/>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4"/>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6"/>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6"/>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8"/>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4"/>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0"/>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2"/>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8157"/>
      <w:bookmarkStart w:id="14" w:name="_Toc73521586"/>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17680"/>
      <w:bookmarkStart w:id="18" w:name="_Toc73518158"/>
      <w:bookmarkStart w:id="19" w:name="_Toc100052409"/>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21677"/>
      <w:bookmarkStart w:id="23" w:name="_Toc100052410"/>
      <w:bookmarkStart w:id="24" w:name="_Toc73518160"/>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5"/>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1"/>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2"/>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3"/>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4"/>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4"/>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4"/>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4"/>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4"/>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4"/>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4"/>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4"/>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5"/>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5"/>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5"/>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6"/>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194C42C1">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6FA957-2F6B-4310-AE28-D425B7816A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11BF17E-9A35-481A-90C5-CA8D6BE088D2}"/>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BF8B55D7-A88E-4475-AEB3-949FF4775988}"/>
  </w:font>
  <w:font w:name="华文中宋">
    <w:panose1 w:val="02010600040101010101"/>
    <w:charset w:val="86"/>
    <w:family w:val="auto"/>
    <w:pitch w:val="default"/>
    <w:sig w:usb0="00000287" w:usb1="080F0000" w:usb2="00000000" w:usb3="00000000" w:csb0="0004009F" w:csb1="DFD70000"/>
    <w:embedRegular r:id="rId4" w:fontKey="{B38EDED9-DC6D-4DB9-8C51-0504A74AEBF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A47DF63D-AD54-4951-908C-0CF54E4E0902}"/>
  </w:font>
  <w:font w:name="微软雅黑">
    <w:panose1 w:val="020B0503020204020204"/>
    <w:charset w:val="86"/>
    <w:family w:val="swiss"/>
    <w:pitch w:val="default"/>
    <w:sig w:usb0="80000287" w:usb1="2ACF3C50" w:usb2="00000016" w:usb3="00000000" w:csb0="0004001F" w:csb1="00000000"/>
    <w:embedRegular r:id="rId6" w:fontKey="{9C229308-5E85-470B-A1E2-3CC46CCE54CB}"/>
  </w:font>
  <w:font w:name="Arial Unicode MS">
    <w:panose1 w:val="020B0604020202020204"/>
    <w:charset w:val="86"/>
    <w:family w:val="auto"/>
    <w:pitch w:val="default"/>
    <w:sig w:usb0="FFFFFFFF" w:usb1="E9FFFFFF" w:usb2="0000003F" w:usb3="00000000" w:csb0="603F01FF" w:csb1="FFFF0000"/>
    <w:embedRegular r:id="rId7" w:fontKey="{584A907C-4FF7-4505-A363-489B89284B8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88E5D673-89E1-41DC-9D2C-55B5C2BF9109}"/>
  </w:font>
  <w:font w:name="方正小标宋_GBK">
    <w:panose1 w:val="03000509000000000000"/>
    <w:charset w:val="86"/>
    <w:family w:val="script"/>
    <w:pitch w:val="default"/>
    <w:sig w:usb0="00000001" w:usb1="080E0000" w:usb2="00000000" w:usb3="00000000" w:csb0="00040000" w:csb1="00000000"/>
    <w:embedRegular r:id="rId9" w:fontKey="{690706FB-210C-41AF-9404-1883030375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1B7C290"/>
    <w:multiLevelType w:val="singleLevel"/>
    <w:tmpl w:val="11B7C290"/>
    <w:lvl w:ilvl="0" w:tentative="0">
      <w:start w:val="1"/>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DF4FAB0"/>
    <w:multiLevelType w:val="singleLevel"/>
    <w:tmpl w:val="3DF4FAB0"/>
    <w:lvl w:ilvl="0" w:tentative="0">
      <w:start w:val="1"/>
      <w:numFmt w:val="decimal"/>
      <w:lvlText w:val="(%1)"/>
      <w:lvlJc w:val="left"/>
      <w:pPr>
        <w:ind w:left="425" w:hanging="425"/>
      </w:pPr>
      <w:rPr>
        <w:rFonts w:hint="default"/>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92265D2"/>
    <w:multiLevelType w:val="singleLevel"/>
    <w:tmpl w:val="592265D2"/>
    <w:lvl w:ilvl="0" w:tentative="0">
      <w:start w:val="1"/>
      <w:numFmt w:val="decimal"/>
      <w:suff w:val="nothing"/>
      <w:lvlText w:val="%1、"/>
      <w:lvlJc w:val="left"/>
    </w:lvl>
  </w:abstractNum>
  <w:abstractNum w:abstractNumId="32">
    <w:nsid w:val="5F9A95EA"/>
    <w:multiLevelType w:val="singleLevel"/>
    <w:tmpl w:val="5F9A95EA"/>
    <w:lvl w:ilvl="0" w:tentative="0">
      <w:start w:val="1"/>
      <w:numFmt w:val="decimal"/>
      <w:lvlText w:val="%1)"/>
      <w:lvlJc w:val="left"/>
      <w:pPr>
        <w:ind w:left="425" w:hanging="425"/>
      </w:pPr>
      <w:rPr>
        <w:rFonts w:hint="default"/>
      </w:rPr>
    </w:lvl>
  </w:abstractNum>
  <w:abstractNum w:abstractNumId="33">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4">
    <w:nsid w:val="72BF6775"/>
    <w:multiLevelType w:val="singleLevel"/>
    <w:tmpl w:val="72BF6775"/>
    <w:lvl w:ilvl="0" w:tentative="0">
      <w:start w:val="1"/>
      <w:numFmt w:val="decimal"/>
      <w:lvlText w:val="%1)"/>
      <w:lvlJc w:val="left"/>
      <w:pPr>
        <w:ind w:left="425" w:hanging="425"/>
      </w:pPr>
      <w:rPr>
        <w:rFonts w:hint="default"/>
      </w:rPr>
    </w:lvl>
  </w:abstractNum>
  <w:abstractNum w:abstractNumId="35">
    <w:nsid w:val="77D5EEE3"/>
    <w:multiLevelType w:val="singleLevel"/>
    <w:tmpl w:val="77D5EEE3"/>
    <w:lvl w:ilvl="0" w:tentative="0">
      <w:start w:val="1"/>
      <w:numFmt w:val="decimal"/>
      <w:lvlText w:val="(%1)"/>
      <w:lvlJc w:val="left"/>
      <w:pPr>
        <w:ind w:left="425" w:hanging="425"/>
      </w:pPr>
      <w:rPr>
        <w:rFonts w:hint="default"/>
      </w:rPr>
    </w:lvl>
  </w:abstractNum>
  <w:num w:numId="1">
    <w:abstractNumId w:val="33"/>
  </w:num>
  <w:num w:numId="2">
    <w:abstractNumId w:val="3"/>
  </w:num>
  <w:num w:numId="3">
    <w:abstractNumId w:val="16"/>
  </w:num>
  <w:num w:numId="4">
    <w:abstractNumId w:val="9"/>
  </w:num>
  <w:num w:numId="5">
    <w:abstractNumId w:val="20"/>
  </w:num>
  <w:num w:numId="6">
    <w:abstractNumId w:val="10"/>
  </w:num>
  <w:num w:numId="7">
    <w:abstractNumId w:val="31"/>
  </w:num>
  <w:num w:numId="8">
    <w:abstractNumId w:val="18"/>
  </w:num>
  <w:num w:numId="9">
    <w:abstractNumId w:val="29"/>
  </w:num>
  <w:num w:numId="10">
    <w:abstractNumId w:val="28"/>
  </w:num>
  <w:num w:numId="11">
    <w:abstractNumId w:val="4"/>
  </w:num>
  <w:num w:numId="12">
    <w:abstractNumId w:val="22"/>
  </w:num>
  <w:num w:numId="13">
    <w:abstractNumId w:val="13"/>
  </w:num>
  <w:num w:numId="14">
    <w:abstractNumId w:val="12"/>
  </w:num>
  <w:num w:numId="15">
    <w:abstractNumId w:val="35"/>
  </w:num>
  <w:num w:numId="16">
    <w:abstractNumId w:val="21"/>
  </w:num>
  <w:num w:numId="17">
    <w:abstractNumId w:val="2"/>
  </w:num>
  <w:num w:numId="18">
    <w:abstractNumId w:val="34"/>
  </w:num>
  <w:num w:numId="19">
    <w:abstractNumId w:val="32"/>
  </w:num>
  <w:num w:numId="20">
    <w:abstractNumId w:val="26"/>
  </w:num>
  <w:num w:numId="21">
    <w:abstractNumId w:val="27"/>
  </w:num>
  <w:num w:numId="22">
    <w:abstractNumId w:val="19"/>
  </w:num>
  <w:num w:numId="23">
    <w:abstractNumId w:val="25"/>
  </w:num>
  <w:num w:numId="24">
    <w:abstractNumId w:val="7"/>
  </w:num>
  <w:num w:numId="25">
    <w:abstractNumId w:val="24"/>
  </w:num>
  <w:num w:numId="26">
    <w:abstractNumId w:val="15"/>
  </w:num>
  <w:num w:numId="27">
    <w:abstractNumId w:val="30"/>
  </w:num>
  <w:num w:numId="28">
    <w:abstractNumId w:val="11"/>
  </w:num>
  <w:num w:numId="29">
    <w:abstractNumId w:val="8"/>
  </w:num>
  <w:num w:numId="30">
    <w:abstractNumId w:val="1"/>
  </w:num>
  <w:num w:numId="31">
    <w:abstractNumId w:val="17"/>
  </w:num>
  <w:num w:numId="32">
    <w:abstractNumId w:val="23"/>
  </w:num>
  <w:num w:numId="33">
    <w:abstractNumId w:val="6"/>
  </w:num>
  <w:num w:numId="34">
    <w:abstractNumId w:val="14"/>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8A7D85"/>
    <w:rsid w:val="14922FE9"/>
    <w:rsid w:val="14EE3866"/>
    <w:rsid w:val="150C1BA5"/>
    <w:rsid w:val="15180BA4"/>
    <w:rsid w:val="15420113"/>
    <w:rsid w:val="15DC43E5"/>
    <w:rsid w:val="16503E5D"/>
    <w:rsid w:val="16714F7E"/>
    <w:rsid w:val="16822017"/>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3A16DA2"/>
    <w:rsid w:val="55631BDD"/>
    <w:rsid w:val="5577489C"/>
    <w:rsid w:val="55BA07E5"/>
    <w:rsid w:val="56584D0B"/>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77638B"/>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4D29BC"/>
    <w:rsid w:val="79845204"/>
    <w:rsid w:val="79940985"/>
    <w:rsid w:val="79DE04A6"/>
    <w:rsid w:val="79E629C5"/>
    <w:rsid w:val="7A5B35CF"/>
    <w:rsid w:val="7A6056B2"/>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4512</Words>
  <Characters>5136</Characters>
  <Lines>212</Lines>
  <Paragraphs>59</Paragraphs>
  <TotalTime>5</TotalTime>
  <ScaleCrop>false</ScaleCrop>
  <LinksUpToDate>false</LinksUpToDate>
  <CharactersWithSpaces>5218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2025-08-18T09:17:39Z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