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eastAsia="宋体"/>
          <w:szCs w:val="21"/>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9"/>
      </w:pPr>
    </w:p>
    <w:p w14:paraId="5F38E7FF">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2"/>
        <w:spacing w:line="360" w:lineRule="auto"/>
        <w:ind w:firstLine="422" w:firstLineChars="132"/>
        <w:jc w:val="center"/>
        <w:rPr>
          <w:rFonts w:ascii="仿宋_GB2312" w:eastAsia="仿宋_GB2312"/>
          <w:b/>
          <w:sz w:val="32"/>
        </w:rPr>
      </w:pPr>
    </w:p>
    <w:tbl>
      <w:tblPr>
        <w:tblStyle w:val="30"/>
        <w:tblW w:w="4721" w:type="pct"/>
        <w:tblInd w:w="493" w:type="dxa"/>
        <w:tblLayout w:type="autofit"/>
        <w:tblCellMar>
          <w:top w:w="0" w:type="dxa"/>
          <w:left w:w="108" w:type="dxa"/>
          <w:bottom w:w="0" w:type="dxa"/>
          <w:right w:w="108" w:type="dxa"/>
        </w:tblCellMar>
      </w:tblPr>
      <w:tblGrid>
        <w:gridCol w:w="436"/>
        <w:gridCol w:w="2086"/>
        <w:gridCol w:w="2916"/>
        <w:gridCol w:w="1681"/>
        <w:gridCol w:w="1243"/>
      </w:tblGrid>
      <w:tr w14:paraId="0513F2F8">
        <w:tblPrEx>
          <w:tblCellMar>
            <w:top w:w="0" w:type="dxa"/>
            <w:left w:w="108" w:type="dxa"/>
            <w:bottom w:w="0" w:type="dxa"/>
            <w:right w:w="108" w:type="dxa"/>
          </w:tblCellMar>
        </w:tblPrEx>
        <w:trPr>
          <w:trHeight w:val="154"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4044D92">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000000"/>
                <w:sz w:val="30"/>
                <w:szCs w:val="30"/>
                <w:lang w:val="en-US" w:eastAsia="zh-CN"/>
              </w:rPr>
              <w:t>43</w:t>
            </w:r>
            <w:r>
              <w:rPr>
                <w:rFonts w:hint="eastAsia" w:eastAsia="宋体"/>
                <w:b/>
                <w:color w:val="000000"/>
                <w:sz w:val="30"/>
                <w:szCs w:val="30"/>
              </w:rPr>
              <w:t>期医用耗材</w:t>
            </w:r>
          </w:p>
        </w:tc>
      </w:tr>
      <w:tr w14:paraId="76FAE029">
        <w:tblPrEx>
          <w:tblCellMar>
            <w:top w:w="0" w:type="dxa"/>
            <w:left w:w="108" w:type="dxa"/>
            <w:bottom w:w="0" w:type="dxa"/>
            <w:right w:w="108" w:type="dxa"/>
          </w:tblCellMar>
        </w:tblPrEx>
        <w:trPr>
          <w:trHeight w:val="353" w:hRule="atLeast"/>
        </w:trPr>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5D366F0F">
            <w:pPr>
              <w:jc w:val="center"/>
              <w:rPr>
                <w:rFonts w:hint="eastAsia" w:eastAsia="宋体"/>
                <w:color w:val="000000"/>
                <w:sz w:val="22"/>
              </w:rPr>
            </w:pPr>
            <w:r>
              <w:rPr>
                <w:rFonts w:hint="eastAsia" w:eastAsia="宋体"/>
                <w:color w:val="000000"/>
                <w:sz w:val="22"/>
              </w:rPr>
              <w:t>序号</w:t>
            </w:r>
          </w:p>
        </w:tc>
        <w:tc>
          <w:tcPr>
            <w:tcW w:w="1247" w:type="pct"/>
            <w:tcBorders>
              <w:top w:val="single" w:color="auto" w:sz="4" w:space="0"/>
              <w:left w:val="nil"/>
              <w:bottom w:val="single" w:color="auto" w:sz="4" w:space="0"/>
              <w:right w:val="single" w:color="auto" w:sz="4" w:space="0"/>
            </w:tcBorders>
            <w:shd w:val="clear" w:color="auto" w:fill="auto"/>
            <w:vAlign w:val="center"/>
          </w:tcPr>
          <w:p w14:paraId="2AEA123F">
            <w:pPr>
              <w:jc w:val="center"/>
              <w:rPr>
                <w:rFonts w:hint="eastAsia" w:eastAsia="宋体"/>
                <w:color w:val="000000"/>
                <w:sz w:val="22"/>
              </w:rPr>
            </w:pPr>
            <w:r>
              <w:rPr>
                <w:rFonts w:hint="eastAsia" w:eastAsia="宋体"/>
                <w:color w:val="000000"/>
                <w:sz w:val="22"/>
              </w:rPr>
              <w:t>项目编号</w:t>
            </w:r>
          </w:p>
        </w:tc>
        <w:tc>
          <w:tcPr>
            <w:tcW w:w="1744" w:type="pct"/>
            <w:tcBorders>
              <w:top w:val="single" w:color="auto" w:sz="4" w:space="0"/>
              <w:left w:val="nil"/>
              <w:bottom w:val="single" w:color="auto" w:sz="4" w:space="0"/>
              <w:right w:val="single" w:color="auto" w:sz="4" w:space="0"/>
            </w:tcBorders>
            <w:shd w:val="clear" w:color="auto" w:fill="auto"/>
            <w:vAlign w:val="center"/>
          </w:tcPr>
          <w:p w14:paraId="75ED03F9">
            <w:pPr>
              <w:jc w:val="center"/>
              <w:rPr>
                <w:rFonts w:hint="eastAsia" w:eastAsia="宋体"/>
                <w:color w:val="000000"/>
                <w:sz w:val="22"/>
              </w:rPr>
            </w:pPr>
            <w:r>
              <w:rPr>
                <w:rFonts w:hint="eastAsia" w:eastAsia="宋体"/>
                <w:color w:val="000000"/>
                <w:sz w:val="22"/>
              </w:rPr>
              <w:t>项目名称</w:t>
            </w:r>
          </w:p>
        </w:tc>
        <w:tc>
          <w:tcPr>
            <w:tcW w:w="1006" w:type="pct"/>
            <w:tcBorders>
              <w:top w:val="single" w:color="auto" w:sz="4" w:space="0"/>
              <w:left w:val="nil"/>
              <w:bottom w:val="single" w:color="auto" w:sz="4" w:space="0"/>
              <w:right w:val="single" w:color="auto" w:sz="4" w:space="0"/>
            </w:tcBorders>
            <w:shd w:val="clear" w:color="auto" w:fill="auto"/>
            <w:vAlign w:val="center"/>
          </w:tcPr>
          <w:p w14:paraId="19AB14BA">
            <w:pPr>
              <w:jc w:val="center"/>
              <w:rPr>
                <w:rFonts w:hint="eastAsia" w:eastAsia="宋体"/>
                <w:color w:val="000000"/>
                <w:sz w:val="22"/>
                <w:lang w:val="en-US" w:eastAsia="zh-CN"/>
              </w:rPr>
            </w:pPr>
            <w:r>
              <w:rPr>
                <w:rFonts w:hint="eastAsia" w:eastAsia="宋体"/>
                <w:color w:val="000000"/>
                <w:sz w:val="22"/>
                <w:lang w:val="en-US" w:eastAsia="zh-CN"/>
              </w:rPr>
              <w:t>使用科室</w:t>
            </w:r>
          </w:p>
        </w:tc>
        <w:tc>
          <w:tcPr>
            <w:tcW w:w="740" w:type="pct"/>
            <w:tcBorders>
              <w:top w:val="single" w:color="auto" w:sz="4" w:space="0"/>
              <w:left w:val="nil"/>
              <w:bottom w:val="single" w:color="auto" w:sz="4" w:space="0"/>
              <w:right w:val="single" w:color="auto" w:sz="4" w:space="0"/>
            </w:tcBorders>
            <w:shd w:val="clear" w:color="auto" w:fill="auto"/>
            <w:vAlign w:val="center"/>
          </w:tcPr>
          <w:p w14:paraId="3191BE62">
            <w:pPr>
              <w:jc w:val="center"/>
              <w:rPr>
                <w:rFonts w:hint="default" w:eastAsia="宋体"/>
                <w:color w:val="000000"/>
                <w:sz w:val="22"/>
                <w:lang w:val="en-US" w:eastAsia="zh-CN"/>
              </w:rPr>
            </w:pPr>
            <w:r>
              <w:rPr>
                <w:rFonts w:hint="eastAsia" w:eastAsia="宋体"/>
                <w:color w:val="000000"/>
                <w:sz w:val="22"/>
                <w:lang w:val="en-US" w:eastAsia="zh-CN"/>
              </w:rPr>
              <w:t>类别</w:t>
            </w:r>
          </w:p>
        </w:tc>
      </w:tr>
      <w:tr w14:paraId="35186AC1">
        <w:tblPrEx>
          <w:tblCellMar>
            <w:top w:w="0" w:type="dxa"/>
            <w:left w:w="108" w:type="dxa"/>
            <w:bottom w:w="0" w:type="dxa"/>
            <w:right w:w="108" w:type="dxa"/>
          </w:tblCellMar>
        </w:tblPrEx>
        <w:trPr>
          <w:trHeight w:val="221" w:hRule="atLeast"/>
        </w:trPr>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3509D7F5">
            <w:pPr>
              <w:jc w:val="center"/>
              <w:rPr>
                <w:rFonts w:hint="eastAsia" w:eastAsia="宋体"/>
                <w:color w:val="000000"/>
                <w:sz w:val="22"/>
              </w:rPr>
            </w:pPr>
            <w:r>
              <w:rPr>
                <w:rFonts w:hint="eastAsia" w:eastAsia="宋体"/>
                <w:color w:val="000000"/>
                <w:sz w:val="22"/>
              </w:rPr>
              <w:t>1</w:t>
            </w:r>
          </w:p>
        </w:tc>
        <w:tc>
          <w:tcPr>
            <w:tcW w:w="1247" w:type="pct"/>
            <w:tcBorders>
              <w:top w:val="single" w:color="auto" w:sz="4" w:space="0"/>
              <w:left w:val="nil"/>
              <w:bottom w:val="single" w:color="auto" w:sz="4" w:space="0"/>
              <w:right w:val="single" w:color="auto" w:sz="4" w:space="0"/>
            </w:tcBorders>
            <w:shd w:val="clear" w:color="auto" w:fill="auto"/>
            <w:vAlign w:val="center"/>
          </w:tcPr>
          <w:p w14:paraId="4A26AC75">
            <w:pPr>
              <w:jc w:val="center"/>
              <w:rPr>
                <w:rFonts w:hint="default" w:eastAsia="宋体"/>
                <w:color w:val="000000"/>
                <w:sz w:val="22"/>
                <w:lang w:val="en-US" w:eastAsia="zh-CN"/>
              </w:rPr>
            </w:pPr>
            <w:r>
              <w:rPr>
                <w:rFonts w:hint="eastAsia" w:eastAsia="宋体"/>
                <w:color w:val="000000"/>
                <w:sz w:val="22"/>
              </w:rPr>
              <w:t>ZCB2025-HC43-179</w:t>
            </w:r>
          </w:p>
        </w:tc>
        <w:tc>
          <w:tcPr>
            <w:tcW w:w="1744" w:type="pct"/>
            <w:tcBorders>
              <w:top w:val="single" w:color="auto" w:sz="4" w:space="0"/>
              <w:left w:val="nil"/>
              <w:bottom w:val="single" w:color="auto" w:sz="4" w:space="0"/>
              <w:right w:val="single" w:color="auto" w:sz="4" w:space="0"/>
            </w:tcBorders>
            <w:shd w:val="clear" w:color="auto" w:fill="auto"/>
            <w:vAlign w:val="center"/>
          </w:tcPr>
          <w:p w14:paraId="51A1B16F">
            <w:pPr>
              <w:jc w:val="center"/>
              <w:rPr>
                <w:rFonts w:hint="eastAsia" w:eastAsia="宋体"/>
                <w:color w:val="000000"/>
                <w:sz w:val="22"/>
              </w:rPr>
            </w:pPr>
            <w:r>
              <w:rPr>
                <w:rFonts w:hint="eastAsia" w:eastAsia="宋体"/>
                <w:color w:val="000000"/>
                <w:sz w:val="22"/>
              </w:rPr>
              <w:t>包内敷料</w:t>
            </w:r>
          </w:p>
        </w:tc>
        <w:tc>
          <w:tcPr>
            <w:tcW w:w="1006" w:type="pct"/>
            <w:tcBorders>
              <w:top w:val="single" w:color="auto" w:sz="4" w:space="0"/>
              <w:left w:val="nil"/>
              <w:bottom w:val="single" w:color="auto" w:sz="4" w:space="0"/>
              <w:right w:val="single" w:color="auto" w:sz="4" w:space="0"/>
            </w:tcBorders>
            <w:shd w:val="clear" w:color="auto" w:fill="auto"/>
            <w:vAlign w:val="center"/>
          </w:tcPr>
          <w:p w14:paraId="3B9CC7F8">
            <w:pPr>
              <w:jc w:val="center"/>
              <w:rPr>
                <w:rFonts w:hint="eastAsia" w:eastAsia="宋体"/>
                <w:color w:val="000000"/>
                <w:sz w:val="22"/>
              </w:rPr>
            </w:pPr>
            <w:r>
              <w:rPr>
                <w:rFonts w:hint="eastAsia" w:eastAsia="宋体"/>
                <w:color w:val="000000"/>
                <w:sz w:val="22"/>
              </w:rPr>
              <w:t>消毒供应中心</w:t>
            </w:r>
          </w:p>
        </w:tc>
        <w:tc>
          <w:tcPr>
            <w:tcW w:w="740" w:type="pct"/>
            <w:tcBorders>
              <w:top w:val="single" w:color="auto" w:sz="4" w:space="0"/>
              <w:left w:val="nil"/>
              <w:bottom w:val="single" w:color="auto" w:sz="4" w:space="0"/>
              <w:right w:val="single" w:color="auto" w:sz="4" w:space="0"/>
            </w:tcBorders>
            <w:shd w:val="clear" w:color="auto" w:fill="auto"/>
            <w:vAlign w:val="center"/>
          </w:tcPr>
          <w:p w14:paraId="2E0A06BC">
            <w:pPr>
              <w:jc w:val="center"/>
              <w:rPr>
                <w:rFonts w:hint="eastAsia" w:eastAsia="宋体"/>
                <w:color w:val="000000"/>
                <w:sz w:val="22"/>
                <w:lang w:val="en-US" w:eastAsia="zh-CN"/>
              </w:rPr>
            </w:pPr>
            <w:r>
              <w:rPr>
                <w:rFonts w:hint="eastAsia" w:eastAsia="宋体"/>
                <w:color w:val="000000"/>
                <w:sz w:val="22"/>
                <w:lang w:val="en-US" w:eastAsia="zh-CN"/>
              </w:rPr>
              <w:t>协议到期</w:t>
            </w:r>
          </w:p>
        </w:tc>
      </w:tr>
      <w:tr w14:paraId="18CCD7FE">
        <w:tblPrEx>
          <w:tblCellMar>
            <w:top w:w="0" w:type="dxa"/>
            <w:left w:w="108" w:type="dxa"/>
            <w:bottom w:w="0" w:type="dxa"/>
            <w:right w:w="108" w:type="dxa"/>
          </w:tblCellMar>
        </w:tblPrEx>
        <w:trPr>
          <w:trHeight w:val="415" w:hRule="atLeast"/>
        </w:trPr>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5866EFFC">
            <w:pPr>
              <w:jc w:val="center"/>
              <w:rPr>
                <w:rFonts w:hint="eastAsia" w:eastAsia="宋体"/>
                <w:color w:val="000000"/>
                <w:sz w:val="22"/>
              </w:rPr>
            </w:pPr>
            <w:r>
              <w:rPr>
                <w:rFonts w:hint="eastAsia" w:eastAsia="宋体"/>
                <w:color w:val="000000"/>
                <w:sz w:val="22"/>
              </w:rPr>
              <w:t>2</w:t>
            </w:r>
          </w:p>
        </w:tc>
        <w:tc>
          <w:tcPr>
            <w:tcW w:w="1247" w:type="pct"/>
            <w:tcBorders>
              <w:top w:val="single" w:color="auto" w:sz="4" w:space="0"/>
              <w:left w:val="nil"/>
              <w:bottom w:val="single" w:color="auto" w:sz="4" w:space="0"/>
              <w:right w:val="single" w:color="auto" w:sz="4" w:space="0"/>
            </w:tcBorders>
            <w:shd w:val="clear" w:color="auto" w:fill="auto"/>
            <w:vAlign w:val="center"/>
          </w:tcPr>
          <w:p w14:paraId="4D88D586">
            <w:pPr>
              <w:jc w:val="center"/>
              <w:rPr>
                <w:rFonts w:hint="default" w:eastAsia="宋体"/>
                <w:color w:val="000000"/>
                <w:sz w:val="22"/>
                <w:lang w:val="en-US" w:eastAsia="zh-CN"/>
              </w:rPr>
            </w:pPr>
            <w:r>
              <w:rPr>
                <w:rFonts w:hint="eastAsia" w:eastAsia="宋体"/>
                <w:color w:val="000000"/>
                <w:sz w:val="22"/>
              </w:rPr>
              <w:t>ZCB2025-HC43-1</w:t>
            </w:r>
            <w:r>
              <w:rPr>
                <w:rFonts w:hint="eastAsia" w:eastAsia="宋体"/>
                <w:color w:val="000000"/>
                <w:sz w:val="22"/>
                <w:lang w:val="en-US" w:eastAsia="zh-CN"/>
              </w:rPr>
              <w:t>80</w:t>
            </w:r>
          </w:p>
        </w:tc>
        <w:tc>
          <w:tcPr>
            <w:tcW w:w="1744" w:type="pct"/>
            <w:tcBorders>
              <w:top w:val="single" w:color="auto" w:sz="4" w:space="0"/>
              <w:left w:val="nil"/>
              <w:bottom w:val="single" w:color="auto" w:sz="4" w:space="0"/>
              <w:right w:val="single" w:color="auto" w:sz="4" w:space="0"/>
            </w:tcBorders>
            <w:shd w:val="clear" w:color="auto" w:fill="auto"/>
            <w:vAlign w:val="center"/>
          </w:tcPr>
          <w:p w14:paraId="6AF87F5C">
            <w:pPr>
              <w:jc w:val="center"/>
              <w:rPr>
                <w:rFonts w:hint="eastAsia" w:eastAsia="宋体"/>
                <w:color w:val="000000"/>
                <w:sz w:val="22"/>
              </w:rPr>
            </w:pPr>
            <w:r>
              <w:rPr>
                <w:rFonts w:hint="eastAsia" w:eastAsia="宋体"/>
                <w:color w:val="000000"/>
                <w:sz w:val="22"/>
              </w:rPr>
              <w:t>肺动脉取栓支架系统</w:t>
            </w:r>
          </w:p>
        </w:tc>
        <w:tc>
          <w:tcPr>
            <w:tcW w:w="1006" w:type="pct"/>
            <w:vMerge w:val="restart"/>
            <w:tcBorders>
              <w:top w:val="single" w:color="auto" w:sz="4" w:space="0"/>
              <w:left w:val="nil"/>
              <w:right w:val="single" w:color="auto" w:sz="4" w:space="0"/>
            </w:tcBorders>
            <w:shd w:val="clear" w:color="auto" w:fill="auto"/>
            <w:vAlign w:val="center"/>
          </w:tcPr>
          <w:p w14:paraId="65486468">
            <w:pPr>
              <w:jc w:val="center"/>
              <w:rPr>
                <w:rFonts w:hint="eastAsia" w:eastAsia="宋体"/>
                <w:color w:val="000000"/>
                <w:sz w:val="22"/>
              </w:rPr>
            </w:pPr>
            <w:r>
              <w:rPr>
                <w:rFonts w:hint="eastAsia" w:eastAsia="宋体"/>
                <w:color w:val="000000"/>
                <w:sz w:val="22"/>
              </w:rPr>
              <w:t>心血管内科二病区</w:t>
            </w:r>
          </w:p>
        </w:tc>
        <w:tc>
          <w:tcPr>
            <w:tcW w:w="740" w:type="pct"/>
            <w:vMerge w:val="restart"/>
            <w:tcBorders>
              <w:top w:val="single" w:color="auto" w:sz="4" w:space="0"/>
              <w:left w:val="nil"/>
              <w:right w:val="single" w:color="auto" w:sz="4" w:space="0"/>
            </w:tcBorders>
            <w:shd w:val="clear" w:color="auto" w:fill="auto"/>
            <w:vAlign w:val="center"/>
          </w:tcPr>
          <w:p w14:paraId="6C1936E6">
            <w:pPr>
              <w:jc w:val="center"/>
              <w:rPr>
                <w:rFonts w:hint="eastAsia" w:eastAsia="宋体"/>
                <w:color w:val="000000"/>
                <w:sz w:val="22"/>
                <w:lang w:val="en-US" w:eastAsia="zh-CN"/>
              </w:rPr>
            </w:pPr>
            <w:r>
              <w:rPr>
                <w:rFonts w:hint="eastAsia" w:eastAsia="宋体"/>
                <w:color w:val="000000"/>
                <w:sz w:val="22"/>
                <w:lang w:val="en-US" w:eastAsia="zh-CN"/>
              </w:rPr>
              <w:t>新准入</w:t>
            </w:r>
          </w:p>
        </w:tc>
      </w:tr>
      <w:tr w14:paraId="7958F428">
        <w:tblPrEx>
          <w:tblCellMar>
            <w:top w:w="0" w:type="dxa"/>
            <w:left w:w="108" w:type="dxa"/>
            <w:bottom w:w="0" w:type="dxa"/>
            <w:right w:w="108" w:type="dxa"/>
          </w:tblCellMar>
        </w:tblPrEx>
        <w:trPr>
          <w:trHeight w:val="400" w:hRule="atLeast"/>
        </w:trPr>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1E50ABE9">
            <w:pPr>
              <w:jc w:val="center"/>
              <w:rPr>
                <w:rFonts w:hint="eastAsia" w:eastAsia="宋体"/>
                <w:color w:val="000000"/>
                <w:sz w:val="22"/>
              </w:rPr>
            </w:pPr>
            <w:r>
              <w:rPr>
                <w:rFonts w:hint="eastAsia" w:eastAsia="宋体"/>
                <w:color w:val="000000"/>
                <w:sz w:val="22"/>
              </w:rPr>
              <w:t>3</w:t>
            </w:r>
          </w:p>
        </w:tc>
        <w:tc>
          <w:tcPr>
            <w:tcW w:w="1247" w:type="pct"/>
            <w:tcBorders>
              <w:top w:val="single" w:color="auto" w:sz="4" w:space="0"/>
              <w:left w:val="nil"/>
              <w:bottom w:val="single" w:color="auto" w:sz="4" w:space="0"/>
              <w:right w:val="single" w:color="auto" w:sz="4" w:space="0"/>
            </w:tcBorders>
            <w:shd w:val="clear" w:color="auto" w:fill="auto"/>
            <w:vAlign w:val="center"/>
          </w:tcPr>
          <w:p w14:paraId="7BCFD8DB">
            <w:pPr>
              <w:jc w:val="center"/>
              <w:rPr>
                <w:rFonts w:hint="default" w:eastAsia="宋体"/>
                <w:color w:val="000000"/>
                <w:sz w:val="22"/>
                <w:lang w:val="en-US" w:eastAsia="zh-CN"/>
              </w:rPr>
            </w:pPr>
            <w:r>
              <w:rPr>
                <w:rFonts w:hint="eastAsia" w:eastAsia="宋体"/>
                <w:color w:val="000000"/>
                <w:sz w:val="22"/>
              </w:rPr>
              <w:t>ZCB2025-HC43-1</w:t>
            </w:r>
            <w:r>
              <w:rPr>
                <w:rFonts w:hint="eastAsia" w:eastAsia="宋体"/>
                <w:color w:val="000000"/>
                <w:sz w:val="22"/>
                <w:lang w:val="en-US" w:eastAsia="zh-CN"/>
              </w:rPr>
              <w:t>81</w:t>
            </w:r>
          </w:p>
        </w:tc>
        <w:tc>
          <w:tcPr>
            <w:tcW w:w="1744" w:type="pct"/>
            <w:tcBorders>
              <w:top w:val="single" w:color="auto" w:sz="4" w:space="0"/>
              <w:left w:val="nil"/>
              <w:bottom w:val="single" w:color="auto" w:sz="4" w:space="0"/>
              <w:right w:val="single" w:color="auto" w:sz="4" w:space="0"/>
            </w:tcBorders>
            <w:shd w:val="clear" w:color="auto" w:fill="auto"/>
            <w:vAlign w:val="center"/>
          </w:tcPr>
          <w:p w14:paraId="32ED5247">
            <w:pPr>
              <w:jc w:val="center"/>
              <w:rPr>
                <w:rFonts w:hint="eastAsia" w:eastAsia="宋体"/>
                <w:color w:val="000000"/>
                <w:sz w:val="22"/>
                <w:lang w:val="en-US" w:eastAsia="zh-CN"/>
              </w:rPr>
            </w:pPr>
            <w:r>
              <w:rPr>
                <w:rFonts w:hint="eastAsia" w:eastAsia="宋体"/>
                <w:color w:val="000000"/>
                <w:sz w:val="22"/>
                <w:lang w:val="en-US" w:eastAsia="zh-CN"/>
              </w:rPr>
              <w:t>经导管二尖瓣夹系统</w:t>
            </w:r>
          </w:p>
        </w:tc>
        <w:tc>
          <w:tcPr>
            <w:tcW w:w="1006" w:type="pct"/>
            <w:vMerge w:val="continue"/>
            <w:tcBorders>
              <w:left w:val="nil"/>
              <w:right w:val="single" w:color="auto" w:sz="4" w:space="0"/>
            </w:tcBorders>
            <w:shd w:val="clear" w:color="auto" w:fill="auto"/>
            <w:vAlign w:val="center"/>
          </w:tcPr>
          <w:p w14:paraId="743ADA52">
            <w:pPr>
              <w:jc w:val="center"/>
              <w:rPr>
                <w:rFonts w:hint="eastAsia" w:eastAsia="宋体"/>
                <w:color w:val="000000"/>
                <w:sz w:val="22"/>
                <w:lang w:val="en-US" w:eastAsia="zh-CN"/>
              </w:rPr>
            </w:pPr>
          </w:p>
        </w:tc>
        <w:tc>
          <w:tcPr>
            <w:tcW w:w="740" w:type="pct"/>
            <w:vMerge w:val="continue"/>
            <w:tcBorders>
              <w:left w:val="nil"/>
              <w:right w:val="single" w:color="auto" w:sz="4" w:space="0"/>
            </w:tcBorders>
            <w:shd w:val="clear" w:color="auto" w:fill="auto"/>
            <w:vAlign w:val="center"/>
          </w:tcPr>
          <w:p w14:paraId="3BB1423E">
            <w:pPr>
              <w:jc w:val="center"/>
              <w:rPr>
                <w:rFonts w:hint="eastAsia" w:eastAsia="宋体"/>
                <w:color w:val="000000"/>
                <w:sz w:val="22"/>
                <w:lang w:val="en-US" w:eastAsia="zh-CN"/>
              </w:rPr>
            </w:pPr>
          </w:p>
        </w:tc>
      </w:tr>
      <w:tr w14:paraId="7363084C">
        <w:tblPrEx>
          <w:tblCellMar>
            <w:top w:w="0" w:type="dxa"/>
            <w:left w:w="108" w:type="dxa"/>
            <w:bottom w:w="0" w:type="dxa"/>
            <w:right w:w="108" w:type="dxa"/>
          </w:tblCellMar>
        </w:tblPrEx>
        <w:trPr>
          <w:trHeight w:val="398" w:hRule="atLeast"/>
        </w:trPr>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68A0E740">
            <w:pPr>
              <w:jc w:val="center"/>
              <w:rPr>
                <w:rFonts w:hint="eastAsia" w:eastAsia="宋体"/>
                <w:color w:val="000000"/>
                <w:sz w:val="22"/>
              </w:rPr>
            </w:pPr>
            <w:r>
              <w:rPr>
                <w:rFonts w:hint="eastAsia" w:eastAsia="宋体"/>
                <w:color w:val="000000"/>
                <w:sz w:val="22"/>
              </w:rPr>
              <w:t>4</w:t>
            </w:r>
          </w:p>
        </w:tc>
        <w:tc>
          <w:tcPr>
            <w:tcW w:w="1247" w:type="pct"/>
            <w:tcBorders>
              <w:top w:val="single" w:color="auto" w:sz="4" w:space="0"/>
              <w:left w:val="nil"/>
              <w:bottom w:val="single" w:color="auto" w:sz="4" w:space="0"/>
              <w:right w:val="single" w:color="auto" w:sz="4" w:space="0"/>
            </w:tcBorders>
            <w:shd w:val="clear" w:color="auto" w:fill="auto"/>
            <w:vAlign w:val="center"/>
          </w:tcPr>
          <w:p w14:paraId="7C280AD2">
            <w:pPr>
              <w:jc w:val="center"/>
              <w:rPr>
                <w:rFonts w:hint="default" w:eastAsia="宋体"/>
                <w:color w:val="000000"/>
                <w:sz w:val="22"/>
                <w:lang w:val="en-US" w:eastAsia="zh-CN"/>
              </w:rPr>
            </w:pPr>
            <w:r>
              <w:rPr>
                <w:rFonts w:hint="eastAsia" w:eastAsia="宋体"/>
                <w:color w:val="000000"/>
                <w:sz w:val="22"/>
              </w:rPr>
              <w:t>ZCB2025-HC43-1</w:t>
            </w:r>
            <w:r>
              <w:rPr>
                <w:rFonts w:hint="eastAsia" w:eastAsia="宋体"/>
                <w:color w:val="000000"/>
                <w:sz w:val="22"/>
                <w:lang w:val="en-US" w:eastAsia="zh-CN"/>
              </w:rPr>
              <w:t>82</w:t>
            </w:r>
          </w:p>
        </w:tc>
        <w:tc>
          <w:tcPr>
            <w:tcW w:w="1744" w:type="pct"/>
            <w:tcBorders>
              <w:top w:val="single" w:color="auto" w:sz="4" w:space="0"/>
              <w:left w:val="nil"/>
              <w:bottom w:val="single" w:color="auto" w:sz="4" w:space="0"/>
              <w:right w:val="single" w:color="auto" w:sz="4" w:space="0"/>
            </w:tcBorders>
            <w:shd w:val="clear" w:color="auto" w:fill="auto"/>
            <w:vAlign w:val="center"/>
          </w:tcPr>
          <w:p w14:paraId="654907B8">
            <w:pPr>
              <w:jc w:val="center"/>
              <w:rPr>
                <w:rFonts w:hint="eastAsia" w:eastAsia="宋体"/>
                <w:color w:val="000000"/>
                <w:sz w:val="22"/>
                <w:lang w:val="en-US" w:eastAsia="zh-CN"/>
              </w:rPr>
            </w:pPr>
            <w:r>
              <w:rPr>
                <w:rFonts w:hint="eastAsia" w:eastAsia="宋体"/>
                <w:color w:val="000000"/>
                <w:sz w:val="22"/>
                <w:lang w:val="en-US" w:eastAsia="zh-CN"/>
              </w:rPr>
              <w:t>可降解封堵器介入输送系统</w:t>
            </w:r>
          </w:p>
        </w:tc>
        <w:tc>
          <w:tcPr>
            <w:tcW w:w="1006" w:type="pct"/>
            <w:vMerge w:val="continue"/>
            <w:tcBorders>
              <w:left w:val="nil"/>
              <w:right w:val="single" w:color="auto" w:sz="4" w:space="0"/>
            </w:tcBorders>
            <w:shd w:val="clear" w:color="auto" w:fill="auto"/>
            <w:vAlign w:val="center"/>
          </w:tcPr>
          <w:p w14:paraId="71023A76">
            <w:pPr>
              <w:jc w:val="center"/>
              <w:rPr>
                <w:rFonts w:hint="eastAsia" w:eastAsia="宋体"/>
                <w:color w:val="000000"/>
                <w:sz w:val="22"/>
                <w:lang w:val="en-US" w:eastAsia="zh-CN"/>
              </w:rPr>
            </w:pPr>
          </w:p>
        </w:tc>
        <w:tc>
          <w:tcPr>
            <w:tcW w:w="740" w:type="pct"/>
            <w:vMerge w:val="continue"/>
            <w:tcBorders>
              <w:left w:val="nil"/>
              <w:right w:val="single" w:color="auto" w:sz="4" w:space="0"/>
            </w:tcBorders>
            <w:shd w:val="clear" w:color="auto" w:fill="auto"/>
            <w:vAlign w:val="center"/>
          </w:tcPr>
          <w:p w14:paraId="724B5E1A">
            <w:pPr>
              <w:jc w:val="center"/>
              <w:rPr>
                <w:rFonts w:hint="eastAsia" w:eastAsia="宋体"/>
                <w:color w:val="000000"/>
                <w:sz w:val="22"/>
                <w:lang w:val="en-US" w:eastAsia="zh-CN"/>
              </w:rPr>
            </w:pPr>
          </w:p>
        </w:tc>
      </w:tr>
      <w:tr w14:paraId="7E8983E3">
        <w:tblPrEx>
          <w:tblCellMar>
            <w:top w:w="0" w:type="dxa"/>
            <w:left w:w="108" w:type="dxa"/>
            <w:bottom w:w="0" w:type="dxa"/>
            <w:right w:w="108" w:type="dxa"/>
          </w:tblCellMar>
        </w:tblPrEx>
        <w:trPr>
          <w:trHeight w:val="398" w:hRule="atLeast"/>
        </w:trPr>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73B6D302">
            <w:pPr>
              <w:jc w:val="center"/>
              <w:rPr>
                <w:rFonts w:hint="default" w:eastAsia="宋体"/>
                <w:color w:val="000000"/>
                <w:sz w:val="22"/>
                <w:lang w:val="en-US" w:eastAsia="zh-CN"/>
              </w:rPr>
            </w:pPr>
            <w:r>
              <w:rPr>
                <w:rFonts w:hint="eastAsia" w:eastAsia="宋体"/>
                <w:color w:val="000000"/>
                <w:sz w:val="22"/>
                <w:lang w:val="en-US" w:eastAsia="zh-CN"/>
              </w:rPr>
              <w:t>5</w:t>
            </w:r>
          </w:p>
        </w:tc>
        <w:tc>
          <w:tcPr>
            <w:tcW w:w="1247" w:type="pct"/>
            <w:tcBorders>
              <w:top w:val="single" w:color="auto" w:sz="4" w:space="0"/>
              <w:left w:val="nil"/>
              <w:bottom w:val="single" w:color="auto" w:sz="4" w:space="0"/>
              <w:right w:val="single" w:color="auto" w:sz="4" w:space="0"/>
            </w:tcBorders>
            <w:shd w:val="clear" w:color="auto" w:fill="auto"/>
            <w:vAlign w:val="center"/>
          </w:tcPr>
          <w:p w14:paraId="4B648C89">
            <w:pPr>
              <w:jc w:val="center"/>
              <w:rPr>
                <w:rFonts w:hint="default" w:eastAsia="宋体"/>
                <w:color w:val="000000"/>
                <w:sz w:val="22"/>
                <w:lang w:val="en-US"/>
              </w:rPr>
            </w:pPr>
            <w:r>
              <w:rPr>
                <w:rFonts w:hint="eastAsia" w:eastAsia="宋体"/>
                <w:color w:val="000000"/>
                <w:sz w:val="22"/>
              </w:rPr>
              <w:t>ZCB2025-HC43-1</w:t>
            </w:r>
            <w:r>
              <w:rPr>
                <w:rFonts w:hint="eastAsia" w:eastAsia="宋体"/>
                <w:color w:val="000000"/>
                <w:sz w:val="22"/>
                <w:lang w:val="en-US" w:eastAsia="zh-CN"/>
              </w:rPr>
              <w:t>83</w:t>
            </w:r>
          </w:p>
        </w:tc>
        <w:tc>
          <w:tcPr>
            <w:tcW w:w="1744" w:type="pct"/>
            <w:tcBorders>
              <w:top w:val="single" w:color="auto" w:sz="4" w:space="0"/>
              <w:left w:val="nil"/>
              <w:bottom w:val="single" w:color="auto" w:sz="4" w:space="0"/>
              <w:right w:val="single" w:color="auto" w:sz="4" w:space="0"/>
            </w:tcBorders>
            <w:shd w:val="clear" w:color="auto" w:fill="auto"/>
            <w:vAlign w:val="center"/>
          </w:tcPr>
          <w:p w14:paraId="36611C10">
            <w:pPr>
              <w:jc w:val="center"/>
              <w:rPr>
                <w:rFonts w:hint="eastAsia" w:eastAsia="宋体"/>
                <w:color w:val="000000"/>
                <w:sz w:val="22"/>
                <w:lang w:val="en-US" w:eastAsia="zh-CN"/>
              </w:rPr>
            </w:pPr>
            <w:r>
              <w:rPr>
                <w:rFonts w:hint="eastAsia" w:eastAsia="宋体"/>
                <w:color w:val="000000"/>
                <w:sz w:val="22"/>
                <w:lang w:val="en-US" w:eastAsia="zh-CN"/>
              </w:rPr>
              <w:t>经导管主动脉瓣膜系统</w:t>
            </w:r>
          </w:p>
        </w:tc>
        <w:tc>
          <w:tcPr>
            <w:tcW w:w="1006" w:type="pct"/>
            <w:vMerge w:val="continue"/>
            <w:tcBorders>
              <w:left w:val="nil"/>
              <w:bottom w:val="single" w:color="auto" w:sz="4" w:space="0"/>
              <w:right w:val="single" w:color="auto" w:sz="4" w:space="0"/>
            </w:tcBorders>
            <w:shd w:val="clear" w:color="auto" w:fill="auto"/>
            <w:vAlign w:val="center"/>
          </w:tcPr>
          <w:p w14:paraId="3166D847">
            <w:pPr>
              <w:jc w:val="center"/>
              <w:rPr>
                <w:rFonts w:hint="eastAsia" w:eastAsia="宋体"/>
                <w:color w:val="000000"/>
                <w:sz w:val="22"/>
                <w:lang w:val="en-US" w:eastAsia="zh-CN"/>
              </w:rPr>
            </w:pPr>
          </w:p>
        </w:tc>
        <w:tc>
          <w:tcPr>
            <w:tcW w:w="740" w:type="pct"/>
            <w:vMerge w:val="continue"/>
            <w:tcBorders>
              <w:left w:val="nil"/>
              <w:bottom w:val="single" w:color="auto" w:sz="4" w:space="0"/>
              <w:right w:val="single" w:color="auto" w:sz="4" w:space="0"/>
            </w:tcBorders>
            <w:shd w:val="clear" w:color="auto" w:fill="auto"/>
            <w:vAlign w:val="center"/>
          </w:tcPr>
          <w:p w14:paraId="48C54144">
            <w:pPr>
              <w:jc w:val="center"/>
              <w:rPr>
                <w:rFonts w:hint="eastAsia" w:eastAsia="宋体"/>
                <w:color w:val="000000"/>
                <w:sz w:val="22"/>
                <w:lang w:val="en-US" w:eastAsia="zh-CN"/>
              </w:rPr>
            </w:pPr>
          </w:p>
        </w:tc>
      </w:tr>
    </w:tbl>
    <w:p w14:paraId="19C7FBB5">
      <w:pPr>
        <w:pStyle w:val="12"/>
        <w:spacing w:line="360" w:lineRule="auto"/>
        <w:ind w:firstLine="422" w:firstLineChars="132"/>
        <w:jc w:val="center"/>
        <w:rPr>
          <w:rFonts w:ascii="黑体" w:hAnsi="黑体" w:eastAsia="黑体" w:cs="黑体"/>
          <w:b/>
          <w:sz w:val="32"/>
        </w:rPr>
      </w:pPr>
    </w:p>
    <w:p w14:paraId="75170B38">
      <w:pPr>
        <w:pStyle w:val="12"/>
        <w:spacing w:line="360" w:lineRule="auto"/>
        <w:ind w:firstLine="422" w:firstLineChars="132"/>
        <w:jc w:val="center"/>
        <w:rPr>
          <w:rFonts w:ascii="黑体" w:hAnsi="黑体" w:eastAsia="黑体" w:cs="黑体"/>
          <w:b/>
          <w:sz w:val="32"/>
        </w:rPr>
      </w:pPr>
    </w:p>
    <w:p w14:paraId="5EF84BD2">
      <w:pPr>
        <w:pStyle w:val="12"/>
        <w:spacing w:line="360" w:lineRule="auto"/>
        <w:ind w:firstLine="422" w:firstLineChars="132"/>
        <w:rPr>
          <w:rFonts w:ascii="黑体" w:hAnsi="黑体" w:eastAsia="黑体" w:cs="黑体"/>
          <w:b/>
          <w:sz w:val="32"/>
        </w:rPr>
      </w:pPr>
      <w:r>
        <w:rPr>
          <w:rFonts w:hint="eastAsia" w:ascii="黑体" w:hAnsi="黑体" w:eastAsia="黑体" w:cs="黑体"/>
          <w:b/>
          <w:sz w:val="32"/>
        </w:rPr>
        <w:t xml:space="preserve">          </w:t>
      </w: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r>
        <w:rPr>
          <w:rFonts w:hint="eastAsia" w:ascii="黑体" w:hAnsi="黑体" w:eastAsia="黑体" w:cs="黑体"/>
          <w:sz w:val="30"/>
          <w:szCs w:val="30"/>
          <w:lang w:val="en-US" w:eastAsia="zh-CN"/>
        </w:rPr>
        <w:t>8</w:t>
      </w:r>
      <w:r>
        <w:rPr>
          <w:rFonts w:hint="eastAsia" w:ascii="黑体" w:hAnsi="黑体" w:eastAsia="黑体" w:cs="黑体"/>
          <w:sz w:val="30"/>
          <w:szCs w:val="30"/>
        </w:rPr>
        <w:t>月</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2"/>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2"/>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2"/>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2"/>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w:t>
      </w:r>
      <w:r>
        <w:rPr>
          <w:rFonts w:hint="eastAsia" w:ascii="方正小标宋简体" w:hAnsi="方正小标宋简体" w:eastAsia="方正小标宋简体" w:cs="方正小标宋简体"/>
          <w:sz w:val="44"/>
          <w:szCs w:val="44"/>
          <w:lang w:eastAsia="zh-CN"/>
        </w:rPr>
        <w:t>第43期</w:t>
      </w:r>
      <w:r>
        <w:rPr>
          <w:rFonts w:hint="eastAsia" w:ascii="方正小标宋简体" w:hAnsi="方正小标宋简体" w:eastAsia="方正小标宋简体" w:cs="方正小标宋简体"/>
          <w:sz w:val="44"/>
          <w:szCs w:val="44"/>
        </w:rPr>
        <w:t>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bookmarkStart w:id="30" w:name="_GoBack"/>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w:t>
      </w:r>
      <w:r>
        <w:rPr>
          <w:rFonts w:hint="eastAsia" w:ascii="Tahoma" w:hAnsi="Tahoma" w:cs="宋体"/>
          <w:kern w:val="0"/>
          <w:szCs w:val="21"/>
          <w:lang w:eastAsia="zh-CN"/>
        </w:rPr>
        <w:t>第43期</w:t>
      </w:r>
      <w:r>
        <w:rPr>
          <w:rFonts w:hint="eastAsia" w:ascii="Tahoma" w:hAnsi="Tahoma" w:cs="宋体"/>
          <w:kern w:val="0"/>
          <w:szCs w:val="21"/>
        </w:rPr>
        <w:t>医用耗材</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color w:val="000000"/>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总局证明页：</w:t>
      </w:r>
      <w:r>
        <w:fldChar w:fldCharType="begin"/>
      </w:r>
      <w:r>
        <w:instrText xml:space="preserve"> HYPERLINK "https://www.nmpa.gov.cn" </w:instrText>
      </w:r>
      <w:r>
        <w:fldChar w:fldCharType="separate"/>
      </w:r>
      <w:r>
        <w:rPr>
          <w:rStyle w:val="35"/>
          <w:rFonts w:hint="eastAsia" w:ascii="Tahoma" w:hAnsi="Tahoma" w:cs="宋体"/>
          <w:kern w:val="0"/>
          <w:szCs w:val="21"/>
        </w:rPr>
        <w:t>https://www.nmpa.gov.cn</w:t>
      </w:r>
      <w:r>
        <w:rPr>
          <w:rStyle w:val="35"/>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D65507B">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67088595">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7C77F498">
      <w:pPr>
        <w:numPr>
          <w:ilvl w:val="0"/>
          <w:numId w:val="4"/>
        </w:numPr>
        <w:spacing w:line="420" w:lineRule="exact"/>
        <w:jc w:val="left"/>
        <w:rPr>
          <w:rFonts w:ascii="Tahoma" w:hAnsi="Tahoma" w:cs="宋体"/>
          <w:kern w:val="0"/>
          <w:szCs w:val="21"/>
        </w:rPr>
      </w:pPr>
      <w:r>
        <w:rPr>
          <w:rFonts w:hint="eastAsia" w:ascii="Tahoma" w:hAnsi="Tahoma" w:cs="宋体"/>
          <w:b/>
          <w:bCs/>
          <w:kern w:val="0"/>
          <w:szCs w:val="21"/>
        </w:rPr>
        <w:t>其它要求</w:t>
      </w:r>
    </w:p>
    <w:p w14:paraId="7BA032EB">
      <w:pPr>
        <w:numPr>
          <w:ilvl w:val="0"/>
          <w:numId w:val="6"/>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18A5D4E">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0E80659E">
      <w:pPr>
        <w:adjustRightInd w:val="0"/>
        <w:snapToGrid w:val="0"/>
        <w:spacing w:line="440" w:lineRule="atLeast"/>
        <w:ind w:firstLine="422" w:firstLineChars="200"/>
        <w:rPr>
          <w:rFonts w:hint="eastAsia" w:ascii="宋体" w:hAnsi="宋体" w:eastAsia="宋体" w:cs="宋体"/>
          <w:b/>
          <w:bCs/>
          <w:color w:val="000000"/>
          <w:sz w:val="21"/>
          <w:szCs w:val="21"/>
          <w:highlight w:val="cyan"/>
          <w:u w:val="single"/>
          <w:lang w:val="en-US" w:eastAsia="zh-CN"/>
        </w:rPr>
      </w:pPr>
      <w:r>
        <w:rPr>
          <w:rFonts w:hint="eastAsia" w:ascii="宋体" w:hAnsi="宋体" w:eastAsia="宋体" w:cs="宋体"/>
          <w:b/>
          <w:bCs/>
          <w:color w:val="000000"/>
          <w:sz w:val="21"/>
          <w:szCs w:val="21"/>
          <w:highlight w:val="cyan"/>
          <w:u w:val="single"/>
          <w:lang w:val="en-US" w:eastAsia="zh-CN"/>
        </w:rPr>
        <w:t>（一）报名时间：自公告发布之日起至8月19日17:00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b/>
          <w:color w:val="FF0000"/>
          <w:szCs w:val="21"/>
          <w:u w:val="single"/>
          <w:lang w:val="en-US" w:eastAsia="zh-CN"/>
        </w:rPr>
        <w:t>1551451252</w:t>
      </w:r>
      <w:r>
        <w:rPr>
          <w:rFonts w:hint="eastAsia"/>
          <w:b/>
          <w:color w:val="FF0000"/>
          <w:szCs w:val="21"/>
          <w:u w:val="single"/>
        </w:rPr>
        <w:t>@qq.com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48DD333E">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p>
    <w:p w14:paraId="113DDA7B">
      <w:pPr>
        <w:adjustRightInd w:val="0"/>
        <w:snapToGrid w:val="0"/>
        <w:spacing w:line="440" w:lineRule="atLeast"/>
        <w:ind w:firstLine="420" w:firstLineChars="200"/>
        <w:rPr>
          <w:rFonts w:hint="eastAsia" w:ascii="Tahoma" w:hAnsi="Tahoma" w:cs="宋体"/>
          <w:kern w:val="0"/>
          <w:szCs w:val="21"/>
          <w:highlight w:val="none"/>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w:t>
      </w:r>
      <w:r>
        <w:rPr>
          <w:rFonts w:hint="eastAsia"/>
          <w:b/>
          <w:bCs/>
          <w:color w:val="000000"/>
          <w:szCs w:val="21"/>
        </w:rPr>
        <w:t>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ascii="Tahoma" w:hAnsi="Tahoma" w:cs="宋体"/>
          <w:kern w:val="0"/>
          <w:szCs w:val="21"/>
          <w:highlight w:val="none"/>
        </w:rPr>
        <w:t>【</w:t>
      </w:r>
      <w:r>
        <w:rPr>
          <w:rFonts w:hint="eastAsia" w:ascii="Tahoma" w:hAnsi="Tahoma" w:cs="宋体"/>
          <w:kern w:val="0"/>
          <w:szCs w:val="21"/>
          <w:highlight w:val="none"/>
          <w:lang w:val="en-US" w:eastAsia="zh-CN"/>
        </w:rPr>
        <w:t>报名后等通知，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0DB5E860">
      <w:pPr>
        <w:adjustRightInd w:val="0"/>
        <w:snapToGrid w:val="0"/>
        <w:spacing w:line="440" w:lineRule="atLeast"/>
        <w:ind w:firstLine="422" w:firstLineChars="20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5</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w:t>
      </w:r>
      <w:r>
        <w:rPr>
          <w:rFonts w:hint="eastAsia"/>
        </w:rPr>
        <w:t>。投标文件（具体格式见第五章投标文件）请在开标当天带至开标现场，投标文件需密封且封面需加盖公章。</w:t>
      </w:r>
    </w:p>
    <w:p w14:paraId="32E33BF0">
      <w:pPr>
        <w:adjustRightInd w:val="0"/>
        <w:snapToGrid w:val="0"/>
        <w:spacing w:line="440" w:lineRule="atLeast"/>
        <w:ind w:left="420" w:leftChars="200" w:firstLine="422" w:firstLine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highlight w:val="cyan"/>
          <w:u w:val="single"/>
          <w:lang w:eastAsia="zh-CN"/>
        </w:rPr>
        <w:t>2025</w:t>
      </w:r>
      <w:r>
        <w:rPr>
          <w:rFonts w:hint="eastAsia" w:ascii="宋体" w:hAnsi="宋体" w:eastAsia="宋体" w:cs="宋体"/>
          <w:b/>
          <w:bCs/>
          <w:color w:val="000000"/>
          <w:sz w:val="20"/>
          <w:szCs w:val="20"/>
          <w:highlight w:val="cyan"/>
          <w:u w:val="single"/>
        </w:rPr>
        <w:t>年</w:t>
      </w:r>
      <w:r>
        <w:rPr>
          <w:rFonts w:hint="eastAsia" w:ascii="宋体" w:hAnsi="宋体" w:eastAsia="宋体" w:cs="宋体"/>
          <w:b/>
          <w:bCs/>
          <w:color w:val="000000"/>
          <w:sz w:val="20"/>
          <w:szCs w:val="20"/>
          <w:highlight w:val="cyan"/>
          <w:u w:val="single"/>
          <w:lang w:val="en-US" w:eastAsia="zh-CN"/>
        </w:rPr>
        <w:t>8</w:t>
      </w:r>
      <w:r>
        <w:rPr>
          <w:rFonts w:hint="eastAsia" w:ascii="宋体" w:hAnsi="宋体" w:eastAsia="宋体" w:cs="宋体"/>
          <w:b/>
          <w:bCs/>
          <w:color w:val="000000"/>
          <w:sz w:val="20"/>
          <w:szCs w:val="20"/>
          <w:highlight w:val="cyan"/>
          <w:u w:val="single"/>
        </w:rPr>
        <w:t>月</w:t>
      </w:r>
      <w:r>
        <w:rPr>
          <w:rFonts w:hint="eastAsia" w:ascii="宋体" w:hAnsi="宋体" w:eastAsia="宋体" w:cs="宋体"/>
          <w:b/>
          <w:bCs/>
          <w:color w:val="000000"/>
          <w:sz w:val="20"/>
          <w:szCs w:val="20"/>
          <w:highlight w:val="cyan"/>
          <w:u w:val="single"/>
          <w:lang w:val="en-US" w:eastAsia="zh-CN"/>
        </w:rPr>
        <w:t>28</w:t>
      </w:r>
      <w:r>
        <w:rPr>
          <w:rFonts w:hint="eastAsia" w:ascii="宋体" w:hAnsi="宋体" w:eastAsia="宋体" w:cs="宋体"/>
          <w:b/>
          <w:bCs/>
          <w:color w:val="000000"/>
          <w:sz w:val="20"/>
          <w:szCs w:val="20"/>
          <w:highlight w:val="cyan"/>
          <w:u w:val="single"/>
        </w:rPr>
        <w:t>日</w:t>
      </w:r>
      <w:r>
        <w:rPr>
          <w:rFonts w:hint="eastAsia" w:ascii="宋体" w:hAnsi="宋体" w:eastAsia="宋体" w:cs="宋体"/>
          <w:b/>
          <w:bCs/>
          <w:color w:val="000000"/>
          <w:sz w:val="20"/>
          <w:szCs w:val="20"/>
          <w:highlight w:val="cyan"/>
          <w:u w:val="single"/>
          <w:lang w:val="en-US" w:eastAsia="zh-CN"/>
        </w:rPr>
        <w:t>14</w:t>
      </w:r>
      <w:r>
        <w:rPr>
          <w:rFonts w:hint="eastAsia" w:ascii="宋体" w:hAnsi="宋体" w:eastAsia="宋体" w:cs="宋体"/>
          <w:b/>
          <w:bCs/>
          <w:color w:val="000000"/>
          <w:sz w:val="20"/>
          <w:szCs w:val="20"/>
          <w:highlight w:val="cyan"/>
          <w:u w:val="single"/>
        </w:rPr>
        <w:t>点30分</w:t>
      </w:r>
      <w:r>
        <w:rPr>
          <w:rFonts w:hint="eastAsia" w:ascii="Tahoma" w:hAnsi="Tahoma" w:eastAsia="宋体" w:cs="宋体"/>
          <w:b/>
          <w:bCs/>
          <w:kern w:val="0"/>
          <w:szCs w:val="21"/>
          <w:u w:val="single"/>
        </w:rPr>
        <w:t>，</w:t>
      </w:r>
      <w:r>
        <w:rPr>
          <w:rFonts w:hint="eastAsia" w:ascii="宋体" w:hAnsi="宋体" w:eastAsia="宋体" w:cs="宋体"/>
          <w:b/>
          <w:bCs/>
          <w:color w:val="000000"/>
          <w:sz w:val="20"/>
          <w:szCs w:val="20"/>
          <w:u w:val="single"/>
        </w:rPr>
        <w:t>福田区福华路92号福星北小区中山大学附属第八医院(深圳福田)行政楼</w:t>
      </w:r>
      <w:r>
        <w:rPr>
          <w:rFonts w:hint="eastAsia" w:ascii="宋体" w:hAnsi="宋体" w:eastAsia="宋体" w:cs="宋体"/>
          <w:b/>
          <w:bCs/>
          <w:color w:val="000000"/>
          <w:sz w:val="20"/>
          <w:szCs w:val="20"/>
          <w:u w:val="single"/>
          <w:lang w:val="en-US" w:eastAsia="zh-CN"/>
        </w:rPr>
        <w:t>3</w:t>
      </w:r>
      <w:r>
        <w:rPr>
          <w:rFonts w:hint="eastAsia" w:ascii="宋体" w:hAnsi="宋体" w:eastAsia="宋体" w:cs="宋体"/>
          <w:b/>
          <w:bCs/>
          <w:color w:val="000000"/>
          <w:sz w:val="20"/>
          <w:szCs w:val="20"/>
          <w:u w:val="single"/>
        </w:rPr>
        <w:t xml:space="preserve">07会议室 </w:t>
      </w:r>
      <w:r>
        <w:rPr>
          <w:rFonts w:hint="eastAsia" w:ascii="宋体" w:hAnsi="宋体" w:eastAsia="宋体" w:cs="宋体"/>
          <w:color w:val="000000"/>
          <w:sz w:val="20"/>
          <w:szCs w:val="20"/>
        </w:rPr>
        <w:t xml:space="preserve">   </w:t>
      </w:r>
    </w:p>
    <w:p w14:paraId="5F0E5E3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065CA995">
      <w:pPr>
        <w:adjustRightInd w:val="0"/>
        <w:snapToGrid w:val="0"/>
        <w:spacing w:line="440" w:lineRule="atLeast"/>
        <w:ind w:firstLine="420" w:firstLineChars="200"/>
        <w:rPr>
          <w:color w:val="FF0000"/>
          <w:szCs w:val="21"/>
        </w:rPr>
      </w:pPr>
      <w:r>
        <w:rPr>
          <w:rFonts w:hint="eastAsia"/>
          <w:color w:val="FF0000"/>
          <w:szCs w:val="21"/>
        </w:rPr>
        <w:t>1.纸质资料：投标文件（1正2副）于开标当天带至开标现场。</w:t>
      </w:r>
    </w:p>
    <w:p w14:paraId="42B56728">
      <w:pPr>
        <w:pStyle w:val="43"/>
        <w:adjustRightInd w:val="0"/>
        <w:snapToGrid w:val="0"/>
        <w:spacing w:line="440" w:lineRule="atLeast"/>
      </w:pPr>
      <w:r>
        <w:rPr>
          <w:rFonts w:hint="eastAsia"/>
          <w:color w:val="FF0000"/>
          <w:szCs w:val="21"/>
        </w:rPr>
        <w:t>2、电子资料：投标文件PDF电子版及盖章扫描件</w:t>
      </w:r>
      <w:r>
        <w:rPr>
          <w:rFonts w:hint="eastAsia"/>
          <w:color w:val="FF0000"/>
          <w:szCs w:val="21"/>
          <w:lang w:eastAsia="zh-CN"/>
        </w:rPr>
        <w:t>、</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13A92105">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公告期限</w:t>
      </w:r>
    </w:p>
    <w:p w14:paraId="2F9DD41C">
      <w:pPr>
        <w:adjustRightInd w:val="0"/>
        <w:snapToGrid w:val="0"/>
        <w:spacing w:line="420" w:lineRule="exact"/>
        <w:ind w:left="420"/>
        <w:jc w:val="left"/>
        <w:rPr>
          <w:highlight w:val="cyan"/>
        </w:rPr>
      </w:pPr>
      <w:r>
        <w:rPr>
          <w:rFonts w:hint="eastAsia" w:ascii="Tahoma" w:hAnsi="Tahoma" w:cs="宋体"/>
          <w:kern w:val="0"/>
          <w:szCs w:val="21"/>
        </w:rPr>
        <w:t>公告时间：</w:t>
      </w:r>
      <w:r>
        <w:rPr>
          <w:rFonts w:hint="eastAsia" w:ascii="Tahoma" w:hAnsi="Tahoma" w:eastAsia="宋体" w:cs="宋体"/>
          <w:kern w:val="0"/>
          <w:szCs w:val="21"/>
          <w:highlight w:val="cyan"/>
          <w:lang w:eastAsia="zh-CN"/>
        </w:rPr>
        <w:t>2025</w:t>
      </w:r>
      <w:r>
        <w:rPr>
          <w:rFonts w:hint="eastAsia" w:ascii="Tahoma" w:hAnsi="Tahoma" w:eastAsia="宋体" w:cs="宋体"/>
          <w:kern w:val="0"/>
          <w:szCs w:val="21"/>
          <w:highlight w:val="cyan"/>
        </w:rPr>
        <w:t>年</w:t>
      </w:r>
      <w:r>
        <w:rPr>
          <w:rFonts w:hint="eastAsia" w:ascii="Tahoma" w:hAnsi="Tahoma" w:eastAsia="宋体" w:cs="宋体"/>
          <w:kern w:val="0"/>
          <w:szCs w:val="21"/>
          <w:highlight w:val="cyan"/>
          <w:lang w:val="en-US" w:eastAsia="zh-CN"/>
        </w:rPr>
        <w:t>8</w:t>
      </w:r>
      <w:r>
        <w:rPr>
          <w:rFonts w:hint="eastAsia" w:ascii="Tahoma" w:hAnsi="Tahoma" w:eastAsia="宋体" w:cs="宋体"/>
          <w:kern w:val="0"/>
          <w:szCs w:val="21"/>
          <w:highlight w:val="cyan"/>
        </w:rPr>
        <w:t>月</w:t>
      </w:r>
      <w:r>
        <w:rPr>
          <w:rFonts w:hint="eastAsia" w:ascii="Tahoma" w:hAnsi="Tahoma" w:eastAsia="宋体" w:cs="宋体"/>
          <w:kern w:val="0"/>
          <w:szCs w:val="21"/>
          <w:highlight w:val="cyan"/>
          <w:lang w:val="en-US" w:eastAsia="zh-CN"/>
        </w:rPr>
        <w:t>13</w:t>
      </w:r>
      <w:r>
        <w:rPr>
          <w:rFonts w:hint="eastAsia" w:ascii="Tahoma" w:hAnsi="Tahoma" w:eastAsia="宋体" w:cs="宋体"/>
          <w:kern w:val="0"/>
          <w:szCs w:val="21"/>
          <w:highlight w:val="cyan"/>
        </w:rPr>
        <w:t>日上午8:00至</w:t>
      </w:r>
      <w:r>
        <w:rPr>
          <w:rFonts w:hint="eastAsia" w:ascii="Tahoma" w:hAnsi="Tahoma" w:eastAsia="宋体" w:cs="宋体"/>
          <w:kern w:val="0"/>
          <w:szCs w:val="21"/>
          <w:highlight w:val="cyan"/>
          <w:lang w:val="en-US" w:eastAsia="zh-CN"/>
        </w:rPr>
        <w:t>8</w:t>
      </w:r>
      <w:r>
        <w:rPr>
          <w:rFonts w:hint="eastAsia" w:ascii="Tahoma" w:hAnsi="Tahoma" w:eastAsia="宋体" w:cs="宋体"/>
          <w:kern w:val="0"/>
          <w:szCs w:val="21"/>
          <w:highlight w:val="cyan"/>
        </w:rPr>
        <w:t>月</w:t>
      </w:r>
      <w:r>
        <w:rPr>
          <w:rFonts w:hint="eastAsia" w:ascii="Tahoma" w:hAnsi="Tahoma" w:eastAsia="宋体" w:cs="宋体"/>
          <w:kern w:val="0"/>
          <w:szCs w:val="21"/>
          <w:highlight w:val="cyan"/>
          <w:lang w:val="en-US" w:eastAsia="zh-CN"/>
        </w:rPr>
        <w:t>19</w:t>
      </w:r>
      <w:r>
        <w:rPr>
          <w:rFonts w:hint="eastAsia" w:ascii="Tahoma" w:hAnsi="Tahoma" w:eastAsia="宋体" w:cs="宋体"/>
          <w:kern w:val="0"/>
          <w:szCs w:val="21"/>
          <w:highlight w:val="cyan"/>
        </w:rPr>
        <w:t>日</w:t>
      </w:r>
      <w:r>
        <w:rPr>
          <w:rFonts w:hint="eastAsia" w:ascii="Tahoma" w:hAnsi="Tahoma" w:eastAsia="宋体" w:cs="宋体"/>
          <w:kern w:val="0"/>
          <w:szCs w:val="21"/>
          <w:highlight w:val="cyan"/>
          <w:lang w:val="en-US" w:eastAsia="zh-CN"/>
        </w:rPr>
        <w:t>17</w:t>
      </w:r>
      <w:r>
        <w:rPr>
          <w:rFonts w:hint="eastAsia" w:ascii="Tahoma" w:hAnsi="Tahoma" w:eastAsia="宋体" w:cs="宋体"/>
          <w:kern w:val="0"/>
          <w:szCs w:val="21"/>
          <w:highlight w:val="cyan"/>
        </w:rPr>
        <w:t>:00，自本</w:t>
      </w:r>
      <w:r>
        <w:rPr>
          <w:rFonts w:hint="eastAsia" w:eastAsia="宋体"/>
          <w:highlight w:val="cyan"/>
        </w:rPr>
        <w:t>公告发布之日起</w:t>
      </w:r>
      <w:r>
        <w:rPr>
          <w:rFonts w:hint="eastAsia" w:eastAsia="宋体"/>
          <w:highlight w:val="cyan"/>
          <w:lang w:val="en-US" w:eastAsia="zh-CN"/>
        </w:rPr>
        <w:t>5</w:t>
      </w:r>
      <w:r>
        <w:rPr>
          <w:rFonts w:hint="eastAsia" w:eastAsia="宋体"/>
          <w:highlight w:val="cyan"/>
        </w:rPr>
        <w:t>个工作日</w:t>
      </w:r>
      <w:r>
        <w:rPr>
          <w:rFonts w:hint="eastAsia"/>
          <w:highlight w:val="cyan"/>
        </w:rPr>
        <w:t>。</w:t>
      </w:r>
    </w:p>
    <w:p w14:paraId="092F4CA6">
      <w:pPr>
        <w:adjustRightInd w:val="0"/>
        <w:snapToGrid w:val="0"/>
        <w:spacing w:line="420" w:lineRule="exact"/>
        <w:ind w:left="420"/>
        <w:jc w:val="left"/>
        <w:rPr>
          <w:b/>
        </w:rPr>
      </w:pPr>
      <w:r>
        <w:rPr>
          <w:rFonts w:hint="eastAsia"/>
          <w:b/>
        </w:rPr>
        <w:t>七、有关本次采购事宜，可按如下联系方式进行咨询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02</w:t>
      </w:r>
    </w:p>
    <w:p w14:paraId="73EF0148">
      <w:pPr>
        <w:adjustRightInd w:val="0"/>
        <w:snapToGrid w:val="0"/>
        <w:spacing w:line="420" w:lineRule="exact"/>
        <w:ind w:left="420"/>
        <w:jc w:val="left"/>
        <w:rPr>
          <w:rFonts w:eastAsia="宋体"/>
        </w:rPr>
      </w:pPr>
      <w:r>
        <w:rPr>
          <w:rFonts w:hint="eastAsia"/>
        </w:rPr>
        <w:t>（三）联系人及联系电话：</w:t>
      </w:r>
      <w:r>
        <w:rPr>
          <w:rFonts w:hint="eastAsia" w:ascii="Tahoma" w:hAnsi="Tahoma" w:cs="宋体"/>
          <w:kern w:val="0"/>
          <w:szCs w:val="21"/>
          <w:lang w:val="en-US" w:eastAsia="zh-CN"/>
        </w:rPr>
        <w:t>熊</w:t>
      </w:r>
      <w:r>
        <w:rPr>
          <w:rFonts w:hint="eastAsia" w:ascii="Tahoma" w:hAnsi="Tahoma" w:cs="宋体"/>
          <w:kern w:val="0"/>
          <w:szCs w:val="21"/>
        </w:rPr>
        <w:t>老师</w:t>
      </w:r>
      <w:r>
        <w:rPr>
          <w:rFonts w:hint="eastAsia" w:ascii="Tahoma" w:hAnsi="Tahoma" w:cs="宋体"/>
          <w:kern w:val="0"/>
          <w:szCs w:val="21"/>
          <w:lang w:val="en-US" w:eastAsia="zh-CN"/>
        </w:rPr>
        <w:t>82898683</w:t>
      </w:r>
    </w:p>
    <w:p w14:paraId="55CBEECD">
      <w:pPr>
        <w:pStyle w:val="70"/>
        <w:ind w:firstLine="4216" w:firstLineChars="1400"/>
        <w:jc w:val="both"/>
        <w:rPr>
          <w:rFonts w:hint="eastAsia"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30"/>
        <w:tblpPr w:leftFromText="180" w:rightFromText="180" w:vertAnchor="text" w:horzAnchor="page" w:tblpX="362" w:tblpY="662"/>
        <w:tblOverlap w:val="never"/>
        <w:tblW w:w="114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850"/>
        <w:gridCol w:w="716"/>
        <w:gridCol w:w="1096"/>
        <w:gridCol w:w="1085"/>
        <w:gridCol w:w="2588"/>
        <w:gridCol w:w="689"/>
        <w:gridCol w:w="865"/>
        <w:gridCol w:w="554"/>
        <w:gridCol w:w="688"/>
        <w:gridCol w:w="1862"/>
      </w:tblGrid>
      <w:tr w14:paraId="2883A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59" w:type="dxa"/>
            <w:vAlign w:val="center"/>
          </w:tcPr>
          <w:p w14:paraId="3A139DA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序号</w:t>
            </w:r>
          </w:p>
        </w:tc>
        <w:tc>
          <w:tcPr>
            <w:tcW w:w="850" w:type="dxa"/>
            <w:vAlign w:val="center"/>
          </w:tcPr>
          <w:p w14:paraId="7FEF953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采购文件编号</w:t>
            </w:r>
          </w:p>
        </w:tc>
        <w:tc>
          <w:tcPr>
            <w:tcW w:w="716" w:type="dxa"/>
            <w:vAlign w:val="center"/>
          </w:tcPr>
          <w:p w14:paraId="055027B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采购项目名称</w:t>
            </w:r>
          </w:p>
        </w:tc>
        <w:tc>
          <w:tcPr>
            <w:tcW w:w="1096" w:type="dxa"/>
            <w:vAlign w:val="center"/>
          </w:tcPr>
          <w:p w14:paraId="6B8085BA">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耗材名称（仅供参考）</w:t>
            </w:r>
          </w:p>
        </w:tc>
        <w:tc>
          <w:tcPr>
            <w:tcW w:w="1085" w:type="dxa"/>
            <w:vAlign w:val="center"/>
          </w:tcPr>
          <w:p w14:paraId="68DD0B87">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预算单价（元）</w:t>
            </w:r>
          </w:p>
        </w:tc>
        <w:tc>
          <w:tcPr>
            <w:tcW w:w="2588" w:type="dxa"/>
            <w:vAlign w:val="center"/>
          </w:tcPr>
          <w:p w14:paraId="3CE0269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技术要求</w:t>
            </w:r>
          </w:p>
        </w:tc>
        <w:tc>
          <w:tcPr>
            <w:tcW w:w="689" w:type="dxa"/>
            <w:vAlign w:val="center"/>
          </w:tcPr>
          <w:p w14:paraId="069AC2C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允许进口/国产</w:t>
            </w:r>
          </w:p>
        </w:tc>
        <w:tc>
          <w:tcPr>
            <w:tcW w:w="865" w:type="dxa"/>
            <w:vAlign w:val="center"/>
          </w:tcPr>
          <w:p w14:paraId="302ECAA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554" w:type="dxa"/>
          </w:tcPr>
          <w:p w14:paraId="555F0F8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使用科室</w:t>
            </w:r>
          </w:p>
        </w:tc>
        <w:tc>
          <w:tcPr>
            <w:tcW w:w="688" w:type="dxa"/>
          </w:tcPr>
          <w:p w14:paraId="6EA75E6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类别</w:t>
            </w:r>
          </w:p>
        </w:tc>
        <w:tc>
          <w:tcPr>
            <w:tcW w:w="1862" w:type="dxa"/>
          </w:tcPr>
          <w:p w14:paraId="5D318DB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样品要求</w:t>
            </w:r>
          </w:p>
        </w:tc>
      </w:tr>
      <w:tr w14:paraId="08D07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9" w:type="dxa"/>
            <w:vMerge w:val="restart"/>
            <w:vAlign w:val="center"/>
          </w:tcPr>
          <w:p w14:paraId="283BCCCF">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850" w:type="dxa"/>
            <w:vMerge w:val="restart"/>
            <w:vAlign w:val="center"/>
          </w:tcPr>
          <w:p w14:paraId="63EB1DF8">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ZCB2025-HC43-179</w:t>
            </w:r>
          </w:p>
        </w:tc>
        <w:tc>
          <w:tcPr>
            <w:tcW w:w="716" w:type="dxa"/>
            <w:vMerge w:val="restart"/>
            <w:vAlign w:val="center"/>
          </w:tcPr>
          <w:p w14:paraId="6EFBEDC3">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包内敷料</w:t>
            </w:r>
          </w:p>
        </w:tc>
        <w:tc>
          <w:tcPr>
            <w:tcW w:w="1096" w:type="dxa"/>
            <w:shd w:val="clear" w:color="auto" w:fill="auto"/>
            <w:vAlign w:val="center"/>
          </w:tcPr>
          <w:p w14:paraId="313E7E09">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医用脱脂纱布块</w:t>
            </w:r>
          </w:p>
        </w:tc>
        <w:tc>
          <w:tcPr>
            <w:tcW w:w="1085" w:type="dxa"/>
            <w:vAlign w:val="center"/>
          </w:tcPr>
          <w:p w14:paraId="28B6956C">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20</w:t>
            </w:r>
          </w:p>
        </w:tc>
        <w:tc>
          <w:tcPr>
            <w:tcW w:w="2588" w:type="dxa"/>
            <w:vAlign w:val="center"/>
          </w:tcPr>
          <w:p w14:paraId="1A1A98C0">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供临床护创、吸湿用</w:t>
            </w:r>
          </w:p>
        </w:tc>
        <w:tc>
          <w:tcPr>
            <w:tcW w:w="689" w:type="dxa"/>
            <w:vMerge w:val="restart"/>
            <w:vAlign w:val="center"/>
          </w:tcPr>
          <w:p w14:paraId="402E08EE">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865" w:type="dxa"/>
            <w:vMerge w:val="restart"/>
            <w:vAlign w:val="center"/>
          </w:tcPr>
          <w:p w14:paraId="5C808D3E">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554" w:type="dxa"/>
            <w:vMerge w:val="restart"/>
            <w:shd w:val="clear" w:color="auto" w:fill="auto"/>
            <w:vAlign w:val="center"/>
          </w:tcPr>
          <w:p w14:paraId="36E6B01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消毒供应中心</w:t>
            </w:r>
          </w:p>
          <w:p w14:paraId="6ED867DF">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p>
        </w:tc>
        <w:tc>
          <w:tcPr>
            <w:tcW w:w="688" w:type="dxa"/>
            <w:vMerge w:val="restart"/>
            <w:vAlign w:val="top"/>
          </w:tcPr>
          <w:p w14:paraId="73835BF5">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协议到期</w:t>
            </w:r>
          </w:p>
        </w:tc>
        <w:tc>
          <w:tcPr>
            <w:tcW w:w="1862" w:type="dxa"/>
            <w:vMerge w:val="restart"/>
            <w:vAlign w:val="top"/>
          </w:tcPr>
          <w:p w14:paraId="6466CC6E">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开标时请携带医用脱脂纱布块、医用石蜡棉球、一次性医用棉片的样品，此样品为综合评分的一部分，其他品规样品适当携带包含各个系列产品</w:t>
            </w:r>
          </w:p>
        </w:tc>
      </w:tr>
      <w:tr w14:paraId="57841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9" w:type="dxa"/>
            <w:vMerge w:val="continue"/>
            <w:vAlign w:val="center"/>
          </w:tcPr>
          <w:p w14:paraId="5F134610">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850" w:type="dxa"/>
            <w:vMerge w:val="continue"/>
            <w:vAlign w:val="center"/>
          </w:tcPr>
          <w:p w14:paraId="40D09F93">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16" w:type="dxa"/>
            <w:vMerge w:val="continue"/>
            <w:vAlign w:val="center"/>
          </w:tcPr>
          <w:p w14:paraId="5AE5626C">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1096" w:type="dxa"/>
            <w:shd w:val="clear" w:color="auto" w:fill="auto"/>
            <w:vAlign w:val="center"/>
          </w:tcPr>
          <w:p w14:paraId="70F4BE7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脱脂棉球</w:t>
            </w:r>
          </w:p>
        </w:tc>
        <w:tc>
          <w:tcPr>
            <w:tcW w:w="1085" w:type="dxa"/>
            <w:vAlign w:val="center"/>
          </w:tcPr>
          <w:p w14:paraId="5E1AB4E3">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16</w:t>
            </w:r>
          </w:p>
        </w:tc>
        <w:tc>
          <w:tcPr>
            <w:tcW w:w="2588" w:type="dxa"/>
            <w:vAlign w:val="center"/>
          </w:tcPr>
          <w:p w14:paraId="2E6656D4">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用于对手术或穿刺部位的皮肤、机械创伤及器械的局部涂抹消毒剂</w:t>
            </w:r>
          </w:p>
        </w:tc>
        <w:tc>
          <w:tcPr>
            <w:tcW w:w="689" w:type="dxa"/>
            <w:vMerge w:val="continue"/>
            <w:vAlign w:val="center"/>
          </w:tcPr>
          <w:p w14:paraId="3980B945">
            <w:pPr>
              <w:widowControl/>
              <w:jc w:val="center"/>
              <w:rPr>
                <w:rFonts w:hint="eastAsia" w:asciiTheme="majorEastAsia" w:hAnsiTheme="majorEastAsia" w:eastAsiaTheme="majorEastAsia" w:cstheme="majorEastAsia"/>
                <w:kern w:val="0"/>
                <w:sz w:val="20"/>
                <w:szCs w:val="20"/>
                <w:lang w:val="en-US" w:eastAsia="zh-CN"/>
              </w:rPr>
            </w:pPr>
          </w:p>
        </w:tc>
        <w:tc>
          <w:tcPr>
            <w:tcW w:w="865" w:type="dxa"/>
            <w:vMerge w:val="continue"/>
            <w:vAlign w:val="center"/>
          </w:tcPr>
          <w:p w14:paraId="24EED8E2">
            <w:pPr>
              <w:widowControl/>
              <w:jc w:val="center"/>
              <w:rPr>
                <w:rFonts w:hint="default" w:asciiTheme="majorEastAsia" w:hAnsiTheme="majorEastAsia" w:eastAsiaTheme="majorEastAsia" w:cstheme="majorEastAsia"/>
                <w:kern w:val="0"/>
                <w:sz w:val="20"/>
                <w:szCs w:val="20"/>
                <w:lang w:val="en-US" w:eastAsia="zh-CN"/>
              </w:rPr>
            </w:pPr>
          </w:p>
        </w:tc>
        <w:tc>
          <w:tcPr>
            <w:tcW w:w="554" w:type="dxa"/>
            <w:vMerge w:val="continue"/>
            <w:shd w:val="clear" w:color="auto" w:fill="auto"/>
            <w:vAlign w:val="center"/>
          </w:tcPr>
          <w:p w14:paraId="2AD51DBB">
            <w:pPr>
              <w:jc w:val="center"/>
              <w:rPr>
                <w:rFonts w:hint="default" w:ascii="Times New Roman" w:hAnsi="Times New Roman" w:eastAsia="宋体" w:cs="Times New Roman"/>
                <w:color w:val="000000"/>
                <w:kern w:val="2"/>
                <w:sz w:val="22"/>
                <w:szCs w:val="24"/>
                <w:lang w:val="en-US" w:eastAsia="zh-CN" w:bidi="ar-SA"/>
              </w:rPr>
            </w:pPr>
          </w:p>
        </w:tc>
        <w:tc>
          <w:tcPr>
            <w:tcW w:w="688" w:type="dxa"/>
            <w:vMerge w:val="continue"/>
            <w:vAlign w:val="top"/>
          </w:tcPr>
          <w:p w14:paraId="0F065627">
            <w:pPr>
              <w:jc w:val="center"/>
              <w:rPr>
                <w:rFonts w:hint="default" w:ascii="Times New Roman" w:hAnsi="Times New Roman" w:eastAsia="宋体" w:cs="Times New Roman"/>
                <w:color w:val="000000"/>
                <w:kern w:val="2"/>
                <w:sz w:val="22"/>
                <w:szCs w:val="24"/>
                <w:lang w:val="en-US" w:eastAsia="zh-CN" w:bidi="ar-SA"/>
              </w:rPr>
            </w:pPr>
          </w:p>
        </w:tc>
        <w:tc>
          <w:tcPr>
            <w:tcW w:w="1862" w:type="dxa"/>
            <w:vMerge w:val="continue"/>
            <w:vAlign w:val="top"/>
          </w:tcPr>
          <w:p w14:paraId="1601C954">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1C0F8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59" w:type="dxa"/>
            <w:vMerge w:val="continue"/>
            <w:vAlign w:val="center"/>
          </w:tcPr>
          <w:p w14:paraId="2AA5E943">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850" w:type="dxa"/>
            <w:vMerge w:val="continue"/>
            <w:vAlign w:val="center"/>
          </w:tcPr>
          <w:p w14:paraId="36105D7A">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16" w:type="dxa"/>
            <w:vMerge w:val="continue"/>
            <w:vAlign w:val="center"/>
          </w:tcPr>
          <w:p w14:paraId="706D0C1B">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1096" w:type="dxa"/>
            <w:shd w:val="clear" w:color="auto" w:fill="auto"/>
            <w:vAlign w:val="center"/>
          </w:tcPr>
          <w:p w14:paraId="06A8AD0E">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医用显影纱布块</w:t>
            </w:r>
          </w:p>
        </w:tc>
        <w:tc>
          <w:tcPr>
            <w:tcW w:w="1085" w:type="dxa"/>
            <w:vAlign w:val="center"/>
          </w:tcPr>
          <w:p w14:paraId="7392F1D9">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0.37</w:t>
            </w:r>
          </w:p>
        </w:tc>
        <w:tc>
          <w:tcPr>
            <w:tcW w:w="2588" w:type="dxa"/>
            <w:vAlign w:val="center"/>
          </w:tcPr>
          <w:p w14:paraId="0702D259">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由脱脂棉纱布和X光可检测钡线（片）加工而成本，分无菌和非无菌两种形式。无菌形式供应的纱布块经环氧乙烷灭菌后应无菌，经环氧乙烷灭菌后，环氧乙烷残留量应不大于10mg/kg。一次性使用</w:t>
            </w:r>
            <w:r>
              <w:rPr>
                <w:rFonts w:hint="eastAsia" w:asciiTheme="majorEastAsia" w:hAnsiTheme="majorEastAsia" w:eastAsiaTheme="majorEastAsia" w:cstheme="majorEastAsia"/>
                <w:i w:val="0"/>
                <w:iCs w:val="0"/>
                <w:color w:val="000000"/>
                <w:kern w:val="0"/>
                <w:sz w:val="20"/>
                <w:szCs w:val="20"/>
                <w:u w:val="none"/>
                <w:lang w:val="en-US" w:eastAsia="zh-CN" w:bidi="ar"/>
              </w:rPr>
              <w:t>，</w:t>
            </w:r>
            <w:r>
              <w:rPr>
                <w:rFonts w:hint="default" w:asciiTheme="majorEastAsia" w:hAnsiTheme="majorEastAsia" w:eastAsiaTheme="majorEastAsia" w:cstheme="majorEastAsia"/>
                <w:i w:val="0"/>
                <w:iCs w:val="0"/>
                <w:color w:val="000000"/>
                <w:kern w:val="0"/>
                <w:sz w:val="20"/>
                <w:szCs w:val="20"/>
                <w:u w:val="none"/>
                <w:lang w:val="en-US" w:eastAsia="zh-CN" w:bidi="ar"/>
              </w:rPr>
              <w:t>适用临床护创、吸湿用</w:t>
            </w:r>
          </w:p>
        </w:tc>
        <w:tc>
          <w:tcPr>
            <w:tcW w:w="689" w:type="dxa"/>
            <w:vMerge w:val="continue"/>
            <w:vAlign w:val="center"/>
          </w:tcPr>
          <w:p w14:paraId="49C9BA41">
            <w:pPr>
              <w:widowControl/>
              <w:jc w:val="center"/>
              <w:rPr>
                <w:rFonts w:hint="eastAsia" w:asciiTheme="majorEastAsia" w:hAnsiTheme="majorEastAsia" w:eastAsiaTheme="majorEastAsia" w:cstheme="majorEastAsia"/>
                <w:kern w:val="0"/>
                <w:sz w:val="20"/>
                <w:szCs w:val="20"/>
                <w:lang w:val="en-US" w:eastAsia="zh-CN"/>
              </w:rPr>
            </w:pPr>
          </w:p>
        </w:tc>
        <w:tc>
          <w:tcPr>
            <w:tcW w:w="865" w:type="dxa"/>
            <w:vMerge w:val="continue"/>
            <w:vAlign w:val="center"/>
          </w:tcPr>
          <w:p w14:paraId="03F5BE1C">
            <w:pPr>
              <w:widowControl/>
              <w:jc w:val="center"/>
              <w:rPr>
                <w:rFonts w:hint="default" w:asciiTheme="majorEastAsia" w:hAnsiTheme="majorEastAsia" w:eastAsiaTheme="majorEastAsia" w:cstheme="majorEastAsia"/>
                <w:kern w:val="0"/>
                <w:sz w:val="20"/>
                <w:szCs w:val="20"/>
                <w:lang w:val="en-US" w:eastAsia="zh-CN"/>
              </w:rPr>
            </w:pPr>
          </w:p>
        </w:tc>
        <w:tc>
          <w:tcPr>
            <w:tcW w:w="554" w:type="dxa"/>
            <w:vMerge w:val="continue"/>
          </w:tcPr>
          <w:p w14:paraId="70838C69">
            <w:pPr>
              <w:widowControl/>
              <w:jc w:val="both"/>
              <w:rPr>
                <w:rFonts w:hint="default" w:asciiTheme="majorEastAsia" w:hAnsiTheme="majorEastAsia" w:eastAsiaTheme="majorEastAsia" w:cstheme="majorEastAsia"/>
                <w:kern w:val="0"/>
                <w:sz w:val="20"/>
                <w:szCs w:val="20"/>
                <w:lang w:val="en-US" w:eastAsia="zh-CN"/>
              </w:rPr>
            </w:pPr>
          </w:p>
        </w:tc>
        <w:tc>
          <w:tcPr>
            <w:tcW w:w="688" w:type="dxa"/>
            <w:vMerge w:val="continue"/>
            <w:vAlign w:val="top"/>
          </w:tcPr>
          <w:p w14:paraId="35B87301">
            <w:pPr>
              <w:widowControl/>
              <w:jc w:val="both"/>
              <w:rPr>
                <w:rFonts w:hint="default" w:asciiTheme="majorEastAsia" w:hAnsiTheme="majorEastAsia" w:eastAsiaTheme="majorEastAsia" w:cstheme="majorEastAsia"/>
                <w:kern w:val="0"/>
                <w:sz w:val="20"/>
                <w:szCs w:val="20"/>
                <w:lang w:val="en-US" w:eastAsia="zh-CN"/>
              </w:rPr>
            </w:pPr>
          </w:p>
        </w:tc>
        <w:tc>
          <w:tcPr>
            <w:tcW w:w="1862" w:type="dxa"/>
            <w:vMerge w:val="continue"/>
            <w:vAlign w:val="top"/>
          </w:tcPr>
          <w:p w14:paraId="557F866F">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277FD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59" w:type="dxa"/>
            <w:vMerge w:val="continue"/>
            <w:vAlign w:val="center"/>
          </w:tcPr>
          <w:p w14:paraId="3A1B38DB">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850" w:type="dxa"/>
            <w:vMerge w:val="continue"/>
            <w:vAlign w:val="center"/>
          </w:tcPr>
          <w:p w14:paraId="53CECC44">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16" w:type="dxa"/>
            <w:vMerge w:val="continue"/>
            <w:vAlign w:val="center"/>
          </w:tcPr>
          <w:p w14:paraId="0E51B14B">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1096" w:type="dxa"/>
            <w:shd w:val="clear" w:color="auto" w:fill="auto"/>
            <w:vAlign w:val="center"/>
          </w:tcPr>
          <w:p w14:paraId="676A110C">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纱布绷带</w:t>
            </w:r>
          </w:p>
        </w:tc>
        <w:tc>
          <w:tcPr>
            <w:tcW w:w="1085" w:type="dxa"/>
            <w:vAlign w:val="center"/>
          </w:tcPr>
          <w:p w14:paraId="6C8C0864">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13.3</w:t>
            </w:r>
          </w:p>
        </w:tc>
        <w:tc>
          <w:tcPr>
            <w:tcW w:w="2588" w:type="dxa"/>
            <w:vAlign w:val="center"/>
          </w:tcPr>
          <w:p w14:paraId="50AD84E1">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由脱脂棉纱布打卷切割制成，用于对创面敷料或肢体提供束缚力，以起到包扎、固定作用。</w:t>
            </w:r>
          </w:p>
        </w:tc>
        <w:tc>
          <w:tcPr>
            <w:tcW w:w="689" w:type="dxa"/>
            <w:vMerge w:val="continue"/>
            <w:vAlign w:val="center"/>
          </w:tcPr>
          <w:p w14:paraId="36E08481">
            <w:pPr>
              <w:widowControl/>
              <w:jc w:val="center"/>
              <w:rPr>
                <w:rFonts w:hint="eastAsia" w:asciiTheme="majorEastAsia" w:hAnsiTheme="majorEastAsia" w:eastAsiaTheme="majorEastAsia" w:cstheme="majorEastAsia"/>
                <w:kern w:val="0"/>
                <w:sz w:val="20"/>
                <w:szCs w:val="20"/>
                <w:lang w:val="en-US" w:eastAsia="zh-CN"/>
              </w:rPr>
            </w:pPr>
          </w:p>
        </w:tc>
        <w:tc>
          <w:tcPr>
            <w:tcW w:w="865" w:type="dxa"/>
            <w:vMerge w:val="continue"/>
            <w:vAlign w:val="center"/>
          </w:tcPr>
          <w:p w14:paraId="567B0393">
            <w:pPr>
              <w:widowControl/>
              <w:jc w:val="center"/>
              <w:rPr>
                <w:rFonts w:hint="default" w:asciiTheme="majorEastAsia" w:hAnsiTheme="majorEastAsia" w:eastAsiaTheme="majorEastAsia" w:cstheme="majorEastAsia"/>
                <w:kern w:val="0"/>
                <w:sz w:val="20"/>
                <w:szCs w:val="20"/>
                <w:lang w:val="en-US" w:eastAsia="zh-CN"/>
              </w:rPr>
            </w:pPr>
          </w:p>
        </w:tc>
        <w:tc>
          <w:tcPr>
            <w:tcW w:w="554" w:type="dxa"/>
            <w:vMerge w:val="continue"/>
          </w:tcPr>
          <w:p w14:paraId="1A8BFAED">
            <w:pPr>
              <w:widowControl/>
              <w:jc w:val="both"/>
              <w:rPr>
                <w:rFonts w:hint="default" w:asciiTheme="majorEastAsia" w:hAnsiTheme="majorEastAsia" w:eastAsiaTheme="majorEastAsia" w:cstheme="majorEastAsia"/>
                <w:kern w:val="0"/>
                <w:sz w:val="20"/>
                <w:szCs w:val="20"/>
                <w:lang w:val="en-US" w:eastAsia="zh-CN"/>
              </w:rPr>
            </w:pPr>
          </w:p>
        </w:tc>
        <w:tc>
          <w:tcPr>
            <w:tcW w:w="688" w:type="dxa"/>
            <w:vMerge w:val="continue"/>
            <w:vAlign w:val="top"/>
          </w:tcPr>
          <w:p w14:paraId="09307459">
            <w:pPr>
              <w:widowControl/>
              <w:jc w:val="both"/>
              <w:rPr>
                <w:rFonts w:hint="default" w:asciiTheme="majorEastAsia" w:hAnsiTheme="majorEastAsia" w:eastAsiaTheme="majorEastAsia" w:cstheme="majorEastAsia"/>
                <w:kern w:val="0"/>
                <w:sz w:val="20"/>
                <w:szCs w:val="20"/>
                <w:lang w:val="en-US" w:eastAsia="zh-CN"/>
              </w:rPr>
            </w:pPr>
          </w:p>
        </w:tc>
        <w:tc>
          <w:tcPr>
            <w:tcW w:w="1862" w:type="dxa"/>
            <w:vMerge w:val="continue"/>
            <w:vAlign w:val="top"/>
          </w:tcPr>
          <w:p w14:paraId="19794F3B">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339D1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9" w:type="dxa"/>
            <w:vMerge w:val="continue"/>
            <w:vAlign w:val="center"/>
          </w:tcPr>
          <w:p w14:paraId="7ED978E3">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850" w:type="dxa"/>
            <w:vMerge w:val="continue"/>
            <w:vAlign w:val="center"/>
          </w:tcPr>
          <w:p w14:paraId="55A7DDA2">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16" w:type="dxa"/>
            <w:vMerge w:val="continue"/>
            <w:vAlign w:val="center"/>
          </w:tcPr>
          <w:p w14:paraId="32B6D3FA">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1096" w:type="dxa"/>
            <w:shd w:val="clear" w:color="auto" w:fill="auto"/>
            <w:vAlign w:val="center"/>
          </w:tcPr>
          <w:p w14:paraId="27BBB100">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医用棉垫</w:t>
            </w:r>
          </w:p>
        </w:tc>
        <w:tc>
          <w:tcPr>
            <w:tcW w:w="1085" w:type="dxa"/>
            <w:vAlign w:val="center"/>
          </w:tcPr>
          <w:p w14:paraId="73A8C2E3">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9</w:t>
            </w:r>
          </w:p>
        </w:tc>
        <w:tc>
          <w:tcPr>
            <w:tcW w:w="2588" w:type="dxa"/>
            <w:vAlign w:val="center"/>
          </w:tcPr>
          <w:p w14:paraId="095A7027">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供临床护创、吸湿用</w:t>
            </w:r>
          </w:p>
        </w:tc>
        <w:tc>
          <w:tcPr>
            <w:tcW w:w="689" w:type="dxa"/>
            <w:vMerge w:val="continue"/>
            <w:vAlign w:val="center"/>
          </w:tcPr>
          <w:p w14:paraId="3476C3AC">
            <w:pPr>
              <w:widowControl/>
              <w:jc w:val="center"/>
              <w:rPr>
                <w:rFonts w:hint="eastAsia" w:asciiTheme="majorEastAsia" w:hAnsiTheme="majorEastAsia" w:eastAsiaTheme="majorEastAsia" w:cstheme="majorEastAsia"/>
                <w:kern w:val="0"/>
                <w:sz w:val="20"/>
                <w:szCs w:val="20"/>
                <w:lang w:val="en-US" w:eastAsia="zh-CN"/>
              </w:rPr>
            </w:pPr>
          </w:p>
        </w:tc>
        <w:tc>
          <w:tcPr>
            <w:tcW w:w="865" w:type="dxa"/>
            <w:vMerge w:val="continue"/>
            <w:vAlign w:val="center"/>
          </w:tcPr>
          <w:p w14:paraId="11770B21">
            <w:pPr>
              <w:widowControl/>
              <w:jc w:val="center"/>
              <w:rPr>
                <w:rFonts w:hint="default" w:asciiTheme="majorEastAsia" w:hAnsiTheme="majorEastAsia" w:eastAsiaTheme="majorEastAsia" w:cstheme="majorEastAsia"/>
                <w:kern w:val="0"/>
                <w:sz w:val="20"/>
                <w:szCs w:val="20"/>
                <w:lang w:val="en-US" w:eastAsia="zh-CN"/>
              </w:rPr>
            </w:pPr>
          </w:p>
        </w:tc>
        <w:tc>
          <w:tcPr>
            <w:tcW w:w="554" w:type="dxa"/>
            <w:vMerge w:val="continue"/>
          </w:tcPr>
          <w:p w14:paraId="7BD9C1D8">
            <w:pPr>
              <w:widowControl/>
              <w:jc w:val="both"/>
              <w:rPr>
                <w:rFonts w:hint="default" w:asciiTheme="majorEastAsia" w:hAnsiTheme="majorEastAsia" w:eastAsiaTheme="majorEastAsia" w:cstheme="majorEastAsia"/>
                <w:kern w:val="0"/>
                <w:sz w:val="20"/>
                <w:szCs w:val="20"/>
                <w:lang w:val="en-US" w:eastAsia="zh-CN"/>
              </w:rPr>
            </w:pPr>
          </w:p>
        </w:tc>
        <w:tc>
          <w:tcPr>
            <w:tcW w:w="688" w:type="dxa"/>
            <w:vMerge w:val="continue"/>
            <w:vAlign w:val="top"/>
          </w:tcPr>
          <w:p w14:paraId="0C5D2EE1">
            <w:pPr>
              <w:widowControl/>
              <w:jc w:val="both"/>
              <w:rPr>
                <w:rFonts w:hint="default" w:asciiTheme="majorEastAsia" w:hAnsiTheme="majorEastAsia" w:eastAsiaTheme="majorEastAsia" w:cstheme="majorEastAsia"/>
                <w:kern w:val="0"/>
                <w:sz w:val="20"/>
                <w:szCs w:val="20"/>
                <w:lang w:val="en-US" w:eastAsia="zh-CN"/>
              </w:rPr>
            </w:pPr>
          </w:p>
        </w:tc>
        <w:tc>
          <w:tcPr>
            <w:tcW w:w="1862" w:type="dxa"/>
            <w:vMerge w:val="continue"/>
            <w:vAlign w:val="top"/>
          </w:tcPr>
          <w:p w14:paraId="46CA720C">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6EEBD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9" w:type="dxa"/>
            <w:vMerge w:val="continue"/>
            <w:vAlign w:val="center"/>
          </w:tcPr>
          <w:p w14:paraId="1CB8FD36">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850" w:type="dxa"/>
            <w:vMerge w:val="continue"/>
            <w:vAlign w:val="center"/>
          </w:tcPr>
          <w:p w14:paraId="11CACC8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16" w:type="dxa"/>
            <w:vMerge w:val="continue"/>
            <w:vAlign w:val="center"/>
          </w:tcPr>
          <w:p w14:paraId="083768B3">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1096" w:type="dxa"/>
            <w:shd w:val="clear" w:color="auto" w:fill="auto"/>
            <w:vAlign w:val="center"/>
          </w:tcPr>
          <w:p w14:paraId="769F6028">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医用脱脂纱布垫</w:t>
            </w:r>
          </w:p>
        </w:tc>
        <w:tc>
          <w:tcPr>
            <w:tcW w:w="1085" w:type="dxa"/>
            <w:vAlign w:val="center"/>
          </w:tcPr>
          <w:p w14:paraId="5179A100">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4.4</w:t>
            </w:r>
          </w:p>
        </w:tc>
        <w:tc>
          <w:tcPr>
            <w:tcW w:w="2588" w:type="dxa"/>
            <w:vAlign w:val="center"/>
          </w:tcPr>
          <w:p w14:paraId="623A2E81">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普通型由脱脂棉纱布加工而成；显影型由含有X光钡线的脱脂棉纱布加工而成。供临床护创、吸湿用</w:t>
            </w:r>
          </w:p>
        </w:tc>
        <w:tc>
          <w:tcPr>
            <w:tcW w:w="689" w:type="dxa"/>
            <w:vMerge w:val="continue"/>
            <w:vAlign w:val="center"/>
          </w:tcPr>
          <w:p w14:paraId="09E568BA">
            <w:pPr>
              <w:widowControl/>
              <w:jc w:val="center"/>
              <w:rPr>
                <w:rFonts w:hint="eastAsia" w:asciiTheme="majorEastAsia" w:hAnsiTheme="majorEastAsia" w:eastAsiaTheme="majorEastAsia" w:cstheme="majorEastAsia"/>
                <w:kern w:val="0"/>
                <w:sz w:val="20"/>
                <w:szCs w:val="20"/>
                <w:lang w:val="en-US" w:eastAsia="zh-CN"/>
              </w:rPr>
            </w:pPr>
          </w:p>
        </w:tc>
        <w:tc>
          <w:tcPr>
            <w:tcW w:w="865" w:type="dxa"/>
            <w:vMerge w:val="continue"/>
            <w:vAlign w:val="center"/>
          </w:tcPr>
          <w:p w14:paraId="0AC5974D">
            <w:pPr>
              <w:widowControl/>
              <w:jc w:val="center"/>
              <w:rPr>
                <w:rFonts w:hint="default" w:asciiTheme="majorEastAsia" w:hAnsiTheme="majorEastAsia" w:eastAsiaTheme="majorEastAsia" w:cstheme="majorEastAsia"/>
                <w:kern w:val="0"/>
                <w:sz w:val="20"/>
                <w:szCs w:val="20"/>
                <w:lang w:val="en-US" w:eastAsia="zh-CN"/>
              </w:rPr>
            </w:pPr>
          </w:p>
        </w:tc>
        <w:tc>
          <w:tcPr>
            <w:tcW w:w="554" w:type="dxa"/>
            <w:vMerge w:val="continue"/>
          </w:tcPr>
          <w:p w14:paraId="207AD2C1">
            <w:pPr>
              <w:widowControl/>
              <w:jc w:val="both"/>
              <w:rPr>
                <w:rFonts w:hint="default" w:asciiTheme="majorEastAsia" w:hAnsiTheme="majorEastAsia" w:eastAsiaTheme="majorEastAsia" w:cstheme="majorEastAsia"/>
                <w:kern w:val="0"/>
                <w:sz w:val="20"/>
                <w:szCs w:val="20"/>
                <w:lang w:val="en-US" w:eastAsia="zh-CN"/>
              </w:rPr>
            </w:pPr>
          </w:p>
        </w:tc>
        <w:tc>
          <w:tcPr>
            <w:tcW w:w="688" w:type="dxa"/>
            <w:vMerge w:val="continue"/>
            <w:vAlign w:val="top"/>
          </w:tcPr>
          <w:p w14:paraId="0E2310D9">
            <w:pPr>
              <w:widowControl/>
              <w:jc w:val="both"/>
              <w:rPr>
                <w:rFonts w:hint="default" w:asciiTheme="majorEastAsia" w:hAnsiTheme="majorEastAsia" w:eastAsiaTheme="majorEastAsia" w:cstheme="majorEastAsia"/>
                <w:kern w:val="0"/>
                <w:sz w:val="20"/>
                <w:szCs w:val="20"/>
                <w:lang w:val="en-US" w:eastAsia="zh-CN"/>
              </w:rPr>
            </w:pPr>
          </w:p>
        </w:tc>
        <w:tc>
          <w:tcPr>
            <w:tcW w:w="1862" w:type="dxa"/>
            <w:vMerge w:val="continue"/>
            <w:vAlign w:val="top"/>
          </w:tcPr>
          <w:p w14:paraId="2C5AE04A">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56FB1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9" w:type="dxa"/>
            <w:vMerge w:val="continue"/>
            <w:vAlign w:val="center"/>
          </w:tcPr>
          <w:p w14:paraId="5F4044E8">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850" w:type="dxa"/>
            <w:vMerge w:val="continue"/>
            <w:vAlign w:val="center"/>
          </w:tcPr>
          <w:p w14:paraId="0032EDDB">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16" w:type="dxa"/>
            <w:vMerge w:val="continue"/>
            <w:vAlign w:val="center"/>
          </w:tcPr>
          <w:p w14:paraId="63C220C9">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1096" w:type="dxa"/>
            <w:shd w:val="clear" w:color="auto" w:fill="auto"/>
            <w:vAlign w:val="center"/>
          </w:tcPr>
          <w:p w14:paraId="56E3AC39">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医用棉球</w:t>
            </w:r>
          </w:p>
        </w:tc>
        <w:tc>
          <w:tcPr>
            <w:tcW w:w="1085" w:type="dxa"/>
            <w:vAlign w:val="center"/>
          </w:tcPr>
          <w:p w14:paraId="280ADBE3">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0.43</w:t>
            </w:r>
          </w:p>
        </w:tc>
        <w:tc>
          <w:tcPr>
            <w:tcW w:w="2588" w:type="dxa"/>
            <w:vAlign w:val="center"/>
          </w:tcPr>
          <w:p w14:paraId="6CD2064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本用于医疗机构皮肤消毒时使用。</w:t>
            </w:r>
          </w:p>
        </w:tc>
        <w:tc>
          <w:tcPr>
            <w:tcW w:w="689" w:type="dxa"/>
            <w:vMerge w:val="continue"/>
            <w:vAlign w:val="center"/>
          </w:tcPr>
          <w:p w14:paraId="68F492CA">
            <w:pPr>
              <w:widowControl/>
              <w:jc w:val="center"/>
              <w:rPr>
                <w:rFonts w:hint="eastAsia" w:asciiTheme="majorEastAsia" w:hAnsiTheme="majorEastAsia" w:eastAsiaTheme="majorEastAsia" w:cstheme="majorEastAsia"/>
                <w:kern w:val="0"/>
                <w:sz w:val="20"/>
                <w:szCs w:val="20"/>
                <w:lang w:val="en-US" w:eastAsia="zh-CN"/>
              </w:rPr>
            </w:pPr>
          </w:p>
        </w:tc>
        <w:tc>
          <w:tcPr>
            <w:tcW w:w="865" w:type="dxa"/>
            <w:vMerge w:val="continue"/>
            <w:vAlign w:val="center"/>
          </w:tcPr>
          <w:p w14:paraId="48296A9B">
            <w:pPr>
              <w:widowControl/>
              <w:jc w:val="center"/>
              <w:rPr>
                <w:rFonts w:hint="default" w:asciiTheme="majorEastAsia" w:hAnsiTheme="majorEastAsia" w:eastAsiaTheme="majorEastAsia" w:cstheme="majorEastAsia"/>
                <w:kern w:val="0"/>
                <w:sz w:val="20"/>
                <w:szCs w:val="20"/>
                <w:lang w:val="en-US" w:eastAsia="zh-CN"/>
              </w:rPr>
            </w:pPr>
          </w:p>
        </w:tc>
        <w:tc>
          <w:tcPr>
            <w:tcW w:w="554" w:type="dxa"/>
            <w:vMerge w:val="continue"/>
          </w:tcPr>
          <w:p w14:paraId="0B584811">
            <w:pPr>
              <w:widowControl/>
              <w:jc w:val="both"/>
              <w:rPr>
                <w:rFonts w:hint="default" w:asciiTheme="majorEastAsia" w:hAnsiTheme="majorEastAsia" w:eastAsiaTheme="majorEastAsia" w:cstheme="majorEastAsia"/>
                <w:kern w:val="0"/>
                <w:sz w:val="20"/>
                <w:szCs w:val="20"/>
                <w:lang w:val="en-US" w:eastAsia="zh-CN"/>
              </w:rPr>
            </w:pPr>
          </w:p>
        </w:tc>
        <w:tc>
          <w:tcPr>
            <w:tcW w:w="688" w:type="dxa"/>
            <w:vMerge w:val="continue"/>
            <w:vAlign w:val="top"/>
          </w:tcPr>
          <w:p w14:paraId="1326A6F7">
            <w:pPr>
              <w:widowControl/>
              <w:jc w:val="both"/>
              <w:rPr>
                <w:rFonts w:hint="default" w:asciiTheme="majorEastAsia" w:hAnsiTheme="majorEastAsia" w:eastAsiaTheme="majorEastAsia" w:cstheme="majorEastAsia"/>
                <w:kern w:val="0"/>
                <w:sz w:val="20"/>
                <w:szCs w:val="20"/>
                <w:lang w:val="en-US" w:eastAsia="zh-CN"/>
              </w:rPr>
            </w:pPr>
          </w:p>
        </w:tc>
        <w:tc>
          <w:tcPr>
            <w:tcW w:w="1862" w:type="dxa"/>
            <w:vMerge w:val="continue"/>
            <w:vAlign w:val="top"/>
          </w:tcPr>
          <w:p w14:paraId="6A212CB4">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32C91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59" w:type="dxa"/>
            <w:vMerge w:val="continue"/>
            <w:vAlign w:val="center"/>
          </w:tcPr>
          <w:p w14:paraId="30D3FB3C">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850" w:type="dxa"/>
            <w:vMerge w:val="continue"/>
            <w:vAlign w:val="center"/>
          </w:tcPr>
          <w:p w14:paraId="57779FAE">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16" w:type="dxa"/>
            <w:vMerge w:val="continue"/>
            <w:vAlign w:val="center"/>
          </w:tcPr>
          <w:p w14:paraId="262CD9C1">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1096" w:type="dxa"/>
            <w:shd w:val="clear" w:color="auto" w:fill="auto"/>
            <w:vAlign w:val="center"/>
          </w:tcPr>
          <w:p w14:paraId="736182BC">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医用石蜡棉球</w:t>
            </w:r>
          </w:p>
        </w:tc>
        <w:tc>
          <w:tcPr>
            <w:tcW w:w="1085" w:type="dxa"/>
            <w:vAlign w:val="center"/>
          </w:tcPr>
          <w:p w14:paraId="0264B84F">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0.6</w:t>
            </w:r>
          </w:p>
        </w:tc>
        <w:tc>
          <w:tcPr>
            <w:tcW w:w="2588" w:type="dxa"/>
            <w:vAlign w:val="center"/>
          </w:tcPr>
          <w:p w14:paraId="235140FE">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由棉球在液体石蜡中浸泡而成</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用于医疗器械表面润滑。</w:t>
            </w:r>
          </w:p>
        </w:tc>
        <w:tc>
          <w:tcPr>
            <w:tcW w:w="689" w:type="dxa"/>
            <w:vMerge w:val="continue"/>
            <w:vAlign w:val="center"/>
          </w:tcPr>
          <w:p w14:paraId="7344FA47">
            <w:pPr>
              <w:widowControl/>
              <w:jc w:val="center"/>
              <w:rPr>
                <w:rFonts w:hint="eastAsia" w:asciiTheme="majorEastAsia" w:hAnsiTheme="majorEastAsia" w:eastAsiaTheme="majorEastAsia" w:cstheme="majorEastAsia"/>
                <w:kern w:val="0"/>
                <w:sz w:val="20"/>
                <w:szCs w:val="20"/>
                <w:lang w:val="en-US" w:eastAsia="zh-CN"/>
              </w:rPr>
            </w:pPr>
          </w:p>
        </w:tc>
        <w:tc>
          <w:tcPr>
            <w:tcW w:w="865" w:type="dxa"/>
            <w:vMerge w:val="continue"/>
            <w:vAlign w:val="center"/>
          </w:tcPr>
          <w:p w14:paraId="0CDC6C97">
            <w:pPr>
              <w:widowControl/>
              <w:jc w:val="center"/>
              <w:rPr>
                <w:rFonts w:hint="default" w:asciiTheme="majorEastAsia" w:hAnsiTheme="majorEastAsia" w:eastAsiaTheme="majorEastAsia" w:cstheme="majorEastAsia"/>
                <w:kern w:val="0"/>
                <w:sz w:val="20"/>
                <w:szCs w:val="20"/>
                <w:lang w:val="en-US" w:eastAsia="zh-CN"/>
              </w:rPr>
            </w:pPr>
          </w:p>
        </w:tc>
        <w:tc>
          <w:tcPr>
            <w:tcW w:w="554" w:type="dxa"/>
            <w:vMerge w:val="continue"/>
          </w:tcPr>
          <w:p w14:paraId="385239AE">
            <w:pPr>
              <w:widowControl/>
              <w:jc w:val="both"/>
              <w:rPr>
                <w:rFonts w:hint="default" w:asciiTheme="majorEastAsia" w:hAnsiTheme="majorEastAsia" w:eastAsiaTheme="majorEastAsia" w:cstheme="majorEastAsia"/>
                <w:kern w:val="0"/>
                <w:sz w:val="20"/>
                <w:szCs w:val="20"/>
                <w:lang w:val="en-US" w:eastAsia="zh-CN"/>
              </w:rPr>
            </w:pPr>
          </w:p>
        </w:tc>
        <w:tc>
          <w:tcPr>
            <w:tcW w:w="688" w:type="dxa"/>
            <w:vMerge w:val="continue"/>
            <w:vAlign w:val="top"/>
          </w:tcPr>
          <w:p w14:paraId="57B90A6D">
            <w:pPr>
              <w:widowControl/>
              <w:jc w:val="both"/>
              <w:rPr>
                <w:rFonts w:hint="default" w:asciiTheme="majorEastAsia" w:hAnsiTheme="majorEastAsia" w:eastAsiaTheme="majorEastAsia" w:cstheme="majorEastAsia"/>
                <w:kern w:val="0"/>
                <w:sz w:val="20"/>
                <w:szCs w:val="20"/>
                <w:lang w:val="en-US" w:eastAsia="zh-CN"/>
              </w:rPr>
            </w:pPr>
          </w:p>
        </w:tc>
        <w:tc>
          <w:tcPr>
            <w:tcW w:w="1862" w:type="dxa"/>
            <w:vMerge w:val="continue"/>
            <w:vAlign w:val="top"/>
          </w:tcPr>
          <w:p w14:paraId="4DA9E19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5BB2F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59" w:type="dxa"/>
            <w:vMerge w:val="continue"/>
            <w:vAlign w:val="center"/>
          </w:tcPr>
          <w:p w14:paraId="6A730003">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850" w:type="dxa"/>
            <w:vMerge w:val="continue"/>
            <w:vAlign w:val="center"/>
          </w:tcPr>
          <w:p w14:paraId="346AAE4A">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16" w:type="dxa"/>
            <w:vMerge w:val="continue"/>
            <w:vAlign w:val="center"/>
          </w:tcPr>
          <w:p w14:paraId="57A82C91">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1096" w:type="dxa"/>
            <w:shd w:val="clear" w:color="auto" w:fill="auto"/>
            <w:vAlign w:val="center"/>
          </w:tcPr>
          <w:p w14:paraId="3D497FC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一次性医用棉片</w:t>
            </w:r>
          </w:p>
        </w:tc>
        <w:tc>
          <w:tcPr>
            <w:tcW w:w="1085" w:type="dxa"/>
            <w:vAlign w:val="center"/>
          </w:tcPr>
          <w:p w14:paraId="6D742763">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0.23</w:t>
            </w:r>
          </w:p>
        </w:tc>
        <w:tc>
          <w:tcPr>
            <w:tcW w:w="2588" w:type="dxa"/>
            <w:vAlign w:val="center"/>
          </w:tcPr>
          <w:p w14:paraId="66E5E880">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由医用脱脂棉加工制成。经环氧乙烷灭菌后，环氧乙烷残留量应不大于10μg/g。一次性使用。供临床护创、吸湿用。</w:t>
            </w:r>
          </w:p>
        </w:tc>
        <w:tc>
          <w:tcPr>
            <w:tcW w:w="689" w:type="dxa"/>
            <w:vMerge w:val="continue"/>
            <w:vAlign w:val="center"/>
          </w:tcPr>
          <w:p w14:paraId="29ED0E72">
            <w:pPr>
              <w:widowControl/>
              <w:jc w:val="center"/>
              <w:rPr>
                <w:rFonts w:hint="eastAsia" w:asciiTheme="majorEastAsia" w:hAnsiTheme="majorEastAsia" w:eastAsiaTheme="majorEastAsia" w:cstheme="majorEastAsia"/>
                <w:kern w:val="0"/>
                <w:sz w:val="20"/>
                <w:szCs w:val="20"/>
                <w:lang w:val="en-US" w:eastAsia="zh-CN"/>
              </w:rPr>
            </w:pPr>
          </w:p>
        </w:tc>
        <w:tc>
          <w:tcPr>
            <w:tcW w:w="865" w:type="dxa"/>
            <w:vMerge w:val="continue"/>
            <w:vAlign w:val="center"/>
          </w:tcPr>
          <w:p w14:paraId="0C04CDFC">
            <w:pPr>
              <w:widowControl/>
              <w:jc w:val="center"/>
              <w:rPr>
                <w:rFonts w:hint="default" w:asciiTheme="majorEastAsia" w:hAnsiTheme="majorEastAsia" w:eastAsiaTheme="majorEastAsia" w:cstheme="majorEastAsia"/>
                <w:kern w:val="0"/>
                <w:sz w:val="20"/>
                <w:szCs w:val="20"/>
                <w:lang w:val="en-US" w:eastAsia="zh-CN"/>
              </w:rPr>
            </w:pPr>
          </w:p>
        </w:tc>
        <w:tc>
          <w:tcPr>
            <w:tcW w:w="554" w:type="dxa"/>
            <w:vMerge w:val="continue"/>
          </w:tcPr>
          <w:p w14:paraId="55B6BF9E">
            <w:pPr>
              <w:widowControl/>
              <w:jc w:val="both"/>
              <w:rPr>
                <w:rFonts w:hint="default" w:asciiTheme="majorEastAsia" w:hAnsiTheme="majorEastAsia" w:eastAsiaTheme="majorEastAsia" w:cstheme="majorEastAsia"/>
                <w:kern w:val="0"/>
                <w:sz w:val="20"/>
                <w:szCs w:val="20"/>
                <w:lang w:val="en-US" w:eastAsia="zh-CN"/>
              </w:rPr>
            </w:pPr>
          </w:p>
        </w:tc>
        <w:tc>
          <w:tcPr>
            <w:tcW w:w="688" w:type="dxa"/>
            <w:vMerge w:val="continue"/>
            <w:vAlign w:val="top"/>
          </w:tcPr>
          <w:p w14:paraId="2A36FE8F">
            <w:pPr>
              <w:widowControl/>
              <w:jc w:val="both"/>
              <w:rPr>
                <w:rFonts w:hint="default" w:asciiTheme="majorEastAsia" w:hAnsiTheme="majorEastAsia" w:eastAsiaTheme="majorEastAsia" w:cstheme="majorEastAsia"/>
                <w:kern w:val="0"/>
                <w:sz w:val="20"/>
                <w:szCs w:val="20"/>
                <w:lang w:val="en-US" w:eastAsia="zh-CN"/>
              </w:rPr>
            </w:pPr>
          </w:p>
        </w:tc>
        <w:tc>
          <w:tcPr>
            <w:tcW w:w="1862" w:type="dxa"/>
            <w:vMerge w:val="continue"/>
            <w:vAlign w:val="top"/>
          </w:tcPr>
          <w:p w14:paraId="662BF77A">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28D97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59" w:type="dxa"/>
            <w:vAlign w:val="center"/>
          </w:tcPr>
          <w:p w14:paraId="01CECD1A">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w:t>
            </w:r>
          </w:p>
        </w:tc>
        <w:tc>
          <w:tcPr>
            <w:tcW w:w="850" w:type="dxa"/>
            <w:vAlign w:val="center"/>
          </w:tcPr>
          <w:p w14:paraId="23BB772B">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ZCB2025-HC43-180</w:t>
            </w:r>
          </w:p>
        </w:tc>
        <w:tc>
          <w:tcPr>
            <w:tcW w:w="716" w:type="dxa"/>
            <w:vAlign w:val="center"/>
          </w:tcPr>
          <w:p w14:paraId="7AE522FC">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肺动脉取栓支架系统</w:t>
            </w:r>
          </w:p>
        </w:tc>
        <w:tc>
          <w:tcPr>
            <w:tcW w:w="1096" w:type="dxa"/>
            <w:vAlign w:val="center"/>
          </w:tcPr>
          <w:p w14:paraId="2A6DECDE">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肺动脉取栓支架系统</w:t>
            </w:r>
          </w:p>
        </w:tc>
        <w:tc>
          <w:tcPr>
            <w:tcW w:w="1085" w:type="dxa"/>
            <w:vAlign w:val="center"/>
          </w:tcPr>
          <w:p w14:paraId="6AF429E7">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29600</w:t>
            </w:r>
          </w:p>
        </w:tc>
        <w:tc>
          <w:tcPr>
            <w:tcW w:w="2588" w:type="dxa"/>
            <w:vAlign w:val="top"/>
          </w:tcPr>
          <w:p w14:paraId="364E85E3">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主要技术和参数要求：</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1.用于急性高危肺栓塞或伴临床恶化的中危肺栓塞的经导管血栓清除治疗；</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2.产品主要由肺动脉取栓支架和血栓抽吸导管两部分组成。其中肺动脉取栓支架由输送鞘管和连有自膨式网篮结构的推送管同轴组装而成；血栓抽吸导管由抽吸导管、导管芯和抽吸器组成；</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3.多种规格型号可选，取栓网篮外径不小于12mm，不大于28mm，</w:t>
            </w:r>
            <w:r>
              <w:rPr>
                <w:rFonts w:hint="default" w:asciiTheme="majorEastAsia" w:hAnsiTheme="majorEastAsia" w:eastAsiaTheme="majorEastAsia" w:cstheme="majorEastAsia"/>
                <w:i w:val="0"/>
                <w:iCs w:val="0"/>
                <w:color w:val="000000"/>
                <w:kern w:val="0"/>
                <w:sz w:val="20"/>
                <w:szCs w:val="20"/>
                <w:u w:val="none"/>
                <w:lang w:val="en-US" w:eastAsia="zh-CN" w:bidi="ar"/>
              </w:rPr>
              <w:t>输送鞘管外径；4.0mm±0.5mm</w:t>
            </w:r>
            <w:r>
              <w:rPr>
                <w:rFonts w:hint="eastAsia" w:asciiTheme="majorEastAsia" w:hAnsiTheme="majorEastAsia" w:eastAsiaTheme="majorEastAsia" w:cstheme="majorEastAsia"/>
                <w:i w:val="0"/>
                <w:iCs w:val="0"/>
                <w:color w:val="000000"/>
                <w:kern w:val="0"/>
                <w:sz w:val="20"/>
                <w:szCs w:val="20"/>
                <w:u w:val="none"/>
                <w:lang w:val="en-US" w:eastAsia="zh-CN" w:bidi="ar"/>
              </w:rPr>
              <w:t>；血栓抽吸导管外径5.2mm-7.8mm，导管有效长度不小于</w:t>
            </w:r>
            <w:r>
              <w:rPr>
                <w:rFonts w:hint="default" w:asciiTheme="majorEastAsia" w:hAnsiTheme="majorEastAsia" w:eastAsiaTheme="majorEastAsia" w:cstheme="majorEastAsia"/>
                <w:i w:val="0"/>
                <w:iCs w:val="0"/>
                <w:color w:val="000000"/>
                <w:kern w:val="0"/>
                <w:sz w:val="20"/>
                <w:szCs w:val="20"/>
                <w:u w:val="none"/>
                <w:lang w:val="en-US" w:eastAsia="zh-CN" w:bidi="ar"/>
              </w:rPr>
              <w:t>900mm±5mm</w:t>
            </w:r>
            <w:r>
              <w:rPr>
                <w:rFonts w:hint="eastAsia" w:asciiTheme="majorEastAsia" w:hAnsiTheme="majorEastAsia" w:eastAsiaTheme="majorEastAsia" w:cstheme="majorEastAsia"/>
                <w:i w:val="0"/>
                <w:iCs w:val="0"/>
                <w:color w:val="000000"/>
                <w:kern w:val="0"/>
                <w:sz w:val="20"/>
                <w:szCs w:val="20"/>
                <w:u w:val="none"/>
                <w:lang w:val="en-US" w:eastAsia="zh-CN" w:bidi="ar"/>
              </w:rPr>
              <w:t>；</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4.产品灭菌提供，一次性使用，货架有效期不小于三年。</w:t>
            </w:r>
          </w:p>
        </w:tc>
        <w:tc>
          <w:tcPr>
            <w:tcW w:w="689" w:type="dxa"/>
            <w:vAlign w:val="center"/>
          </w:tcPr>
          <w:p w14:paraId="32036AC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865" w:type="dxa"/>
            <w:vAlign w:val="center"/>
          </w:tcPr>
          <w:p w14:paraId="0EAF05A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554" w:type="dxa"/>
          </w:tcPr>
          <w:p w14:paraId="4D54F53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心血管内科二病区</w:t>
            </w:r>
          </w:p>
        </w:tc>
        <w:tc>
          <w:tcPr>
            <w:tcW w:w="688" w:type="dxa"/>
            <w:vAlign w:val="top"/>
          </w:tcPr>
          <w:p w14:paraId="5827DDBA">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新准入</w:t>
            </w:r>
          </w:p>
        </w:tc>
        <w:tc>
          <w:tcPr>
            <w:tcW w:w="1862" w:type="dxa"/>
            <w:vAlign w:val="top"/>
          </w:tcPr>
          <w:p w14:paraId="5DF2EB90">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开标时请携带适用于11-14mm、15-18mm血管的支架以及16-20F的抽吸导管，此样品为综合评分的一部分，其他品规样品适当携带包含各个系列产品</w:t>
            </w:r>
          </w:p>
        </w:tc>
      </w:tr>
      <w:tr w14:paraId="59E7E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59" w:type="dxa"/>
            <w:vAlign w:val="center"/>
          </w:tcPr>
          <w:p w14:paraId="4880EFCC">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w:t>
            </w:r>
          </w:p>
        </w:tc>
        <w:tc>
          <w:tcPr>
            <w:tcW w:w="850" w:type="dxa"/>
            <w:vAlign w:val="center"/>
          </w:tcPr>
          <w:p w14:paraId="3315C859">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ZCB2025-HC43-181</w:t>
            </w:r>
          </w:p>
        </w:tc>
        <w:tc>
          <w:tcPr>
            <w:tcW w:w="716" w:type="dxa"/>
            <w:vAlign w:val="center"/>
          </w:tcPr>
          <w:p w14:paraId="574C7E98">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经导管二尖瓣夹系统</w:t>
            </w:r>
          </w:p>
        </w:tc>
        <w:tc>
          <w:tcPr>
            <w:tcW w:w="1096" w:type="dxa"/>
            <w:vAlign w:val="center"/>
          </w:tcPr>
          <w:p w14:paraId="763925C2">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经导管二尖瓣夹系统</w:t>
            </w:r>
          </w:p>
        </w:tc>
        <w:tc>
          <w:tcPr>
            <w:tcW w:w="1085" w:type="dxa"/>
            <w:vAlign w:val="center"/>
          </w:tcPr>
          <w:p w14:paraId="114EE428">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198000</w:t>
            </w:r>
          </w:p>
        </w:tc>
        <w:tc>
          <w:tcPr>
            <w:tcW w:w="2588" w:type="dxa"/>
            <w:vAlign w:val="center"/>
          </w:tcPr>
          <w:p w14:paraId="1AAA0719">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主要技术和参数要求：</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1.使用范围：采用经皮方式，适用于经心脏团队评估后认为存在外科手术高风险，且二尖瓣瓣膜解剖结构适合的退行性二尖瓣反流（MR≥3+）患者。</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2.主要部件：二尖瓣夹系统，导引鞘组成。</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3.输送导管延伸长度&gt;60mm；调弯鞘工作长度&gt;1000mm。</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4.植入物具多个规格:臂宽≤6mm,臂长≤12mm；</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5.导引鞘长度&gt;800mm，扩张器工作长度&gt;1000 mm</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6.二尖瓣夹中间有封堵网</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7.货架有效期不小于三年。</w:t>
            </w:r>
          </w:p>
        </w:tc>
        <w:tc>
          <w:tcPr>
            <w:tcW w:w="689" w:type="dxa"/>
            <w:vAlign w:val="center"/>
          </w:tcPr>
          <w:p w14:paraId="65075F3B">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865" w:type="dxa"/>
            <w:vAlign w:val="center"/>
          </w:tcPr>
          <w:p w14:paraId="664248A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554" w:type="dxa"/>
          </w:tcPr>
          <w:p w14:paraId="1D74C7BC">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心血管内科二病区</w:t>
            </w:r>
          </w:p>
        </w:tc>
        <w:tc>
          <w:tcPr>
            <w:tcW w:w="688" w:type="dxa"/>
            <w:vAlign w:val="top"/>
          </w:tcPr>
          <w:p w14:paraId="3897C361">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新准入</w:t>
            </w:r>
          </w:p>
        </w:tc>
        <w:tc>
          <w:tcPr>
            <w:tcW w:w="1862" w:type="dxa"/>
            <w:vAlign w:val="top"/>
          </w:tcPr>
          <w:p w14:paraId="6917A179">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开标时请携带钳臂宽度为6mm、钳臂长度为12mm的瓣夹系统，此样品为综合评分的一部分，其他品规样品适当携带包含各个系列产品</w:t>
            </w:r>
          </w:p>
        </w:tc>
      </w:tr>
      <w:tr w14:paraId="697C6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59" w:type="dxa"/>
            <w:vAlign w:val="center"/>
          </w:tcPr>
          <w:p w14:paraId="5E68A794">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w:t>
            </w:r>
          </w:p>
        </w:tc>
        <w:tc>
          <w:tcPr>
            <w:tcW w:w="850" w:type="dxa"/>
            <w:vAlign w:val="center"/>
          </w:tcPr>
          <w:p w14:paraId="3FA78670">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ZCB2025-HC43-182</w:t>
            </w:r>
          </w:p>
        </w:tc>
        <w:tc>
          <w:tcPr>
            <w:tcW w:w="716" w:type="dxa"/>
            <w:vAlign w:val="center"/>
          </w:tcPr>
          <w:p w14:paraId="380C7E66">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可降解封堵器介入输送系统</w:t>
            </w:r>
          </w:p>
        </w:tc>
        <w:tc>
          <w:tcPr>
            <w:tcW w:w="1096" w:type="dxa"/>
            <w:vAlign w:val="center"/>
          </w:tcPr>
          <w:p w14:paraId="325E881E">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可降解封堵器介入输送系统</w:t>
            </w:r>
          </w:p>
        </w:tc>
        <w:tc>
          <w:tcPr>
            <w:tcW w:w="1085" w:type="dxa"/>
            <w:vAlign w:val="center"/>
          </w:tcPr>
          <w:p w14:paraId="58D471B4">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5500</w:t>
            </w:r>
          </w:p>
        </w:tc>
        <w:tc>
          <w:tcPr>
            <w:tcW w:w="2588" w:type="dxa"/>
            <w:vAlign w:val="center"/>
          </w:tcPr>
          <w:p w14:paraId="13F7C851">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主要技术和参数要求：</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default" w:asciiTheme="majorEastAsia" w:hAnsiTheme="majorEastAsia" w:eastAsiaTheme="majorEastAsia" w:cstheme="majorEastAsia"/>
                <w:i w:val="0"/>
                <w:iCs w:val="0"/>
                <w:color w:val="000000"/>
                <w:kern w:val="0"/>
                <w:sz w:val="20"/>
                <w:szCs w:val="20"/>
                <w:u w:val="none"/>
                <w:lang w:val="en-US" w:eastAsia="zh-CN" w:bidi="ar"/>
              </w:rPr>
              <w:t>1.</w:t>
            </w:r>
            <w:r>
              <w:rPr>
                <w:rFonts w:hint="eastAsia" w:asciiTheme="majorEastAsia" w:hAnsiTheme="majorEastAsia" w:eastAsiaTheme="majorEastAsia" w:cstheme="majorEastAsia"/>
                <w:i w:val="0"/>
                <w:iCs w:val="0"/>
                <w:color w:val="000000"/>
                <w:kern w:val="0"/>
                <w:sz w:val="20"/>
                <w:szCs w:val="20"/>
                <w:u w:val="none"/>
                <w:lang w:val="en-US" w:eastAsia="zh-CN" w:bidi="ar"/>
              </w:rPr>
              <w:t>用于辅助输送可降解封堵器进入心腔内，建立血管内器械的经皮进入通路。</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default" w:asciiTheme="majorEastAsia" w:hAnsiTheme="majorEastAsia" w:eastAsiaTheme="majorEastAsia" w:cstheme="majorEastAsia"/>
                <w:i w:val="0"/>
                <w:iCs w:val="0"/>
                <w:color w:val="000000"/>
                <w:kern w:val="0"/>
                <w:sz w:val="20"/>
                <w:szCs w:val="20"/>
                <w:u w:val="none"/>
                <w:lang w:val="en-US" w:eastAsia="zh-CN" w:bidi="ar"/>
              </w:rPr>
              <w:t>2</w:t>
            </w:r>
            <w:r>
              <w:rPr>
                <w:rFonts w:hint="eastAsia" w:asciiTheme="majorEastAsia" w:hAnsiTheme="majorEastAsia" w:eastAsiaTheme="majorEastAsia" w:cstheme="majorEastAsia"/>
                <w:i w:val="0"/>
                <w:iCs w:val="0"/>
                <w:color w:val="000000"/>
                <w:kern w:val="0"/>
                <w:sz w:val="20"/>
                <w:szCs w:val="20"/>
                <w:u w:val="none"/>
                <w:lang w:val="en-US" w:eastAsia="zh-CN" w:bidi="ar"/>
              </w:rPr>
              <w:t>、产品主要由输送系统由外套管、装载器、推送器组成，外套管需有多种型号可选，其中卵圆孔型角度较可调节能更好定位到卵圆孔位置；</w:t>
            </w:r>
            <w:r>
              <w:rPr>
                <w:rFonts w:hint="default" w:asciiTheme="majorEastAsia" w:hAnsiTheme="majorEastAsia" w:eastAsiaTheme="majorEastAsia" w:cstheme="majorEastAsia"/>
                <w:i w:val="0"/>
                <w:iCs w:val="0"/>
                <w:color w:val="000000"/>
                <w:kern w:val="0"/>
                <w:sz w:val="20"/>
                <w:szCs w:val="20"/>
                <w:u w:val="none"/>
                <w:lang w:val="en-US" w:eastAsia="zh-CN" w:bidi="ar"/>
              </w:rPr>
              <w:t xml:space="preserve">                                             </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default" w:asciiTheme="majorEastAsia" w:hAnsiTheme="majorEastAsia" w:eastAsiaTheme="majorEastAsia" w:cstheme="majorEastAsia"/>
                <w:i w:val="0"/>
                <w:iCs w:val="0"/>
                <w:color w:val="000000"/>
                <w:kern w:val="0"/>
                <w:sz w:val="20"/>
                <w:szCs w:val="20"/>
                <w:u w:val="none"/>
                <w:lang w:val="en-US" w:eastAsia="zh-CN" w:bidi="ar"/>
              </w:rPr>
              <w:t>3</w:t>
            </w:r>
            <w:r>
              <w:rPr>
                <w:rFonts w:hint="eastAsia" w:asciiTheme="majorEastAsia" w:hAnsiTheme="majorEastAsia" w:eastAsiaTheme="majorEastAsia" w:cstheme="majorEastAsia"/>
                <w:i w:val="0"/>
                <w:iCs w:val="0"/>
                <w:color w:val="000000"/>
                <w:kern w:val="0"/>
                <w:sz w:val="20"/>
                <w:szCs w:val="20"/>
                <w:u w:val="none"/>
                <w:lang w:val="en-US" w:eastAsia="zh-CN" w:bidi="ar"/>
              </w:rPr>
              <w:t>、输送系统的推送器远端有螺纹头，配套对应规格的封堵器的尺寸；</w:t>
            </w:r>
            <w:r>
              <w:rPr>
                <w:rFonts w:hint="default" w:asciiTheme="majorEastAsia" w:hAnsiTheme="majorEastAsia" w:eastAsiaTheme="majorEastAsia" w:cstheme="majorEastAsia"/>
                <w:i w:val="0"/>
                <w:iCs w:val="0"/>
                <w:color w:val="000000"/>
                <w:kern w:val="0"/>
                <w:sz w:val="20"/>
                <w:szCs w:val="20"/>
                <w:u w:val="none"/>
                <w:lang w:val="en-US" w:eastAsia="zh-CN" w:bidi="ar"/>
              </w:rPr>
              <w:t xml:space="preserve">                                                       4</w:t>
            </w:r>
            <w:r>
              <w:rPr>
                <w:rFonts w:hint="eastAsia" w:asciiTheme="majorEastAsia" w:hAnsiTheme="majorEastAsia" w:eastAsiaTheme="majorEastAsia" w:cstheme="majorEastAsia"/>
                <w:i w:val="0"/>
                <w:iCs w:val="0"/>
                <w:color w:val="000000"/>
                <w:kern w:val="0"/>
                <w:sz w:val="20"/>
                <w:szCs w:val="20"/>
                <w:u w:val="none"/>
                <w:lang w:val="en-US" w:eastAsia="zh-CN" w:bidi="ar"/>
              </w:rPr>
              <w:t>、规格型号齐全，满足相应临床需求。</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5、灭菌提供，一次性使用，货架有效期不小于3年。</w:t>
            </w:r>
          </w:p>
        </w:tc>
        <w:tc>
          <w:tcPr>
            <w:tcW w:w="689" w:type="dxa"/>
            <w:vAlign w:val="center"/>
          </w:tcPr>
          <w:p w14:paraId="27F3D94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865" w:type="dxa"/>
            <w:vAlign w:val="center"/>
          </w:tcPr>
          <w:p w14:paraId="0839F58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554" w:type="dxa"/>
          </w:tcPr>
          <w:p w14:paraId="65C7A6BC">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心血管内科二病区</w:t>
            </w:r>
          </w:p>
        </w:tc>
        <w:tc>
          <w:tcPr>
            <w:tcW w:w="688" w:type="dxa"/>
            <w:vAlign w:val="top"/>
          </w:tcPr>
          <w:p w14:paraId="00C824BA">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新准入</w:t>
            </w:r>
          </w:p>
        </w:tc>
        <w:tc>
          <w:tcPr>
            <w:tcW w:w="1862" w:type="dxa"/>
            <w:vAlign w:val="top"/>
          </w:tcPr>
          <w:p w14:paraId="144E24B8">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开标时请携带12F的样品，此样品为综合评分的一部分，其他品规样品适当携带包含各个系列产品</w:t>
            </w:r>
          </w:p>
        </w:tc>
      </w:tr>
      <w:tr w14:paraId="66FB7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59" w:type="dxa"/>
            <w:vAlign w:val="center"/>
          </w:tcPr>
          <w:p w14:paraId="50B5B5F9">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5</w:t>
            </w:r>
          </w:p>
        </w:tc>
        <w:tc>
          <w:tcPr>
            <w:tcW w:w="850" w:type="dxa"/>
            <w:vAlign w:val="center"/>
          </w:tcPr>
          <w:p w14:paraId="2C927E09">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ZCB2025-HC43-183</w:t>
            </w:r>
          </w:p>
        </w:tc>
        <w:tc>
          <w:tcPr>
            <w:tcW w:w="716" w:type="dxa"/>
            <w:vAlign w:val="center"/>
          </w:tcPr>
          <w:p w14:paraId="1C5AC986">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经导管主动脉瓣膜系统</w:t>
            </w:r>
          </w:p>
        </w:tc>
        <w:tc>
          <w:tcPr>
            <w:tcW w:w="1096" w:type="dxa"/>
            <w:vAlign w:val="center"/>
          </w:tcPr>
          <w:p w14:paraId="081FD0A9">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经导管主动脉瓣膜系统</w:t>
            </w:r>
          </w:p>
        </w:tc>
        <w:tc>
          <w:tcPr>
            <w:tcW w:w="1085" w:type="dxa"/>
            <w:vAlign w:val="center"/>
          </w:tcPr>
          <w:p w14:paraId="1FBC9A44">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38000</w:t>
            </w:r>
          </w:p>
        </w:tc>
        <w:tc>
          <w:tcPr>
            <w:tcW w:w="2588" w:type="dxa"/>
            <w:vAlign w:val="center"/>
          </w:tcPr>
          <w:p w14:paraId="7B65971E">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主要技术和参数要求：</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1.产品主要由经导管主动脉瓣膜、经导管主动脉瓣膜输送系统（包括输送器和瓣膜载入器）、主动脉瓣球囊扩张导管、压握装置及球囊充压装置等组成。</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 xml:space="preserve">2.瓣架材料：钴镍铬钼合金； 瓣叶牛心包经抗钙化处理。  </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 xml:space="preserve">3.瓣膜尺寸：有多种直径可选，适配不同主动脉瓣环尺寸。  </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4. 锚定方式：球囊扩张式。</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5.输送系统：</w:t>
            </w:r>
          </w:p>
          <w:p w14:paraId="67577685">
            <w:pPr>
              <w:widowControl/>
              <w:numPr>
                <w:ilvl w:val="0"/>
                <w:numId w:val="7"/>
              </w:numPr>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 xml:space="preserve">输送鞘尺寸：14-16F（低剖面设计，减少血管并发症）。  </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 xml:space="preserve">2）产品须具可调弯功能，导管头端可操控，便于跨瓣和精准定位。  </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3）释放方式：容积控制逐步释放。</w:t>
            </w:r>
          </w:p>
        </w:tc>
        <w:tc>
          <w:tcPr>
            <w:tcW w:w="689" w:type="dxa"/>
            <w:vAlign w:val="center"/>
          </w:tcPr>
          <w:p w14:paraId="2FA8ED4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865" w:type="dxa"/>
            <w:vAlign w:val="center"/>
          </w:tcPr>
          <w:p w14:paraId="1534927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554" w:type="dxa"/>
            <w:shd w:val="clear" w:color="auto" w:fill="auto"/>
            <w:vAlign w:val="top"/>
          </w:tcPr>
          <w:p w14:paraId="61CF040A">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心血管内科二病区</w:t>
            </w:r>
          </w:p>
        </w:tc>
        <w:tc>
          <w:tcPr>
            <w:tcW w:w="688" w:type="dxa"/>
            <w:shd w:val="clear" w:color="auto" w:fill="auto"/>
            <w:vAlign w:val="top"/>
          </w:tcPr>
          <w:p w14:paraId="6611F090">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新准入</w:t>
            </w:r>
          </w:p>
        </w:tc>
        <w:tc>
          <w:tcPr>
            <w:tcW w:w="1862" w:type="dxa"/>
            <w:shd w:val="clear" w:color="auto" w:fill="auto"/>
            <w:vAlign w:val="top"/>
          </w:tcPr>
          <w:p w14:paraId="0188A8F3">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开标时请携带直径为2.3cm的瓣膜系统，此样品为综合评分的一部分，其他品规样品适当携带包含各个系列产品</w:t>
            </w:r>
          </w:p>
        </w:tc>
      </w:tr>
    </w:tbl>
    <w:p w14:paraId="26BB6F6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p w14:paraId="12D6DF54">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52E0C0A2">
      <w:pPr>
        <w:pStyle w:val="2"/>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4BB5B39">
      <w:pPr>
        <w:pStyle w:val="2"/>
        <w:ind w:firstLine="0" w:firstLineChars="0"/>
        <w:rPr>
          <w:szCs w:val="21"/>
          <w:highlight w:val="yellow"/>
        </w:rPr>
      </w:pPr>
      <w:r>
        <w:rPr>
          <w:rFonts w:hint="eastAsia"/>
          <w:szCs w:val="21"/>
          <w:highlight w:val="yellow"/>
        </w:rPr>
        <w:t>附件3：</w:t>
      </w:r>
      <w:r>
        <w:rPr>
          <w:rFonts w:hint="eastAsia"/>
          <w:szCs w:val="21"/>
        </w:rPr>
        <w:t>项目编号+项目名称+供应商名称《</w:t>
      </w:r>
      <w:r>
        <w:rPr>
          <w:rFonts w:hint="eastAsia"/>
          <w:szCs w:val="21"/>
          <w:highlight w:val="yellow"/>
        </w:rPr>
        <w:t>采购文件</w:t>
      </w:r>
      <w:r>
        <w:rPr>
          <w:rFonts w:hint="eastAsia"/>
          <w:szCs w:val="21"/>
        </w:rPr>
        <w:t>》</w:t>
      </w:r>
    </w:p>
    <w:p w14:paraId="3D7C337B">
      <w:pPr>
        <w:widowControl/>
        <w:wordWrap w:val="0"/>
        <w:spacing w:line="420" w:lineRule="exact"/>
        <w:ind w:left="420" w:leftChars="200" w:right="420"/>
        <w:rPr>
          <w:szCs w:val="21"/>
        </w:rPr>
      </w:pPr>
      <w:r>
        <w:rPr>
          <w:rFonts w:hint="eastAsia"/>
          <w:szCs w:val="21"/>
        </w:rPr>
        <w:t>备注：</w:t>
      </w:r>
    </w:p>
    <w:p w14:paraId="55CE61D6">
      <w:pPr>
        <w:pStyle w:val="2"/>
        <w:ind w:firstLine="420"/>
        <w:rPr>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5556700C">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312EE0D8">
      <w:pPr>
        <w:widowControl/>
        <w:wordWrap w:val="0"/>
        <w:spacing w:line="420" w:lineRule="exact"/>
        <w:ind w:right="420" w:firstLine="420" w:firstLineChars="200"/>
        <w:rPr>
          <w:szCs w:val="21"/>
        </w:rPr>
      </w:pP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方正小标宋简体" w:hAnsi="方正小标宋简体" w:eastAsia="方正小标宋简体" w:cs="方正小标宋简体"/>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8</w:t>
      </w:r>
      <w:r>
        <w:rPr>
          <w:rFonts w:hint="eastAsia" w:ascii="Tahoma" w:hAnsi="Tahoma" w:cs="Tahoma"/>
          <w:color w:val="FF0000"/>
          <w:kern w:val="0"/>
          <w:szCs w:val="21"/>
        </w:rPr>
        <w:t>月</w:t>
      </w:r>
      <w:r>
        <w:rPr>
          <w:rFonts w:hint="eastAsia" w:ascii="Tahoma" w:hAnsi="Tahoma" w:cs="Tahoma"/>
          <w:color w:val="FF0000"/>
          <w:kern w:val="0"/>
          <w:szCs w:val="21"/>
          <w:lang w:val="en-US" w:eastAsia="zh-CN"/>
        </w:rPr>
        <w:t>12日</w:t>
      </w:r>
    </w:p>
    <w:bookmarkEnd w:id="30"/>
    <w:p w14:paraId="296B0C00">
      <w:pPr>
        <w:pStyle w:val="26"/>
        <w:adjustRightInd w:val="0"/>
        <w:snapToGrid w:val="0"/>
        <w:spacing w:line="360" w:lineRule="auto"/>
        <w:ind w:firstLine="2881"/>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8"/>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0" w:firstLineChars="0"/>
        <w:rPr>
          <w:rFonts w:hint="default" w:ascii="宋体" w:hAnsi="宋体" w:eastAsia="宋体" w:cs="宋体"/>
          <w:color w:val="000000" w:themeColor="text1"/>
          <w:kern w:val="0"/>
          <w:sz w:val="24"/>
          <w:lang w:val="en-US" w:eastAsia="zh-CN"/>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根据2025年党办通7号（2024年第二次医用耗材管理委员会审议结果）</w:t>
      </w:r>
      <w:r>
        <w:rPr>
          <w:rFonts w:hint="eastAsia" w:ascii="宋体" w:hAnsi="宋体" w:eastAsia="宋体" w:cs="宋体"/>
          <w:color w:val="000000" w:themeColor="text1"/>
          <w:kern w:val="0"/>
          <w:sz w:val="24"/>
          <w:lang w:val="en-US" w:eastAsia="zh-CN"/>
          <w14:textFill>
            <w14:solidFill>
              <w14:schemeClr w14:val="tx1"/>
            </w14:solidFill>
          </w14:textFill>
        </w:rPr>
        <w:t>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对协议到期的包内敷料项目</w:t>
      </w:r>
      <w:r>
        <w:rPr>
          <w:rFonts w:hint="eastAsia" w:ascii="宋体" w:hAnsi="宋体" w:eastAsia="宋体" w:cs="宋体"/>
          <w:color w:val="000000" w:themeColor="text1"/>
          <w:kern w:val="0"/>
          <w:sz w:val="24"/>
          <w14:textFill>
            <w14:solidFill>
              <w14:schemeClr w14:val="tx1"/>
            </w14:solidFill>
          </w14:textFill>
        </w:rPr>
        <w:t>进行招采</w:t>
      </w:r>
      <w:r>
        <w:rPr>
          <w:rFonts w:hint="eastAsia" w:ascii="宋体" w:hAnsi="宋体" w:eastAsia="宋体" w:cs="宋体"/>
          <w:color w:val="000000" w:themeColor="text1"/>
          <w:kern w:val="0"/>
          <w:sz w:val="24"/>
          <w:lang w:eastAsia="zh-CN"/>
          <w14:textFill>
            <w14:solidFill>
              <w14:schemeClr w14:val="tx1"/>
            </w14:solidFill>
          </w14:textFill>
        </w:rPr>
        <w:t>；</w:t>
      </w:r>
      <w:r>
        <w:rPr>
          <w:rFonts w:hint="eastAsia" w:ascii="宋体" w:hAnsi="宋体" w:eastAsia="宋体" w:cs="宋体"/>
          <w:color w:val="000000" w:themeColor="text1"/>
          <w:kern w:val="0"/>
          <w:sz w:val="24"/>
          <w:lang w:val="en-US" w:eastAsia="zh-CN"/>
          <w14:textFill>
            <w14:solidFill>
              <w14:schemeClr w14:val="tx1"/>
            </w14:solidFill>
          </w14:textFill>
        </w:rPr>
        <w:t>根据2025年党办通265号（2025年第一次医用耗材管理委员会审议结果）的决议，对心血管内科二病区4个新准入的医用耗材项目进行招采。</w:t>
      </w:r>
    </w:p>
    <w:p w14:paraId="41F4DAAF">
      <w:pPr>
        <w:pStyle w:val="43"/>
        <w:widowControl/>
        <w:numPr>
          <w:ilvl w:val="0"/>
          <w:numId w:val="8"/>
        </w:numPr>
        <w:adjustRightInd w:val="0"/>
        <w:snapToGrid w:val="0"/>
        <w:spacing w:line="360" w:lineRule="auto"/>
        <w:ind w:left="0" w:leftChars="0" w:firstLine="420" w:firstLineChars="0"/>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3"/>
      <w:r>
        <w:rPr>
          <w:rFonts w:hint="eastAsia" w:ascii="宋体" w:hAnsi="宋体" w:eastAsia="宋体" w:cs="宋体"/>
          <w:b/>
          <w:bCs/>
          <w:sz w:val="24"/>
          <w:szCs w:val="24"/>
        </w:rPr>
        <w:t>参数</w:t>
      </w:r>
    </w:p>
    <w:tbl>
      <w:tblPr>
        <w:tblStyle w:val="30"/>
        <w:tblpPr w:leftFromText="180" w:rightFromText="180" w:vertAnchor="text" w:horzAnchor="page" w:tblpX="362" w:tblpY="662"/>
        <w:tblOverlap w:val="never"/>
        <w:tblW w:w="114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850"/>
        <w:gridCol w:w="716"/>
        <w:gridCol w:w="1096"/>
        <w:gridCol w:w="1085"/>
        <w:gridCol w:w="2619"/>
        <w:gridCol w:w="658"/>
        <w:gridCol w:w="1130"/>
        <w:gridCol w:w="554"/>
        <w:gridCol w:w="423"/>
        <w:gridCol w:w="1862"/>
      </w:tblGrid>
      <w:tr w14:paraId="37027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59" w:type="dxa"/>
            <w:vAlign w:val="center"/>
          </w:tcPr>
          <w:p w14:paraId="0EAD8E7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序号</w:t>
            </w:r>
          </w:p>
        </w:tc>
        <w:tc>
          <w:tcPr>
            <w:tcW w:w="850" w:type="dxa"/>
            <w:vAlign w:val="center"/>
          </w:tcPr>
          <w:p w14:paraId="71665A2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采购文件编号</w:t>
            </w:r>
          </w:p>
        </w:tc>
        <w:tc>
          <w:tcPr>
            <w:tcW w:w="716" w:type="dxa"/>
            <w:vAlign w:val="center"/>
          </w:tcPr>
          <w:p w14:paraId="2F76A83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采购项目名称</w:t>
            </w:r>
          </w:p>
        </w:tc>
        <w:tc>
          <w:tcPr>
            <w:tcW w:w="1096" w:type="dxa"/>
            <w:vAlign w:val="center"/>
          </w:tcPr>
          <w:p w14:paraId="2E16AD5F">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耗材名称（仅供参考）</w:t>
            </w:r>
          </w:p>
        </w:tc>
        <w:tc>
          <w:tcPr>
            <w:tcW w:w="1085" w:type="dxa"/>
            <w:vAlign w:val="center"/>
          </w:tcPr>
          <w:p w14:paraId="7EB5E9A5">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预算单价（元）</w:t>
            </w:r>
          </w:p>
        </w:tc>
        <w:tc>
          <w:tcPr>
            <w:tcW w:w="2619" w:type="dxa"/>
            <w:vAlign w:val="center"/>
          </w:tcPr>
          <w:p w14:paraId="2229D29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技术要求</w:t>
            </w:r>
          </w:p>
        </w:tc>
        <w:tc>
          <w:tcPr>
            <w:tcW w:w="658" w:type="dxa"/>
            <w:vAlign w:val="center"/>
          </w:tcPr>
          <w:p w14:paraId="0D5ADCF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允许进口/国产</w:t>
            </w:r>
          </w:p>
        </w:tc>
        <w:tc>
          <w:tcPr>
            <w:tcW w:w="1130" w:type="dxa"/>
            <w:vAlign w:val="center"/>
          </w:tcPr>
          <w:p w14:paraId="70B0211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554" w:type="dxa"/>
          </w:tcPr>
          <w:p w14:paraId="4CF2921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使用科室</w:t>
            </w:r>
          </w:p>
        </w:tc>
        <w:tc>
          <w:tcPr>
            <w:tcW w:w="423" w:type="dxa"/>
          </w:tcPr>
          <w:p w14:paraId="12B35C9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类别</w:t>
            </w:r>
          </w:p>
        </w:tc>
        <w:tc>
          <w:tcPr>
            <w:tcW w:w="1862" w:type="dxa"/>
          </w:tcPr>
          <w:p w14:paraId="0F7B01A5">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样品要求</w:t>
            </w:r>
          </w:p>
        </w:tc>
      </w:tr>
      <w:tr w14:paraId="33207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9" w:type="dxa"/>
            <w:vMerge w:val="restart"/>
            <w:vAlign w:val="center"/>
          </w:tcPr>
          <w:p w14:paraId="72E84172">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850" w:type="dxa"/>
            <w:vMerge w:val="restart"/>
            <w:vAlign w:val="center"/>
          </w:tcPr>
          <w:p w14:paraId="69EDAE48">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ZCB2025-HC43-179</w:t>
            </w:r>
          </w:p>
        </w:tc>
        <w:tc>
          <w:tcPr>
            <w:tcW w:w="716" w:type="dxa"/>
            <w:vMerge w:val="restart"/>
            <w:vAlign w:val="center"/>
          </w:tcPr>
          <w:p w14:paraId="0A0C0B81">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包内敷料</w:t>
            </w:r>
          </w:p>
        </w:tc>
        <w:tc>
          <w:tcPr>
            <w:tcW w:w="1096" w:type="dxa"/>
            <w:shd w:val="clear" w:color="auto" w:fill="auto"/>
            <w:vAlign w:val="center"/>
          </w:tcPr>
          <w:p w14:paraId="707A6127">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医用脱脂纱布块</w:t>
            </w:r>
          </w:p>
        </w:tc>
        <w:tc>
          <w:tcPr>
            <w:tcW w:w="1085" w:type="dxa"/>
            <w:vAlign w:val="center"/>
          </w:tcPr>
          <w:p w14:paraId="2077B18A">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20</w:t>
            </w:r>
          </w:p>
        </w:tc>
        <w:tc>
          <w:tcPr>
            <w:tcW w:w="2619" w:type="dxa"/>
            <w:vAlign w:val="center"/>
          </w:tcPr>
          <w:p w14:paraId="09B0D59C">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供临床护创、吸湿用</w:t>
            </w:r>
          </w:p>
        </w:tc>
        <w:tc>
          <w:tcPr>
            <w:tcW w:w="658" w:type="dxa"/>
            <w:vMerge w:val="restart"/>
            <w:vAlign w:val="center"/>
          </w:tcPr>
          <w:p w14:paraId="2BD1C5E5">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1130" w:type="dxa"/>
            <w:vMerge w:val="restart"/>
            <w:vAlign w:val="center"/>
          </w:tcPr>
          <w:p w14:paraId="63556718">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554" w:type="dxa"/>
            <w:vMerge w:val="restart"/>
            <w:shd w:val="clear" w:color="auto" w:fill="auto"/>
            <w:vAlign w:val="center"/>
          </w:tcPr>
          <w:p w14:paraId="6F747345">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消毒供应中心</w:t>
            </w:r>
          </w:p>
          <w:p w14:paraId="68AE761C">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p>
        </w:tc>
        <w:tc>
          <w:tcPr>
            <w:tcW w:w="423" w:type="dxa"/>
            <w:vMerge w:val="restart"/>
            <w:vAlign w:val="top"/>
          </w:tcPr>
          <w:p w14:paraId="3CBB53D5">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协议到期</w:t>
            </w:r>
          </w:p>
        </w:tc>
        <w:tc>
          <w:tcPr>
            <w:tcW w:w="1862" w:type="dxa"/>
            <w:vMerge w:val="restart"/>
            <w:vAlign w:val="top"/>
          </w:tcPr>
          <w:p w14:paraId="05A42EAD">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开标时请携带医用脱脂纱布块、医用石蜡棉球、一次性医用棉片的样品，此样品为综合评分的一部分，其他品规样品适当携带包含各个系列产品</w:t>
            </w:r>
          </w:p>
        </w:tc>
      </w:tr>
      <w:tr w14:paraId="32110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9" w:type="dxa"/>
            <w:vMerge w:val="continue"/>
            <w:vAlign w:val="center"/>
          </w:tcPr>
          <w:p w14:paraId="5F67FFDA">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850" w:type="dxa"/>
            <w:vMerge w:val="continue"/>
            <w:vAlign w:val="center"/>
          </w:tcPr>
          <w:p w14:paraId="0F457049">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16" w:type="dxa"/>
            <w:vMerge w:val="continue"/>
            <w:vAlign w:val="center"/>
          </w:tcPr>
          <w:p w14:paraId="0552056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1096" w:type="dxa"/>
            <w:shd w:val="clear" w:color="auto" w:fill="auto"/>
            <w:vAlign w:val="center"/>
          </w:tcPr>
          <w:p w14:paraId="540C4E3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脱脂棉球</w:t>
            </w:r>
          </w:p>
        </w:tc>
        <w:tc>
          <w:tcPr>
            <w:tcW w:w="1085" w:type="dxa"/>
            <w:vAlign w:val="center"/>
          </w:tcPr>
          <w:p w14:paraId="3A3A1AF9">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16</w:t>
            </w:r>
          </w:p>
        </w:tc>
        <w:tc>
          <w:tcPr>
            <w:tcW w:w="2619" w:type="dxa"/>
            <w:vAlign w:val="center"/>
          </w:tcPr>
          <w:p w14:paraId="6A59979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用于对手术或穿刺部位的皮肤、机械创伤及器械的局部涂抹消毒剂</w:t>
            </w:r>
          </w:p>
        </w:tc>
        <w:tc>
          <w:tcPr>
            <w:tcW w:w="658" w:type="dxa"/>
            <w:vMerge w:val="continue"/>
            <w:vAlign w:val="center"/>
          </w:tcPr>
          <w:p w14:paraId="0A1A310D">
            <w:pPr>
              <w:widowControl/>
              <w:jc w:val="center"/>
              <w:rPr>
                <w:rFonts w:hint="eastAsia" w:asciiTheme="majorEastAsia" w:hAnsiTheme="majorEastAsia" w:eastAsiaTheme="majorEastAsia" w:cstheme="majorEastAsia"/>
                <w:kern w:val="0"/>
                <w:sz w:val="20"/>
                <w:szCs w:val="20"/>
                <w:lang w:val="en-US" w:eastAsia="zh-CN"/>
              </w:rPr>
            </w:pPr>
          </w:p>
        </w:tc>
        <w:tc>
          <w:tcPr>
            <w:tcW w:w="1130" w:type="dxa"/>
            <w:vMerge w:val="continue"/>
            <w:vAlign w:val="center"/>
          </w:tcPr>
          <w:p w14:paraId="06D23319">
            <w:pPr>
              <w:widowControl/>
              <w:jc w:val="center"/>
              <w:rPr>
                <w:rFonts w:hint="default" w:asciiTheme="majorEastAsia" w:hAnsiTheme="majorEastAsia" w:eastAsiaTheme="majorEastAsia" w:cstheme="majorEastAsia"/>
                <w:kern w:val="0"/>
                <w:sz w:val="20"/>
                <w:szCs w:val="20"/>
                <w:lang w:val="en-US" w:eastAsia="zh-CN"/>
              </w:rPr>
            </w:pPr>
          </w:p>
        </w:tc>
        <w:tc>
          <w:tcPr>
            <w:tcW w:w="554" w:type="dxa"/>
            <w:vMerge w:val="continue"/>
            <w:shd w:val="clear" w:color="auto" w:fill="auto"/>
            <w:vAlign w:val="center"/>
          </w:tcPr>
          <w:p w14:paraId="0B9516E2">
            <w:pPr>
              <w:jc w:val="center"/>
              <w:rPr>
                <w:rFonts w:hint="default" w:ascii="Times New Roman" w:hAnsi="Times New Roman" w:eastAsia="宋体" w:cs="Times New Roman"/>
                <w:color w:val="000000"/>
                <w:kern w:val="2"/>
                <w:sz w:val="22"/>
                <w:szCs w:val="24"/>
                <w:lang w:val="en-US" w:eastAsia="zh-CN" w:bidi="ar-SA"/>
              </w:rPr>
            </w:pPr>
          </w:p>
        </w:tc>
        <w:tc>
          <w:tcPr>
            <w:tcW w:w="423" w:type="dxa"/>
            <w:vMerge w:val="continue"/>
            <w:vAlign w:val="top"/>
          </w:tcPr>
          <w:p w14:paraId="25035226">
            <w:pPr>
              <w:jc w:val="center"/>
              <w:rPr>
                <w:rFonts w:hint="default" w:ascii="Times New Roman" w:hAnsi="Times New Roman" w:eastAsia="宋体" w:cs="Times New Roman"/>
                <w:color w:val="000000"/>
                <w:kern w:val="2"/>
                <w:sz w:val="22"/>
                <w:szCs w:val="24"/>
                <w:lang w:val="en-US" w:eastAsia="zh-CN" w:bidi="ar-SA"/>
              </w:rPr>
            </w:pPr>
          </w:p>
        </w:tc>
        <w:tc>
          <w:tcPr>
            <w:tcW w:w="1862" w:type="dxa"/>
            <w:vMerge w:val="continue"/>
            <w:vAlign w:val="top"/>
          </w:tcPr>
          <w:p w14:paraId="7E9081BC">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681F1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59" w:type="dxa"/>
            <w:vMerge w:val="continue"/>
            <w:vAlign w:val="center"/>
          </w:tcPr>
          <w:p w14:paraId="0E4AE274">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850" w:type="dxa"/>
            <w:vMerge w:val="continue"/>
            <w:vAlign w:val="center"/>
          </w:tcPr>
          <w:p w14:paraId="0190B64A">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16" w:type="dxa"/>
            <w:vMerge w:val="continue"/>
            <w:vAlign w:val="center"/>
          </w:tcPr>
          <w:p w14:paraId="36C0F7CA">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1096" w:type="dxa"/>
            <w:shd w:val="clear" w:color="auto" w:fill="auto"/>
            <w:vAlign w:val="center"/>
          </w:tcPr>
          <w:p w14:paraId="2A9A0ABB">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医用显影纱布块</w:t>
            </w:r>
          </w:p>
        </w:tc>
        <w:tc>
          <w:tcPr>
            <w:tcW w:w="1085" w:type="dxa"/>
            <w:vAlign w:val="center"/>
          </w:tcPr>
          <w:p w14:paraId="3CF287EE">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0.37</w:t>
            </w:r>
          </w:p>
        </w:tc>
        <w:tc>
          <w:tcPr>
            <w:tcW w:w="2619" w:type="dxa"/>
            <w:vAlign w:val="center"/>
          </w:tcPr>
          <w:p w14:paraId="00B642EA">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由脱脂棉纱布和X光可检测钡线（片）加工而成本，分无菌和非无菌两种形式。无菌形式供应的纱布块经环氧乙烷灭菌后应无菌，经环氧乙烷灭菌后，环氧乙烷残留量应不大于10mg/kg。一次性使用</w:t>
            </w:r>
            <w:r>
              <w:rPr>
                <w:rFonts w:hint="eastAsia" w:asciiTheme="majorEastAsia" w:hAnsiTheme="majorEastAsia" w:eastAsiaTheme="majorEastAsia" w:cstheme="majorEastAsia"/>
                <w:i w:val="0"/>
                <w:iCs w:val="0"/>
                <w:color w:val="000000"/>
                <w:kern w:val="0"/>
                <w:sz w:val="20"/>
                <w:szCs w:val="20"/>
                <w:u w:val="none"/>
                <w:lang w:val="en-US" w:eastAsia="zh-CN" w:bidi="ar"/>
              </w:rPr>
              <w:t>，</w:t>
            </w:r>
            <w:r>
              <w:rPr>
                <w:rFonts w:hint="default" w:asciiTheme="majorEastAsia" w:hAnsiTheme="majorEastAsia" w:eastAsiaTheme="majorEastAsia" w:cstheme="majorEastAsia"/>
                <w:i w:val="0"/>
                <w:iCs w:val="0"/>
                <w:color w:val="000000"/>
                <w:kern w:val="0"/>
                <w:sz w:val="20"/>
                <w:szCs w:val="20"/>
                <w:u w:val="none"/>
                <w:lang w:val="en-US" w:eastAsia="zh-CN" w:bidi="ar"/>
              </w:rPr>
              <w:t>适用临床护创、吸湿用</w:t>
            </w:r>
          </w:p>
        </w:tc>
        <w:tc>
          <w:tcPr>
            <w:tcW w:w="658" w:type="dxa"/>
            <w:vMerge w:val="continue"/>
            <w:vAlign w:val="center"/>
          </w:tcPr>
          <w:p w14:paraId="3D65C038">
            <w:pPr>
              <w:widowControl/>
              <w:jc w:val="center"/>
              <w:rPr>
                <w:rFonts w:hint="eastAsia" w:asciiTheme="majorEastAsia" w:hAnsiTheme="majorEastAsia" w:eastAsiaTheme="majorEastAsia" w:cstheme="majorEastAsia"/>
                <w:kern w:val="0"/>
                <w:sz w:val="20"/>
                <w:szCs w:val="20"/>
                <w:lang w:val="en-US" w:eastAsia="zh-CN"/>
              </w:rPr>
            </w:pPr>
          </w:p>
        </w:tc>
        <w:tc>
          <w:tcPr>
            <w:tcW w:w="1130" w:type="dxa"/>
            <w:vMerge w:val="continue"/>
            <w:vAlign w:val="center"/>
          </w:tcPr>
          <w:p w14:paraId="23ECE662">
            <w:pPr>
              <w:widowControl/>
              <w:jc w:val="center"/>
              <w:rPr>
                <w:rFonts w:hint="default" w:asciiTheme="majorEastAsia" w:hAnsiTheme="majorEastAsia" w:eastAsiaTheme="majorEastAsia" w:cstheme="majorEastAsia"/>
                <w:kern w:val="0"/>
                <w:sz w:val="20"/>
                <w:szCs w:val="20"/>
                <w:lang w:val="en-US" w:eastAsia="zh-CN"/>
              </w:rPr>
            </w:pPr>
          </w:p>
        </w:tc>
        <w:tc>
          <w:tcPr>
            <w:tcW w:w="554" w:type="dxa"/>
            <w:vMerge w:val="continue"/>
          </w:tcPr>
          <w:p w14:paraId="1DB93DA5">
            <w:pPr>
              <w:widowControl/>
              <w:jc w:val="both"/>
              <w:rPr>
                <w:rFonts w:hint="default" w:asciiTheme="majorEastAsia" w:hAnsiTheme="majorEastAsia" w:eastAsiaTheme="majorEastAsia" w:cstheme="majorEastAsia"/>
                <w:kern w:val="0"/>
                <w:sz w:val="20"/>
                <w:szCs w:val="20"/>
                <w:lang w:val="en-US" w:eastAsia="zh-CN"/>
              </w:rPr>
            </w:pPr>
          </w:p>
        </w:tc>
        <w:tc>
          <w:tcPr>
            <w:tcW w:w="423" w:type="dxa"/>
            <w:vMerge w:val="continue"/>
            <w:vAlign w:val="top"/>
          </w:tcPr>
          <w:p w14:paraId="06CA2F12">
            <w:pPr>
              <w:widowControl/>
              <w:jc w:val="both"/>
              <w:rPr>
                <w:rFonts w:hint="default" w:asciiTheme="majorEastAsia" w:hAnsiTheme="majorEastAsia" w:eastAsiaTheme="majorEastAsia" w:cstheme="majorEastAsia"/>
                <w:kern w:val="0"/>
                <w:sz w:val="20"/>
                <w:szCs w:val="20"/>
                <w:lang w:val="en-US" w:eastAsia="zh-CN"/>
              </w:rPr>
            </w:pPr>
          </w:p>
        </w:tc>
        <w:tc>
          <w:tcPr>
            <w:tcW w:w="1862" w:type="dxa"/>
            <w:vMerge w:val="continue"/>
            <w:vAlign w:val="top"/>
          </w:tcPr>
          <w:p w14:paraId="499C3C1B">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01927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59" w:type="dxa"/>
            <w:vMerge w:val="continue"/>
            <w:vAlign w:val="center"/>
          </w:tcPr>
          <w:p w14:paraId="30DD2A6F">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850" w:type="dxa"/>
            <w:vMerge w:val="continue"/>
            <w:vAlign w:val="center"/>
          </w:tcPr>
          <w:p w14:paraId="5CD0DE5B">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16" w:type="dxa"/>
            <w:vMerge w:val="continue"/>
            <w:vAlign w:val="center"/>
          </w:tcPr>
          <w:p w14:paraId="7AE7CBF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1096" w:type="dxa"/>
            <w:shd w:val="clear" w:color="auto" w:fill="auto"/>
            <w:vAlign w:val="center"/>
          </w:tcPr>
          <w:p w14:paraId="786EFE1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纱布绷带</w:t>
            </w:r>
          </w:p>
        </w:tc>
        <w:tc>
          <w:tcPr>
            <w:tcW w:w="1085" w:type="dxa"/>
            <w:vAlign w:val="center"/>
          </w:tcPr>
          <w:p w14:paraId="06BEA72C">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13.3</w:t>
            </w:r>
          </w:p>
        </w:tc>
        <w:tc>
          <w:tcPr>
            <w:tcW w:w="2619" w:type="dxa"/>
            <w:vAlign w:val="center"/>
          </w:tcPr>
          <w:p w14:paraId="5C3A5DD2">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由脱脂棉纱布打卷切割制成，用于对创面敷料或肢体提供束缚力，以起到包扎、固定作用。</w:t>
            </w:r>
          </w:p>
        </w:tc>
        <w:tc>
          <w:tcPr>
            <w:tcW w:w="658" w:type="dxa"/>
            <w:vMerge w:val="continue"/>
            <w:vAlign w:val="center"/>
          </w:tcPr>
          <w:p w14:paraId="66948E4B">
            <w:pPr>
              <w:widowControl/>
              <w:jc w:val="center"/>
              <w:rPr>
                <w:rFonts w:hint="eastAsia" w:asciiTheme="majorEastAsia" w:hAnsiTheme="majorEastAsia" w:eastAsiaTheme="majorEastAsia" w:cstheme="majorEastAsia"/>
                <w:kern w:val="0"/>
                <w:sz w:val="20"/>
                <w:szCs w:val="20"/>
                <w:lang w:val="en-US" w:eastAsia="zh-CN"/>
              </w:rPr>
            </w:pPr>
          </w:p>
        </w:tc>
        <w:tc>
          <w:tcPr>
            <w:tcW w:w="1130" w:type="dxa"/>
            <w:vMerge w:val="continue"/>
            <w:vAlign w:val="center"/>
          </w:tcPr>
          <w:p w14:paraId="101C973B">
            <w:pPr>
              <w:widowControl/>
              <w:jc w:val="center"/>
              <w:rPr>
                <w:rFonts w:hint="default" w:asciiTheme="majorEastAsia" w:hAnsiTheme="majorEastAsia" w:eastAsiaTheme="majorEastAsia" w:cstheme="majorEastAsia"/>
                <w:kern w:val="0"/>
                <w:sz w:val="20"/>
                <w:szCs w:val="20"/>
                <w:lang w:val="en-US" w:eastAsia="zh-CN"/>
              </w:rPr>
            </w:pPr>
          </w:p>
        </w:tc>
        <w:tc>
          <w:tcPr>
            <w:tcW w:w="554" w:type="dxa"/>
            <w:vMerge w:val="continue"/>
          </w:tcPr>
          <w:p w14:paraId="373BB535">
            <w:pPr>
              <w:widowControl/>
              <w:jc w:val="both"/>
              <w:rPr>
                <w:rFonts w:hint="default" w:asciiTheme="majorEastAsia" w:hAnsiTheme="majorEastAsia" w:eastAsiaTheme="majorEastAsia" w:cstheme="majorEastAsia"/>
                <w:kern w:val="0"/>
                <w:sz w:val="20"/>
                <w:szCs w:val="20"/>
                <w:lang w:val="en-US" w:eastAsia="zh-CN"/>
              </w:rPr>
            </w:pPr>
          </w:p>
        </w:tc>
        <w:tc>
          <w:tcPr>
            <w:tcW w:w="423" w:type="dxa"/>
            <w:vMerge w:val="continue"/>
            <w:vAlign w:val="top"/>
          </w:tcPr>
          <w:p w14:paraId="11E4F968">
            <w:pPr>
              <w:widowControl/>
              <w:jc w:val="both"/>
              <w:rPr>
                <w:rFonts w:hint="default" w:asciiTheme="majorEastAsia" w:hAnsiTheme="majorEastAsia" w:eastAsiaTheme="majorEastAsia" w:cstheme="majorEastAsia"/>
                <w:kern w:val="0"/>
                <w:sz w:val="20"/>
                <w:szCs w:val="20"/>
                <w:lang w:val="en-US" w:eastAsia="zh-CN"/>
              </w:rPr>
            </w:pPr>
          </w:p>
        </w:tc>
        <w:tc>
          <w:tcPr>
            <w:tcW w:w="1862" w:type="dxa"/>
            <w:vMerge w:val="continue"/>
            <w:vAlign w:val="top"/>
          </w:tcPr>
          <w:p w14:paraId="5FBA9253">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69F73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9" w:type="dxa"/>
            <w:vMerge w:val="continue"/>
            <w:vAlign w:val="center"/>
          </w:tcPr>
          <w:p w14:paraId="79A2CD83">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850" w:type="dxa"/>
            <w:vMerge w:val="continue"/>
            <w:vAlign w:val="center"/>
          </w:tcPr>
          <w:p w14:paraId="1781C65B">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16" w:type="dxa"/>
            <w:vMerge w:val="continue"/>
            <w:vAlign w:val="center"/>
          </w:tcPr>
          <w:p w14:paraId="04B37AF3">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1096" w:type="dxa"/>
            <w:shd w:val="clear" w:color="auto" w:fill="auto"/>
            <w:vAlign w:val="center"/>
          </w:tcPr>
          <w:p w14:paraId="6E1AF505">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医用棉垫</w:t>
            </w:r>
          </w:p>
        </w:tc>
        <w:tc>
          <w:tcPr>
            <w:tcW w:w="1085" w:type="dxa"/>
            <w:vAlign w:val="center"/>
          </w:tcPr>
          <w:p w14:paraId="1C4B8D44">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9</w:t>
            </w:r>
          </w:p>
        </w:tc>
        <w:tc>
          <w:tcPr>
            <w:tcW w:w="2619" w:type="dxa"/>
            <w:vAlign w:val="center"/>
          </w:tcPr>
          <w:p w14:paraId="495AA13E">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供临床护创、吸湿用</w:t>
            </w:r>
          </w:p>
        </w:tc>
        <w:tc>
          <w:tcPr>
            <w:tcW w:w="658" w:type="dxa"/>
            <w:vMerge w:val="continue"/>
            <w:vAlign w:val="center"/>
          </w:tcPr>
          <w:p w14:paraId="6E23C7B4">
            <w:pPr>
              <w:widowControl/>
              <w:jc w:val="center"/>
              <w:rPr>
                <w:rFonts w:hint="eastAsia" w:asciiTheme="majorEastAsia" w:hAnsiTheme="majorEastAsia" w:eastAsiaTheme="majorEastAsia" w:cstheme="majorEastAsia"/>
                <w:kern w:val="0"/>
                <w:sz w:val="20"/>
                <w:szCs w:val="20"/>
                <w:lang w:val="en-US" w:eastAsia="zh-CN"/>
              </w:rPr>
            </w:pPr>
          </w:p>
        </w:tc>
        <w:tc>
          <w:tcPr>
            <w:tcW w:w="1130" w:type="dxa"/>
            <w:vMerge w:val="continue"/>
            <w:vAlign w:val="center"/>
          </w:tcPr>
          <w:p w14:paraId="3266837A">
            <w:pPr>
              <w:widowControl/>
              <w:jc w:val="center"/>
              <w:rPr>
                <w:rFonts w:hint="default" w:asciiTheme="majorEastAsia" w:hAnsiTheme="majorEastAsia" w:eastAsiaTheme="majorEastAsia" w:cstheme="majorEastAsia"/>
                <w:kern w:val="0"/>
                <w:sz w:val="20"/>
                <w:szCs w:val="20"/>
                <w:lang w:val="en-US" w:eastAsia="zh-CN"/>
              </w:rPr>
            </w:pPr>
          </w:p>
        </w:tc>
        <w:tc>
          <w:tcPr>
            <w:tcW w:w="554" w:type="dxa"/>
            <w:vMerge w:val="continue"/>
          </w:tcPr>
          <w:p w14:paraId="6CCB059F">
            <w:pPr>
              <w:widowControl/>
              <w:jc w:val="both"/>
              <w:rPr>
                <w:rFonts w:hint="default" w:asciiTheme="majorEastAsia" w:hAnsiTheme="majorEastAsia" w:eastAsiaTheme="majorEastAsia" w:cstheme="majorEastAsia"/>
                <w:kern w:val="0"/>
                <w:sz w:val="20"/>
                <w:szCs w:val="20"/>
                <w:lang w:val="en-US" w:eastAsia="zh-CN"/>
              </w:rPr>
            </w:pPr>
          </w:p>
        </w:tc>
        <w:tc>
          <w:tcPr>
            <w:tcW w:w="423" w:type="dxa"/>
            <w:vMerge w:val="continue"/>
            <w:vAlign w:val="top"/>
          </w:tcPr>
          <w:p w14:paraId="6F6EB923">
            <w:pPr>
              <w:widowControl/>
              <w:jc w:val="both"/>
              <w:rPr>
                <w:rFonts w:hint="default" w:asciiTheme="majorEastAsia" w:hAnsiTheme="majorEastAsia" w:eastAsiaTheme="majorEastAsia" w:cstheme="majorEastAsia"/>
                <w:kern w:val="0"/>
                <w:sz w:val="20"/>
                <w:szCs w:val="20"/>
                <w:lang w:val="en-US" w:eastAsia="zh-CN"/>
              </w:rPr>
            </w:pPr>
          </w:p>
        </w:tc>
        <w:tc>
          <w:tcPr>
            <w:tcW w:w="1862" w:type="dxa"/>
            <w:vMerge w:val="continue"/>
            <w:vAlign w:val="top"/>
          </w:tcPr>
          <w:p w14:paraId="05CED033">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4DB09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9" w:type="dxa"/>
            <w:vMerge w:val="continue"/>
            <w:vAlign w:val="center"/>
          </w:tcPr>
          <w:p w14:paraId="19BB9A6E">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850" w:type="dxa"/>
            <w:vMerge w:val="continue"/>
            <w:vAlign w:val="center"/>
          </w:tcPr>
          <w:p w14:paraId="5C65E014">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16" w:type="dxa"/>
            <w:vMerge w:val="continue"/>
            <w:vAlign w:val="center"/>
          </w:tcPr>
          <w:p w14:paraId="0E8573A2">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1096" w:type="dxa"/>
            <w:shd w:val="clear" w:color="auto" w:fill="auto"/>
            <w:vAlign w:val="center"/>
          </w:tcPr>
          <w:p w14:paraId="565C3DA5">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医用脱脂纱布垫</w:t>
            </w:r>
          </w:p>
        </w:tc>
        <w:tc>
          <w:tcPr>
            <w:tcW w:w="1085" w:type="dxa"/>
            <w:vAlign w:val="center"/>
          </w:tcPr>
          <w:p w14:paraId="2E16A706">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4.4</w:t>
            </w:r>
          </w:p>
        </w:tc>
        <w:tc>
          <w:tcPr>
            <w:tcW w:w="2619" w:type="dxa"/>
            <w:vAlign w:val="center"/>
          </w:tcPr>
          <w:p w14:paraId="7424B01B">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普通型由脱脂棉纱布加工而成；显影型由含有X光钡线的脱脂棉纱布加工而成。供临床护创、吸湿用</w:t>
            </w:r>
          </w:p>
        </w:tc>
        <w:tc>
          <w:tcPr>
            <w:tcW w:w="658" w:type="dxa"/>
            <w:vMerge w:val="continue"/>
            <w:vAlign w:val="center"/>
          </w:tcPr>
          <w:p w14:paraId="0A81B72C">
            <w:pPr>
              <w:widowControl/>
              <w:jc w:val="center"/>
              <w:rPr>
                <w:rFonts w:hint="eastAsia" w:asciiTheme="majorEastAsia" w:hAnsiTheme="majorEastAsia" w:eastAsiaTheme="majorEastAsia" w:cstheme="majorEastAsia"/>
                <w:kern w:val="0"/>
                <w:sz w:val="20"/>
                <w:szCs w:val="20"/>
                <w:lang w:val="en-US" w:eastAsia="zh-CN"/>
              </w:rPr>
            </w:pPr>
          </w:p>
        </w:tc>
        <w:tc>
          <w:tcPr>
            <w:tcW w:w="1130" w:type="dxa"/>
            <w:vMerge w:val="continue"/>
            <w:vAlign w:val="center"/>
          </w:tcPr>
          <w:p w14:paraId="73298ABD">
            <w:pPr>
              <w:widowControl/>
              <w:jc w:val="center"/>
              <w:rPr>
                <w:rFonts w:hint="default" w:asciiTheme="majorEastAsia" w:hAnsiTheme="majorEastAsia" w:eastAsiaTheme="majorEastAsia" w:cstheme="majorEastAsia"/>
                <w:kern w:val="0"/>
                <w:sz w:val="20"/>
                <w:szCs w:val="20"/>
                <w:lang w:val="en-US" w:eastAsia="zh-CN"/>
              </w:rPr>
            </w:pPr>
          </w:p>
        </w:tc>
        <w:tc>
          <w:tcPr>
            <w:tcW w:w="554" w:type="dxa"/>
            <w:vMerge w:val="continue"/>
          </w:tcPr>
          <w:p w14:paraId="2A066D2A">
            <w:pPr>
              <w:widowControl/>
              <w:jc w:val="both"/>
              <w:rPr>
                <w:rFonts w:hint="default" w:asciiTheme="majorEastAsia" w:hAnsiTheme="majorEastAsia" w:eastAsiaTheme="majorEastAsia" w:cstheme="majorEastAsia"/>
                <w:kern w:val="0"/>
                <w:sz w:val="20"/>
                <w:szCs w:val="20"/>
                <w:lang w:val="en-US" w:eastAsia="zh-CN"/>
              </w:rPr>
            </w:pPr>
          </w:p>
        </w:tc>
        <w:tc>
          <w:tcPr>
            <w:tcW w:w="423" w:type="dxa"/>
            <w:vMerge w:val="continue"/>
            <w:vAlign w:val="top"/>
          </w:tcPr>
          <w:p w14:paraId="44198B12">
            <w:pPr>
              <w:widowControl/>
              <w:jc w:val="both"/>
              <w:rPr>
                <w:rFonts w:hint="default" w:asciiTheme="majorEastAsia" w:hAnsiTheme="majorEastAsia" w:eastAsiaTheme="majorEastAsia" w:cstheme="majorEastAsia"/>
                <w:kern w:val="0"/>
                <w:sz w:val="20"/>
                <w:szCs w:val="20"/>
                <w:lang w:val="en-US" w:eastAsia="zh-CN"/>
              </w:rPr>
            </w:pPr>
          </w:p>
        </w:tc>
        <w:tc>
          <w:tcPr>
            <w:tcW w:w="1862" w:type="dxa"/>
            <w:vMerge w:val="continue"/>
            <w:vAlign w:val="top"/>
          </w:tcPr>
          <w:p w14:paraId="6BD74542">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2287A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9" w:type="dxa"/>
            <w:vMerge w:val="continue"/>
            <w:vAlign w:val="center"/>
          </w:tcPr>
          <w:p w14:paraId="1EFC696F">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850" w:type="dxa"/>
            <w:vMerge w:val="continue"/>
            <w:vAlign w:val="center"/>
          </w:tcPr>
          <w:p w14:paraId="0467F84A">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16" w:type="dxa"/>
            <w:vMerge w:val="continue"/>
            <w:vAlign w:val="center"/>
          </w:tcPr>
          <w:p w14:paraId="4EF847E3">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1096" w:type="dxa"/>
            <w:shd w:val="clear" w:color="auto" w:fill="auto"/>
            <w:vAlign w:val="center"/>
          </w:tcPr>
          <w:p w14:paraId="4163B265">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医用棉球</w:t>
            </w:r>
          </w:p>
        </w:tc>
        <w:tc>
          <w:tcPr>
            <w:tcW w:w="1085" w:type="dxa"/>
            <w:vAlign w:val="center"/>
          </w:tcPr>
          <w:p w14:paraId="00FD3502">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0.43</w:t>
            </w:r>
          </w:p>
        </w:tc>
        <w:tc>
          <w:tcPr>
            <w:tcW w:w="2619" w:type="dxa"/>
            <w:vAlign w:val="center"/>
          </w:tcPr>
          <w:p w14:paraId="163200D5">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本用于医疗机构皮肤消毒时使用。</w:t>
            </w:r>
          </w:p>
        </w:tc>
        <w:tc>
          <w:tcPr>
            <w:tcW w:w="658" w:type="dxa"/>
            <w:vMerge w:val="continue"/>
            <w:vAlign w:val="center"/>
          </w:tcPr>
          <w:p w14:paraId="5B77EEBF">
            <w:pPr>
              <w:widowControl/>
              <w:jc w:val="center"/>
              <w:rPr>
                <w:rFonts w:hint="eastAsia" w:asciiTheme="majorEastAsia" w:hAnsiTheme="majorEastAsia" w:eastAsiaTheme="majorEastAsia" w:cstheme="majorEastAsia"/>
                <w:kern w:val="0"/>
                <w:sz w:val="20"/>
                <w:szCs w:val="20"/>
                <w:lang w:val="en-US" w:eastAsia="zh-CN"/>
              </w:rPr>
            </w:pPr>
          </w:p>
        </w:tc>
        <w:tc>
          <w:tcPr>
            <w:tcW w:w="1130" w:type="dxa"/>
            <w:vMerge w:val="continue"/>
            <w:vAlign w:val="center"/>
          </w:tcPr>
          <w:p w14:paraId="45001500">
            <w:pPr>
              <w:widowControl/>
              <w:jc w:val="center"/>
              <w:rPr>
                <w:rFonts w:hint="default" w:asciiTheme="majorEastAsia" w:hAnsiTheme="majorEastAsia" w:eastAsiaTheme="majorEastAsia" w:cstheme="majorEastAsia"/>
                <w:kern w:val="0"/>
                <w:sz w:val="20"/>
                <w:szCs w:val="20"/>
                <w:lang w:val="en-US" w:eastAsia="zh-CN"/>
              </w:rPr>
            </w:pPr>
          </w:p>
        </w:tc>
        <w:tc>
          <w:tcPr>
            <w:tcW w:w="554" w:type="dxa"/>
            <w:vMerge w:val="continue"/>
          </w:tcPr>
          <w:p w14:paraId="5742D50E">
            <w:pPr>
              <w:widowControl/>
              <w:jc w:val="both"/>
              <w:rPr>
                <w:rFonts w:hint="default" w:asciiTheme="majorEastAsia" w:hAnsiTheme="majorEastAsia" w:eastAsiaTheme="majorEastAsia" w:cstheme="majorEastAsia"/>
                <w:kern w:val="0"/>
                <w:sz w:val="20"/>
                <w:szCs w:val="20"/>
                <w:lang w:val="en-US" w:eastAsia="zh-CN"/>
              </w:rPr>
            </w:pPr>
          </w:p>
        </w:tc>
        <w:tc>
          <w:tcPr>
            <w:tcW w:w="423" w:type="dxa"/>
            <w:vMerge w:val="continue"/>
            <w:vAlign w:val="top"/>
          </w:tcPr>
          <w:p w14:paraId="17B4C8C0">
            <w:pPr>
              <w:widowControl/>
              <w:jc w:val="both"/>
              <w:rPr>
                <w:rFonts w:hint="default" w:asciiTheme="majorEastAsia" w:hAnsiTheme="majorEastAsia" w:eastAsiaTheme="majorEastAsia" w:cstheme="majorEastAsia"/>
                <w:kern w:val="0"/>
                <w:sz w:val="20"/>
                <w:szCs w:val="20"/>
                <w:lang w:val="en-US" w:eastAsia="zh-CN"/>
              </w:rPr>
            </w:pPr>
          </w:p>
        </w:tc>
        <w:tc>
          <w:tcPr>
            <w:tcW w:w="1862" w:type="dxa"/>
            <w:vMerge w:val="continue"/>
            <w:vAlign w:val="top"/>
          </w:tcPr>
          <w:p w14:paraId="0E742CC6">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1722C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59" w:type="dxa"/>
            <w:vMerge w:val="continue"/>
            <w:vAlign w:val="center"/>
          </w:tcPr>
          <w:p w14:paraId="35B786CF">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850" w:type="dxa"/>
            <w:vMerge w:val="continue"/>
            <w:vAlign w:val="center"/>
          </w:tcPr>
          <w:p w14:paraId="60A25648">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16" w:type="dxa"/>
            <w:vMerge w:val="continue"/>
            <w:vAlign w:val="center"/>
          </w:tcPr>
          <w:p w14:paraId="3D1D60F7">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1096" w:type="dxa"/>
            <w:shd w:val="clear" w:color="auto" w:fill="auto"/>
            <w:vAlign w:val="center"/>
          </w:tcPr>
          <w:p w14:paraId="2A419094">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医用石蜡棉球</w:t>
            </w:r>
          </w:p>
        </w:tc>
        <w:tc>
          <w:tcPr>
            <w:tcW w:w="1085" w:type="dxa"/>
            <w:vAlign w:val="center"/>
          </w:tcPr>
          <w:p w14:paraId="67CCA02E">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0.6</w:t>
            </w:r>
          </w:p>
        </w:tc>
        <w:tc>
          <w:tcPr>
            <w:tcW w:w="2619" w:type="dxa"/>
            <w:vAlign w:val="center"/>
          </w:tcPr>
          <w:p w14:paraId="36065379">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由棉球在液体石蜡中浸泡而成</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用于医疗器械表面润滑。</w:t>
            </w:r>
          </w:p>
        </w:tc>
        <w:tc>
          <w:tcPr>
            <w:tcW w:w="658" w:type="dxa"/>
            <w:vMerge w:val="continue"/>
            <w:vAlign w:val="center"/>
          </w:tcPr>
          <w:p w14:paraId="4373F892">
            <w:pPr>
              <w:widowControl/>
              <w:jc w:val="center"/>
              <w:rPr>
                <w:rFonts w:hint="eastAsia" w:asciiTheme="majorEastAsia" w:hAnsiTheme="majorEastAsia" w:eastAsiaTheme="majorEastAsia" w:cstheme="majorEastAsia"/>
                <w:kern w:val="0"/>
                <w:sz w:val="20"/>
                <w:szCs w:val="20"/>
                <w:lang w:val="en-US" w:eastAsia="zh-CN"/>
              </w:rPr>
            </w:pPr>
          </w:p>
        </w:tc>
        <w:tc>
          <w:tcPr>
            <w:tcW w:w="1130" w:type="dxa"/>
            <w:vMerge w:val="continue"/>
            <w:vAlign w:val="center"/>
          </w:tcPr>
          <w:p w14:paraId="1027E18F">
            <w:pPr>
              <w:widowControl/>
              <w:jc w:val="center"/>
              <w:rPr>
                <w:rFonts w:hint="default" w:asciiTheme="majorEastAsia" w:hAnsiTheme="majorEastAsia" w:eastAsiaTheme="majorEastAsia" w:cstheme="majorEastAsia"/>
                <w:kern w:val="0"/>
                <w:sz w:val="20"/>
                <w:szCs w:val="20"/>
                <w:lang w:val="en-US" w:eastAsia="zh-CN"/>
              </w:rPr>
            </w:pPr>
          </w:p>
        </w:tc>
        <w:tc>
          <w:tcPr>
            <w:tcW w:w="554" w:type="dxa"/>
            <w:vMerge w:val="continue"/>
          </w:tcPr>
          <w:p w14:paraId="21061D8F">
            <w:pPr>
              <w:widowControl/>
              <w:jc w:val="both"/>
              <w:rPr>
                <w:rFonts w:hint="default" w:asciiTheme="majorEastAsia" w:hAnsiTheme="majorEastAsia" w:eastAsiaTheme="majorEastAsia" w:cstheme="majorEastAsia"/>
                <w:kern w:val="0"/>
                <w:sz w:val="20"/>
                <w:szCs w:val="20"/>
                <w:lang w:val="en-US" w:eastAsia="zh-CN"/>
              </w:rPr>
            </w:pPr>
          </w:p>
        </w:tc>
        <w:tc>
          <w:tcPr>
            <w:tcW w:w="423" w:type="dxa"/>
            <w:vMerge w:val="continue"/>
            <w:vAlign w:val="top"/>
          </w:tcPr>
          <w:p w14:paraId="68C3C12D">
            <w:pPr>
              <w:widowControl/>
              <w:jc w:val="both"/>
              <w:rPr>
                <w:rFonts w:hint="default" w:asciiTheme="majorEastAsia" w:hAnsiTheme="majorEastAsia" w:eastAsiaTheme="majorEastAsia" w:cstheme="majorEastAsia"/>
                <w:kern w:val="0"/>
                <w:sz w:val="20"/>
                <w:szCs w:val="20"/>
                <w:lang w:val="en-US" w:eastAsia="zh-CN"/>
              </w:rPr>
            </w:pPr>
          </w:p>
        </w:tc>
        <w:tc>
          <w:tcPr>
            <w:tcW w:w="1862" w:type="dxa"/>
            <w:vMerge w:val="continue"/>
            <w:vAlign w:val="top"/>
          </w:tcPr>
          <w:p w14:paraId="7333D6C5">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22B1C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59" w:type="dxa"/>
            <w:vMerge w:val="continue"/>
            <w:vAlign w:val="center"/>
          </w:tcPr>
          <w:p w14:paraId="0F128D14">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850" w:type="dxa"/>
            <w:vMerge w:val="continue"/>
            <w:vAlign w:val="center"/>
          </w:tcPr>
          <w:p w14:paraId="4FAC5902">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16" w:type="dxa"/>
            <w:vMerge w:val="continue"/>
            <w:vAlign w:val="center"/>
          </w:tcPr>
          <w:p w14:paraId="4F4D4B38">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1096" w:type="dxa"/>
            <w:shd w:val="clear" w:color="auto" w:fill="auto"/>
            <w:vAlign w:val="center"/>
          </w:tcPr>
          <w:p w14:paraId="012CCC7F">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一次性医用棉片</w:t>
            </w:r>
          </w:p>
        </w:tc>
        <w:tc>
          <w:tcPr>
            <w:tcW w:w="1085" w:type="dxa"/>
            <w:vAlign w:val="center"/>
          </w:tcPr>
          <w:p w14:paraId="3660ED1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0.23</w:t>
            </w:r>
          </w:p>
        </w:tc>
        <w:tc>
          <w:tcPr>
            <w:tcW w:w="2619" w:type="dxa"/>
            <w:vAlign w:val="center"/>
          </w:tcPr>
          <w:p w14:paraId="475EF03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由医用脱脂棉加工制成。经环氧乙烷灭菌后，环氧乙烷残留量应不大于10μg/g。一次性使用。供临床护创、吸湿用。</w:t>
            </w:r>
          </w:p>
        </w:tc>
        <w:tc>
          <w:tcPr>
            <w:tcW w:w="658" w:type="dxa"/>
            <w:vMerge w:val="continue"/>
            <w:vAlign w:val="center"/>
          </w:tcPr>
          <w:p w14:paraId="65CEBA77">
            <w:pPr>
              <w:widowControl/>
              <w:jc w:val="center"/>
              <w:rPr>
                <w:rFonts w:hint="eastAsia" w:asciiTheme="majorEastAsia" w:hAnsiTheme="majorEastAsia" w:eastAsiaTheme="majorEastAsia" w:cstheme="majorEastAsia"/>
                <w:kern w:val="0"/>
                <w:sz w:val="20"/>
                <w:szCs w:val="20"/>
                <w:lang w:val="en-US" w:eastAsia="zh-CN"/>
              </w:rPr>
            </w:pPr>
          </w:p>
        </w:tc>
        <w:tc>
          <w:tcPr>
            <w:tcW w:w="1130" w:type="dxa"/>
            <w:vMerge w:val="continue"/>
            <w:vAlign w:val="center"/>
          </w:tcPr>
          <w:p w14:paraId="749F4BB7">
            <w:pPr>
              <w:widowControl/>
              <w:jc w:val="center"/>
              <w:rPr>
                <w:rFonts w:hint="default" w:asciiTheme="majorEastAsia" w:hAnsiTheme="majorEastAsia" w:eastAsiaTheme="majorEastAsia" w:cstheme="majorEastAsia"/>
                <w:kern w:val="0"/>
                <w:sz w:val="20"/>
                <w:szCs w:val="20"/>
                <w:lang w:val="en-US" w:eastAsia="zh-CN"/>
              </w:rPr>
            </w:pPr>
          </w:p>
        </w:tc>
        <w:tc>
          <w:tcPr>
            <w:tcW w:w="554" w:type="dxa"/>
            <w:vMerge w:val="continue"/>
          </w:tcPr>
          <w:p w14:paraId="3A0C346C">
            <w:pPr>
              <w:widowControl/>
              <w:jc w:val="both"/>
              <w:rPr>
                <w:rFonts w:hint="default" w:asciiTheme="majorEastAsia" w:hAnsiTheme="majorEastAsia" w:eastAsiaTheme="majorEastAsia" w:cstheme="majorEastAsia"/>
                <w:kern w:val="0"/>
                <w:sz w:val="20"/>
                <w:szCs w:val="20"/>
                <w:lang w:val="en-US" w:eastAsia="zh-CN"/>
              </w:rPr>
            </w:pPr>
          </w:p>
        </w:tc>
        <w:tc>
          <w:tcPr>
            <w:tcW w:w="423" w:type="dxa"/>
            <w:vMerge w:val="continue"/>
            <w:vAlign w:val="top"/>
          </w:tcPr>
          <w:p w14:paraId="0DCD4B6E">
            <w:pPr>
              <w:widowControl/>
              <w:jc w:val="both"/>
              <w:rPr>
                <w:rFonts w:hint="default" w:asciiTheme="majorEastAsia" w:hAnsiTheme="majorEastAsia" w:eastAsiaTheme="majorEastAsia" w:cstheme="majorEastAsia"/>
                <w:kern w:val="0"/>
                <w:sz w:val="20"/>
                <w:szCs w:val="20"/>
                <w:lang w:val="en-US" w:eastAsia="zh-CN"/>
              </w:rPr>
            </w:pPr>
          </w:p>
        </w:tc>
        <w:tc>
          <w:tcPr>
            <w:tcW w:w="1862" w:type="dxa"/>
            <w:vMerge w:val="continue"/>
            <w:vAlign w:val="top"/>
          </w:tcPr>
          <w:p w14:paraId="2829F600">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0C288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59" w:type="dxa"/>
            <w:vAlign w:val="center"/>
          </w:tcPr>
          <w:p w14:paraId="7C89CE18">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w:t>
            </w:r>
          </w:p>
        </w:tc>
        <w:tc>
          <w:tcPr>
            <w:tcW w:w="850" w:type="dxa"/>
            <w:vAlign w:val="center"/>
          </w:tcPr>
          <w:p w14:paraId="22259249">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ZCB2025-HC43-180</w:t>
            </w:r>
          </w:p>
        </w:tc>
        <w:tc>
          <w:tcPr>
            <w:tcW w:w="716" w:type="dxa"/>
            <w:vAlign w:val="center"/>
          </w:tcPr>
          <w:p w14:paraId="1F8D7BF9">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肺动脉取栓支架系统</w:t>
            </w:r>
          </w:p>
        </w:tc>
        <w:tc>
          <w:tcPr>
            <w:tcW w:w="1096" w:type="dxa"/>
            <w:vAlign w:val="center"/>
          </w:tcPr>
          <w:p w14:paraId="5E89E9FA">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肺动脉取栓支架系统</w:t>
            </w:r>
          </w:p>
        </w:tc>
        <w:tc>
          <w:tcPr>
            <w:tcW w:w="1085" w:type="dxa"/>
            <w:vAlign w:val="center"/>
          </w:tcPr>
          <w:p w14:paraId="7AD9E361">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29600</w:t>
            </w:r>
          </w:p>
        </w:tc>
        <w:tc>
          <w:tcPr>
            <w:tcW w:w="2619" w:type="dxa"/>
            <w:vAlign w:val="top"/>
          </w:tcPr>
          <w:p w14:paraId="0DCE5052">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主要技术和参数要求：</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1.用于急性高危肺栓塞或伴临床恶化的中危肺栓塞的经导管血栓清除治疗；</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2.产品主要由肺动脉取栓支架和血栓抽吸导管两部分组成。其中肺动脉取栓支架由输送鞘管和连有自膨式网篮结构的推送管同轴组装而成；血栓抽吸导管由抽吸导管、导管芯和抽吸器组成；</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3.多种规格型号可选，取栓网篮外径不小于12mm，不大于28mm，</w:t>
            </w:r>
            <w:r>
              <w:rPr>
                <w:rFonts w:hint="default" w:asciiTheme="majorEastAsia" w:hAnsiTheme="majorEastAsia" w:eastAsiaTheme="majorEastAsia" w:cstheme="majorEastAsia"/>
                <w:i w:val="0"/>
                <w:iCs w:val="0"/>
                <w:color w:val="000000"/>
                <w:kern w:val="0"/>
                <w:sz w:val="20"/>
                <w:szCs w:val="20"/>
                <w:u w:val="none"/>
                <w:lang w:val="en-US" w:eastAsia="zh-CN" w:bidi="ar"/>
              </w:rPr>
              <w:t>输送鞘管外径；4.0mm±0.5mm</w:t>
            </w:r>
            <w:r>
              <w:rPr>
                <w:rFonts w:hint="eastAsia" w:asciiTheme="majorEastAsia" w:hAnsiTheme="majorEastAsia" w:eastAsiaTheme="majorEastAsia" w:cstheme="majorEastAsia"/>
                <w:i w:val="0"/>
                <w:iCs w:val="0"/>
                <w:color w:val="000000"/>
                <w:kern w:val="0"/>
                <w:sz w:val="20"/>
                <w:szCs w:val="20"/>
                <w:u w:val="none"/>
                <w:lang w:val="en-US" w:eastAsia="zh-CN" w:bidi="ar"/>
              </w:rPr>
              <w:t>；血栓抽吸导管外径5.2mm-7.8mm，导管有效长度不小于</w:t>
            </w:r>
            <w:r>
              <w:rPr>
                <w:rFonts w:hint="default" w:asciiTheme="majorEastAsia" w:hAnsiTheme="majorEastAsia" w:eastAsiaTheme="majorEastAsia" w:cstheme="majorEastAsia"/>
                <w:i w:val="0"/>
                <w:iCs w:val="0"/>
                <w:color w:val="000000"/>
                <w:kern w:val="0"/>
                <w:sz w:val="20"/>
                <w:szCs w:val="20"/>
                <w:u w:val="none"/>
                <w:lang w:val="en-US" w:eastAsia="zh-CN" w:bidi="ar"/>
              </w:rPr>
              <w:t>900mm±5mm</w:t>
            </w:r>
            <w:r>
              <w:rPr>
                <w:rFonts w:hint="eastAsia" w:asciiTheme="majorEastAsia" w:hAnsiTheme="majorEastAsia" w:eastAsiaTheme="majorEastAsia" w:cstheme="majorEastAsia"/>
                <w:i w:val="0"/>
                <w:iCs w:val="0"/>
                <w:color w:val="000000"/>
                <w:kern w:val="0"/>
                <w:sz w:val="20"/>
                <w:szCs w:val="20"/>
                <w:u w:val="none"/>
                <w:lang w:val="en-US" w:eastAsia="zh-CN" w:bidi="ar"/>
              </w:rPr>
              <w:t>；</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4.产品灭菌提供，一次性使用，货架有效期不小于三年。</w:t>
            </w:r>
          </w:p>
        </w:tc>
        <w:tc>
          <w:tcPr>
            <w:tcW w:w="658" w:type="dxa"/>
            <w:vAlign w:val="center"/>
          </w:tcPr>
          <w:p w14:paraId="5FB665F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1130" w:type="dxa"/>
            <w:vAlign w:val="center"/>
          </w:tcPr>
          <w:p w14:paraId="48B313F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554" w:type="dxa"/>
          </w:tcPr>
          <w:p w14:paraId="7CA59B16">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心血管内科二病区</w:t>
            </w:r>
          </w:p>
        </w:tc>
        <w:tc>
          <w:tcPr>
            <w:tcW w:w="423" w:type="dxa"/>
            <w:vAlign w:val="top"/>
          </w:tcPr>
          <w:p w14:paraId="27EE6F13">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新准入</w:t>
            </w:r>
          </w:p>
        </w:tc>
        <w:tc>
          <w:tcPr>
            <w:tcW w:w="1862" w:type="dxa"/>
            <w:vAlign w:val="top"/>
          </w:tcPr>
          <w:p w14:paraId="7AD0DCEA">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开标时请携带适用于11-14mm、15-18mm血管的支架以及16-20F的抽吸导管，此样品为综合评分的一部分，其他品规样品适当携带包含各个系列产品</w:t>
            </w:r>
          </w:p>
        </w:tc>
      </w:tr>
      <w:tr w14:paraId="4F725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9" w:hRule="atLeast"/>
        </w:trPr>
        <w:tc>
          <w:tcPr>
            <w:tcW w:w="459" w:type="dxa"/>
            <w:vAlign w:val="center"/>
          </w:tcPr>
          <w:p w14:paraId="28E0FEE0">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w:t>
            </w:r>
          </w:p>
        </w:tc>
        <w:tc>
          <w:tcPr>
            <w:tcW w:w="850" w:type="dxa"/>
            <w:vAlign w:val="center"/>
          </w:tcPr>
          <w:p w14:paraId="78AA97D5">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ZCB2025-HC43-181</w:t>
            </w:r>
          </w:p>
        </w:tc>
        <w:tc>
          <w:tcPr>
            <w:tcW w:w="716" w:type="dxa"/>
            <w:vAlign w:val="center"/>
          </w:tcPr>
          <w:p w14:paraId="59409D87">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经导管二尖瓣夹系统</w:t>
            </w:r>
          </w:p>
        </w:tc>
        <w:tc>
          <w:tcPr>
            <w:tcW w:w="1096" w:type="dxa"/>
            <w:vAlign w:val="center"/>
          </w:tcPr>
          <w:p w14:paraId="59E7A5EA">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经导管二尖瓣夹系统</w:t>
            </w:r>
          </w:p>
        </w:tc>
        <w:tc>
          <w:tcPr>
            <w:tcW w:w="1085" w:type="dxa"/>
            <w:vAlign w:val="center"/>
          </w:tcPr>
          <w:p w14:paraId="6BC88E73">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198000</w:t>
            </w:r>
          </w:p>
        </w:tc>
        <w:tc>
          <w:tcPr>
            <w:tcW w:w="2619" w:type="dxa"/>
            <w:vAlign w:val="center"/>
          </w:tcPr>
          <w:p w14:paraId="07D395F0">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主要技术和参数要求：</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1.使用范围：采用经皮方式，适用于经心脏团队评估后认为存在外科手术高风险，且二尖瓣瓣膜解剖结构适合的退行性二尖瓣反流（MR≥3+）患者。</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2.主要部件：二尖瓣夹系统，导引鞘组成。</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3.输送导管延伸长度&gt;60mm；调弯鞘工作长度&gt;1000mm。</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4.植入物具多个规格:臂宽≤6mm,臂长≤12mm；</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5.导引鞘长度&gt;800mm，扩张器工作长度&gt;1000 mm</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6.二尖瓣夹中间有封堵网</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7.货架有效期不小于三年。</w:t>
            </w:r>
          </w:p>
        </w:tc>
        <w:tc>
          <w:tcPr>
            <w:tcW w:w="658" w:type="dxa"/>
            <w:vAlign w:val="center"/>
          </w:tcPr>
          <w:p w14:paraId="2D037F1A">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1130" w:type="dxa"/>
            <w:vAlign w:val="center"/>
          </w:tcPr>
          <w:p w14:paraId="5F2D921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554" w:type="dxa"/>
          </w:tcPr>
          <w:p w14:paraId="47D21273">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心血管内科二病区</w:t>
            </w:r>
          </w:p>
        </w:tc>
        <w:tc>
          <w:tcPr>
            <w:tcW w:w="423" w:type="dxa"/>
            <w:vAlign w:val="top"/>
          </w:tcPr>
          <w:p w14:paraId="0907445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新准入</w:t>
            </w:r>
          </w:p>
        </w:tc>
        <w:tc>
          <w:tcPr>
            <w:tcW w:w="1862" w:type="dxa"/>
            <w:vAlign w:val="top"/>
          </w:tcPr>
          <w:p w14:paraId="6884178B">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开标时请携带钳臂宽度为6mm、钳臂长度为12mm的瓣夹系统，此样品为综合评分的一部分，其他品规样品适当携带包含各个系列产品</w:t>
            </w:r>
          </w:p>
        </w:tc>
      </w:tr>
      <w:tr w14:paraId="0A630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59" w:type="dxa"/>
            <w:vAlign w:val="center"/>
          </w:tcPr>
          <w:p w14:paraId="370B7DD2">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w:t>
            </w:r>
          </w:p>
        </w:tc>
        <w:tc>
          <w:tcPr>
            <w:tcW w:w="850" w:type="dxa"/>
            <w:vAlign w:val="center"/>
          </w:tcPr>
          <w:p w14:paraId="5BD6D338">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ZCB2025-HC43-182</w:t>
            </w:r>
          </w:p>
        </w:tc>
        <w:tc>
          <w:tcPr>
            <w:tcW w:w="716" w:type="dxa"/>
            <w:vAlign w:val="center"/>
          </w:tcPr>
          <w:p w14:paraId="4E6BE467">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可降解封堵器介入输送系统</w:t>
            </w:r>
          </w:p>
        </w:tc>
        <w:tc>
          <w:tcPr>
            <w:tcW w:w="1096" w:type="dxa"/>
            <w:vAlign w:val="center"/>
          </w:tcPr>
          <w:p w14:paraId="738E8760">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可降解封堵器介入输送系统</w:t>
            </w:r>
          </w:p>
        </w:tc>
        <w:tc>
          <w:tcPr>
            <w:tcW w:w="1085" w:type="dxa"/>
            <w:vAlign w:val="center"/>
          </w:tcPr>
          <w:p w14:paraId="66BE9C7E">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5500</w:t>
            </w:r>
          </w:p>
        </w:tc>
        <w:tc>
          <w:tcPr>
            <w:tcW w:w="2619" w:type="dxa"/>
            <w:vAlign w:val="center"/>
          </w:tcPr>
          <w:p w14:paraId="471A08BA">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主要技术和参数要求：</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default" w:asciiTheme="majorEastAsia" w:hAnsiTheme="majorEastAsia" w:eastAsiaTheme="majorEastAsia" w:cstheme="majorEastAsia"/>
                <w:i w:val="0"/>
                <w:iCs w:val="0"/>
                <w:color w:val="000000"/>
                <w:kern w:val="0"/>
                <w:sz w:val="20"/>
                <w:szCs w:val="20"/>
                <w:u w:val="none"/>
                <w:lang w:val="en-US" w:eastAsia="zh-CN" w:bidi="ar"/>
              </w:rPr>
              <w:t>1.</w:t>
            </w:r>
            <w:r>
              <w:rPr>
                <w:rFonts w:hint="eastAsia" w:asciiTheme="majorEastAsia" w:hAnsiTheme="majorEastAsia" w:eastAsiaTheme="majorEastAsia" w:cstheme="majorEastAsia"/>
                <w:i w:val="0"/>
                <w:iCs w:val="0"/>
                <w:color w:val="000000"/>
                <w:kern w:val="0"/>
                <w:sz w:val="20"/>
                <w:szCs w:val="20"/>
                <w:u w:val="none"/>
                <w:lang w:val="en-US" w:eastAsia="zh-CN" w:bidi="ar"/>
              </w:rPr>
              <w:t>用于辅助输送可降解封堵器进入心腔内，建立血管内器械的经皮进入通路。</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default" w:asciiTheme="majorEastAsia" w:hAnsiTheme="majorEastAsia" w:eastAsiaTheme="majorEastAsia" w:cstheme="majorEastAsia"/>
                <w:i w:val="0"/>
                <w:iCs w:val="0"/>
                <w:color w:val="000000"/>
                <w:kern w:val="0"/>
                <w:sz w:val="20"/>
                <w:szCs w:val="20"/>
                <w:u w:val="none"/>
                <w:lang w:val="en-US" w:eastAsia="zh-CN" w:bidi="ar"/>
              </w:rPr>
              <w:t>2</w:t>
            </w:r>
            <w:r>
              <w:rPr>
                <w:rFonts w:hint="eastAsia" w:asciiTheme="majorEastAsia" w:hAnsiTheme="majorEastAsia" w:eastAsiaTheme="majorEastAsia" w:cstheme="majorEastAsia"/>
                <w:i w:val="0"/>
                <w:iCs w:val="0"/>
                <w:color w:val="000000"/>
                <w:kern w:val="0"/>
                <w:sz w:val="20"/>
                <w:szCs w:val="20"/>
                <w:u w:val="none"/>
                <w:lang w:val="en-US" w:eastAsia="zh-CN" w:bidi="ar"/>
              </w:rPr>
              <w:t>、产品主要由输送系统由外套管、装载器、推送器组成，外套管需有多种型号可选，其中卵圆孔型角度较可调节能更好定位到卵圆孔位置；</w:t>
            </w:r>
            <w:r>
              <w:rPr>
                <w:rFonts w:hint="default" w:asciiTheme="majorEastAsia" w:hAnsiTheme="majorEastAsia" w:eastAsiaTheme="majorEastAsia" w:cstheme="majorEastAsia"/>
                <w:i w:val="0"/>
                <w:iCs w:val="0"/>
                <w:color w:val="000000"/>
                <w:kern w:val="0"/>
                <w:sz w:val="20"/>
                <w:szCs w:val="20"/>
                <w:u w:val="none"/>
                <w:lang w:val="en-US" w:eastAsia="zh-CN" w:bidi="ar"/>
              </w:rPr>
              <w:t xml:space="preserve">                                             </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default" w:asciiTheme="majorEastAsia" w:hAnsiTheme="majorEastAsia" w:eastAsiaTheme="majorEastAsia" w:cstheme="majorEastAsia"/>
                <w:i w:val="0"/>
                <w:iCs w:val="0"/>
                <w:color w:val="000000"/>
                <w:kern w:val="0"/>
                <w:sz w:val="20"/>
                <w:szCs w:val="20"/>
                <w:u w:val="none"/>
                <w:lang w:val="en-US" w:eastAsia="zh-CN" w:bidi="ar"/>
              </w:rPr>
              <w:t>3</w:t>
            </w:r>
            <w:r>
              <w:rPr>
                <w:rFonts w:hint="eastAsia" w:asciiTheme="majorEastAsia" w:hAnsiTheme="majorEastAsia" w:eastAsiaTheme="majorEastAsia" w:cstheme="majorEastAsia"/>
                <w:i w:val="0"/>
                <w:iCs w:val="0"/>
                <w:color w:val="000000"/>
                <w:kern w:val="0"/>
                <w:sz w:val="20"/>
                <w:szCs w:val="20"/>
                <w:u w:val="none"/>
                <w:lang w:val="en-US" w:eastAsia="zh-CN" w:bidi="ar"/>
              </w:rPr>
              <w:t>、输送系统的推送器远端有螺纹头，配套对应规格的封堵器的尺寸；</w:t>
            </w:r>
            <w:r>
              <w:rPr>
                <w:rFonts w:hint="default" w:asciiTheme="majorEastAsia" w:hAnsiTheme="majorEastAsia" w:eastAsiaTheme="majorEastAsia" w:cstheme="majorEastAsia"/>
                <w:i w:val="0"/>
                <w:iCs w:val="0"/>
                <w:color w:val="000000"/>
                <w:kern w:val="0"/>
                <w:sz w:val="20"/>
                <w:szCs w:val="20"/>
                <w:u w:val="none"/>
                <w:lang w:val="en-US" w:eastAsia="zh-CN" w:bidi="ar"/>
              </w:rPr>
              <w:t xml:space="preserve">                                                       4</w:t>
            </w:r>
            <w:r>
              <w:rPr>
                <w:rFonts w:hint="eastAsia" w:asciiTheme="majorEastAsia" w:hAnsiTheme="majorEastAsia" w:eastAsiaTheme="majorEastAsia" w:cstheme="majorEastAsia"/>
                <w:i w:val="0"/>
                <w:iCs w:val="0"/>
                <w:color w:val="000000"/>
                <w:kern w:val="0"/>
                <w:sz w:val="20"/>
                <w:szCs w:val="20"/>
                <w:u w:val="none"/>
                <w:lang w:val="en-US" w:eastAsia="zh-CN" w:bidi="ar"/>
              </w:rPr>
              <w:t>、规格型号齐全，满足相应临床需求。</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5、灭菌提供，一次性使用，货架有效期不小于3年。</w:t>
            </w:r>
          </w:p>
        </w:tc>
        <w:tc>
          <w:tcPr>
            <w:tcW w:w="658" w:type="dxa"/>
            <w:vAlign w:val="center"/>
          </w:tcPr>
          <w:p w14:paraId="56C181B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1130" w:type="dxa"/>
            <w:vAlign w:val="center"/>
          </w:tcPr>
          <w:p w14:paraId="1B382DE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554" w:type="dxa"/>
          </w:tcPr>
          <w:p w14:paraId="1C3F57AF">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心血管内科二病区</w:t>
            </w:r>
          </w:p>
        </w:tc>
        <w:tc>
          <w:tcPr>
            <w:tcW w:w="423" w:type="dxa"/>
            <w:vAlign w:val="top"/>
          </w:tcPr>
          <w:p w14:paraId="188FB952">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新准入</w:t>
            </w:r>
          </w:p>
        </w:tc>
        <w:tc>
          <w:tcPr>
            <w:tcW w:w="1862" w:type="dxa"/>
            <w:vAlign w:val="top"/>
          </w:tcPr>
          <w:p w14:paraId="5EF5232E">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开标时请携带12F的样品，此样品为综合评分的一部分，其他品规样品适当携带包含各个系列产品</w:t>
            </w:r>
          </w:p>
        </w:tc>
      </w:tr>
      <w:tr w14:paraId="1F751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59" w:type="dxa"/>
            <w:vAlign w:val="center"/>
          </w:tcPr>
          <w:p w14:paraId="47E2B010">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5</w:t>
            </w:r>
          </w:p>
        </w:tc>
        <w:tc>
          <w:tcPr>
            <w:tcW w:w="850" w:type="dxa"/>
            <w:vAlign w:val="center"/>
          </w:tcPr>
          <w:p w14:paraId="5F9C05D1">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ZCB2025-HC43-183</w:t>
            </w:r>
          </w:p>
        </w:tc>
        <w:tc>
          <w:tcPr>
            <w:tcW w:w="716" w:type="dxa"/>
            <w:vAlign w:val="center"/>
          </w:tcPr>
          <w:p w14:paraId="3CE93F25">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经导管主动脉瓣膜系统</w:t>
            </w:r>
          </w:p>
        </w:tc>
        <w:tc>
          <w:tcPr>
            <w:tcW w:w="1096" w:type="dxa"/>
            <w:vAlign w:val="center"/>
          </w:tcPr>
          <w:p w14:paraId="6511A9F5">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经导管主动脉瓣膜系统</w:t>
            </w:r>
          </w:p>
        </w:tc>
        <w:tc>
          <w:tcPr>
            <w:tcW w:w="1085" w:type="dxa"/>
            <w:vAlign w:val="center"/>
          </w:tcPr>
          <w:p w14:paraId="1B07A70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38000</w:t>
            </w:r>
          </w:p>
        </w:tc>
        <w:tc>
          <w:tcPr>
            <w:tcW w:w="2619" w:type="dxa"/>
            <w:vAlign w:val="center"/>
          </w:tcPr>
          <w:p w14:paraId="27EDCD14">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主要技术和参数要求：</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1.产品主要由经导管主动脉瓣膜、经导管主动脉瓣膜输送系统（包括输送器和瓣膜载入器）、主动脉瓣球囊扩张导管、压握装置及球囊充压装置等组成。</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 xml:space="preserve">2.瓣架材料：钴镍铬钼合金； 瓣叶牛心包经抗钙化处理。  </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 xml:space="preserve">3.瓣膜尺寸：有多种直径可选，适配不同主动脉瓣环尺寸。  </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4. 锚定方式：球囊扩张式。</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5.输送系统：</w:t>
            </w:r>
          </w:p>
          <w:p w14:paraId="6B13AFFE">
            <w:pPr>
              <w:widowControl/>
              <w:numPr>
                <w:ilvl w:val="0"/>
                <w:numId w:val="7"/>
              </w:numPr>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 xml:space="preserve">输送鞘尺寸：14-16F（低剖面设计，减少血管并发症）。  </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 xml:space="preserve">2）产品须具可调弯功能，导管头端可操控，便于跨瓣和精准定位。  </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3）释放方式：容积控制逐步释放。</w:t>
            </w:r>
          </w:p>
        </w:tc>
        <w:tc>
          <w:tcPr>
            <w:tcW w:w="658" w:type="dxa"/>
            <w:vAlign w:val="center"/>
          </w:tcPr>
          <w:p w14:paraId="0616665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1130" w:type="dxa"/>
            <w:vAlign w:val="center"/>
          </w:tcPr>
          <w:p w14:paraId="0F847DB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554" w:type="dxa"/>
            <w:shd w:val="clear" w:color="auto" w:fill="auto"/>
            <w:vAlign w:val="top"/>
          </w:tcPr>
          <w:p w14:paraId="1486798B">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心血管内科二病区</w:t>
            </w:r>
          </w:p>
        </w:tc>
        <w:tc>
          <w:tcPr>
            <w:tcW w:w="423" w:type="dxa"/>
            <w:shd w:val="clear" w:color="auto" w:fill="auto"/>
            <w:vAlign w:val="top"/>
          </w:tcPr>
          <w:p w14:paraId="4397FED9">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新准入</w:t>
            </w:r>
          </w:p>
        </w:tc>
        <w:tc>
          <w:tcPr>
            <w:tcW w:w="1862" w:type="dxa"/>
            <w:shd w:val="clear" w:color="auto" w:fill="auto"/>
            <w:vAlign w:val="top"/>
          </w:tcPr>
          <w:p w14:paraId="72A63435">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开标时请携带直径为2.3cm的瓣膜系统，此样品为综合评分的一部分，其他品规样品适当携带包含各个系列产品</w:t>
            </w:r>
          </w:p>
        </w:tc>
      </w:tr>
    </w:tbl>
    <w:p w14:paraId="709A47DE">
      <w:pPr>
        <w:pStyle w:val="43"/>
        <w:widowControl/>
        <w:adjustRightInd w:val="0"/>
        <w:snapToGrid w:val="0"/>
        <w:spacing w:line="360" w:lineRule="auto"/>
        <w:rPr>
          <w:rFonts w:ascii="宋体" w:hAnsi="宋体" w:eastAsia="宋体" w:cs="宋体"/>
          <w:b/>
          <w:bCs/>
          <w:sz w:val="24"/>
          <w:szCs w:val="24"/>
        </w:rPr>
      </w:pPr>
      <w:r>
        <w:rPr>
          <w:rFonts w:hint="eastAsia" w:ascii="宋体" w:hAnsi="宋体" w:eastAsia="宋体" w:cs="宋体"/>
          <w:b/>
          <w:bCs/>
          <w:sz w:val="24"/>
          <w:szCs w:val="24"/>
        </w:rPr>
        <w:t xml:space="preserve"> </w:t>
      </w:r>
    </w:p>
    <w:p w14:paraId="778D263D">
      <w:pPr>
        <w:pStyle w:val="43"/>
        <w:widowControl/>
        <w:adjustRightInd w:val="0"/>
        <w:snapToGrid w:val="0"/>
        <w:spacing w:line="360" w:lineRule="auto"/>
        <w:ind w:firstLine="482"/>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FD4E8C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7B10C902">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EA39F76">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F82ACD1">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2"/>
        </w:numPr>
        <w:spacing w:before="260" w:after="260"/>
        <w:jc w:val="center"/>
        <w:outlineLvl w:val="1"/>
        <w:rPr>
          <w:rFonts w:eastAsia="宋体"/>
          <w:b/>
          <w:bCs/>
          <w:kern w:val="0"/>
          <w:sz w:val="30"/>
          <w:szCs w:val="30"/>
        </w:rPr>
      </w:pPr>
      <w:bookmarkStart w:id="4" w:name="_Toc57128621"/>
      <w:bookmarkStart w:id="5" w:name="_Toc15209"/>
      <w:r>
        <w:rPr>
          <w:rFonts w:eastAsia="宋体"/>
          <w:b/>
          <w:bCs/>
          <w:kern w:val="0"/>
          <w:sz w:val="30"/>
          <w:szCs w:val="30"/>
        </w:rPr>
        <w:t>资格性审查表</w:t>
      </w:r>
      <w:bookmarkEnd w:id="4"/>
      <w:bookmarkEnd w:id="5"/>
    </w:p>
    <w:tbl>
      <w:tblPr>
        <w:tblStyle w:val="30"/>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684C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FC9E186">
            <w:pPr>
              <w:spacing w:line="420" w:lineRule="exact"/>
              <w:jc w:val="center"/>
              <w:rPr>
                <w:rFonts w:hint="eastAsia" w:ascii="Tahoma" w:hAnsi="Tahoma" w:cs="宋体"/>
                <w:kern w:val="0"/>
                <w:szCs w:val="21"/>
                <w:lang w:val="en-US" w:eastAsia="zh-CN"/>
              </w:rPr>
            </w:pPr>
            <w:r>
              <w:rPr>
                <w:rFonts w:hint="eastAsia" w:ascii="Tahoma" w:hAnsi="Tahoma" w:cs="宋体"/>
                <w:kern w:val="0"/>
                <w:szCs w:val="21"/>
                <w:lang w:val="en-US" w:eastAsia="zh-CN"/>
              </w:rPr>
              <w:t>1</w:t>
            </w:r>
          </w:p>
        </w:tc>
        <w:tc>
          <w:tcPr>
            <w:tcW w:w="8953" w:type="dxa"/>
            <w:vAlign w:val="center"/>
          </w:tcPr>
          <w:p w14:paraId="696E1AE0">
            <w:pPr>
              <w:spacing w:line="420" w:lineRule="exact"/>
              <w:jc w:val="left"/>
              <w:rPr>
                <w:rFonts w:hint="eastAsia" w:ascii="Tahoma" w:hAnsi="Tahoma" w:cs="宋体"/>
                <w:kern w:val="0"/>
                <w:szCs w:val="21"/>
              </w:rPr>
            </w:pPr>
            <w:r>
              <w:rPr>
                <w:rFonts w:hint="eastAsia" w:ascii="Tahoma" w:hAnsi="Tahoma" w:cs="宋体"/>
                <w:kern w:val="0"/>
                <w:szCs w:val="21"/>
                <w:lang w:val="en-US" w:eastAsia="zh-CN"/>
              </w:rPr>
              <w:t>采购文件要求执行深圳市阳光平台线上采购的项目，供应商必须提供阳光平台产品代码及截图，否则不予接受报名。</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F613CA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2</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215DFD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3</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532CB064">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4</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AC80315">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5</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FAFA1D9">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6</w:t>
            </w:r>
          </w:p>
        </w:tc>
        <w:tc>
          <w:tcPr>
            <w:tcW w:w="8953" w:type="dxa"/>
            <w:vAlign w:val="center"/>
          </w:tcPr>
          <w:p w14:paraId="1E203C01">
            <w:pPr>
              <w:autoSpaceDE w:val="0"/>
              <w:autoSpaceDN w:val="0"/>
              <w:adjustRightInd w:val="0"/>
              <w:snapToGrid w:val="0"/>
              <w:jc w:val="left"/>
            </w:pPr>
            <w:r>
              <w:rPr>
                <w:rFonts w:hint="eastAsia" w:eastAsia="宋体"/>
                <w:szCs w:val="21"/>
                <w:highlight w:val="yellow"/>
                <w:lang w:val="en-US" w:eastAsia="zh-CN"/>
              </w:rPr>
              <w:t>提供加盖公章的《供应商基本情况表》（格式详见采购文件），并按照表中要求提供法定代表人、主要经营负责人、项目投标授权代表人、项目负责人、主要技术人员、投标文件编制人员最近一个月的社会保险证明材料（社会保险证明材料中须体现社保缴纳单位和缴纳月份）。</w:t>
            </w:r>
          </w:p>
        </w:tc>
      </w:tr>
      <w:tr w14:paraId="3500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6E4814E">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7</w:t>
            </w:r>
          </w:p>
        </w:tc>
        <w:tc>
          <w:tcPr>
            <w:tcW w:w="8953" w:type="dxa"/>
            <w:vAlign w:val="center"/>
          </w:tcPr>
          <w:p w14:paraId="3D01A0A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5F72050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6B802A19">
            <w:pPr>
              <w:tabs>
                <w:tab w:val="left" w:pos="612"/>
              </w:tabs>
              <w:rPr>
                <w:rFonts w:hint="eastAsia"/>
                <w:highlight w:val="yellow"/>
              </w:rPr>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4198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D395391">
            <w:pPr>
              <w:tabs>
                <w:tab w:val="left" w:pos="176"/>
                <w:tab w:val="left" w:pos="612"/>
              </w:tabs>
              <w:ind w:firstLine="210" w:firstLineChars="100"/>
              <w:rPr>
                <w:rFonts w:hint="default"/>
                <w:lang w:val="en-US" w:eastAsia="zh-CN"/>
              </w:rPr>
            </w:pPr>
            <w:r>
              <w:rPr>
                <w:rFonts w:hint="eastAsia"/>
                <w:lang w:val="en-US" w:eastAsia="zh-CN"/>
              </w:rPr>
              <w:t>8</w:t>
            </w:r>
          </w:p>
        </w:tc>
        <w:tc>
          <w:tcPr>
            <w:tcW w:w="8953" w:type="dxa"/>
            <w:vAlign w:val="center"/>
          </w:tcPr>
          <w:p w14:paraId="1F1AF27C">
            <w:pPr>
              <w:numPr>
                <w:ilvl w:val="0"/>
                <w:numId w:val="0"/>
              </w:numPr>
              <w:spacing w:line="420" w:lineRule="exact"/>
              <w:jc w:val="left"/>
              <w:rPr>
                <w:rFonts w:hint="eastAsia"/>
                <w:highlight w:val="yellow"/>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4F716D2C">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方正小标宋简体" w:hAnsi="方正小标宋简体" w:eastAsia="方正小标宋简体" w:cs="方正小标宋简体"/>
          <w:bCs/>
          <w:sz w:val="32"/>
          <w:szCs w:val="32"/>
        </w:rPr>
      </w:pPr>
    </w:p>
    <w:p w14:paraId="37EE2C10">
      <w:pPr>
        <w:numPr>
          <w:ilvl w:val="0"/>
          <w:numId w:val="8"/>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30"/>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1"/>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EBD6783">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1"/>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1"/>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1"/>
              <w:rPr>
                <w:rFonts w:ascii="宋体" w:hAnsi="宋体" w:cs="宋体"/>
                <w:sz w:val="21"/>
                <w:szCs w:val="21"/>
              </w:rPr>
            </w:pPr>
            <w:r>
              <w:rPr>
                <w:rFonts w:hint="eastAsia" w:ascii="宋体" w:hAnsi="宋体" w:cs="宋体"/>
                <w:sz w:val="21"/>
                <w:szCs w:val="21"/>
              </w:rPr>
              <w:t>见投标文件第( )页</w:t>
            </w:r>
          </w:p>
        </w:tc>
      </w:tr>
    </w:tbl>
    <w:p w14:paraId="742D4902">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13C8A79E">
      <w:pPr>
        <w:pStyle w:val="2"/>
        <w:ind w:firstLine="420"/>
      </w:pP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30"/>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1893B1D">
            <w:pPr>
              <w:spacing w:line="240" w:lineRule="exact"/>
              <w:jc w:val="center"/>
              <w:rPr>
                <w:rFonts w:ascii="黑体" w:hAnsi="黑体" w:eastAsia="黑体"/>
                <w:sz w:val="24"/>
              </w:rPr>
            </w:pPr>
            <w:r>
              <w:rPr>
                <w:rFonts w:hint="eastAsia" w:ascii="黑体" w:hAnsi="黑体" w:eastAsia="黑体"/>
                <w:sz w:val="24"/>
              </w:rPr>
              <w:t>55</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0D5891F3">
            <w:pPr>
              <w:spacing w:line="240" w:lineRule="exact"/>
              <w:jc w:val="center"/>
              <w:rPr>
                <w:rFonts w:ascii="宋体"/>
                <w:sz w:val="24"/>
              </w:rPr>
            </w:pPr>
          </w:p>
        </w:tc>
        <w:tc>
          <w:tcPr>
            <w:tcW w:w="784" w:type="dxa"/>
            <w:vAlign w:val="center"/>
          </w:tcPr>
          <w:p w14:paraId="3A0EE46D">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2F0617F1">
            <w:pPr>
              <w:spacing w:line="240" w:lineRule="exact"/>
              <w:jc w:val="center"/>
              <w:rPr>
                <w:rFonts w:ascii="宋体"/>
                <w:sz w:val="24"/>
              </w:rPr>
            </w:pPr>
          </w:p>
        </w:tc>
        <w:tc>
          <w:tcPr>
            <w:tcW w:w="784" w:type="dxa"/>
            <w:vAlign w:val="center"/>
          </w:tcPr>
          <w:p w14:paraId="5321604C">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E6B804D">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09AF0E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6A299F0B">
            <w:pPr>
              <w:rPr>
                <w:b/>
                <w:bCs/>
              </w:rPr>
            </w:pPr>
            <w:r>
              <w:rPr>
                <w:rFonts w:hint="eastAsia"/>
                <w:b/>
                <w:bCs/>
              </w:rPr>
              <w:t>（一）评分内容:</w:t>
            </w:r>
          </w:p>
          <w:p w14:paraId="2E9CDA44">
            <w:r>
              <w:rPr>
                <w:rFonts w:hint="eastAsia"/>
              </w:rPr>
              <w:t>评审专家通过对样品、产品系列完整性、产品质量安全性、产品稳定性等方面综合评价:</w:t>
            </w:r>
          </w:p>
          <w:p w14:paraId="145F98F4">
            <w:r>
              <w:rPr>
                <w:rFonts w:hint="eastAsia"/>
              </w:rPr>
              <w:t>1.产品种类和产品系列完整，产品规格多样;且能满足临床实际需求；</w:t>
            </w:r>
          </w:p>
          <w:p w14:paraId="52A374AB">
            <w:r>
              <w:rPr>
                <w:rFonts w:hint="eastAsia"/>
              </w:rPr>
              <w:t>2.产品先进，符合临床实际需求；</w:t>
            </w:r>
          </w:p>
          <w:p w14:paraId="6E43F70B">
            <w:r>
              <w:rPr>
                <w:rFonts w:hint="eastAsia"/>
              </w:rPr>
              <w:t>3.产品稳定、可靠.；</w:t>
            </w:r>
          </w:p>
          <w:p w14:paraId="37E08386">
            <w:r>
              <w:rPr>
                <w:rFonts w:hint="eastAsia"/>
              </w:rPr>
              <w:t>4、产品的材质或材料生物相容性高；设计合理，符合临床使用需求；</w:t>
            </w:r>
          </w:p>
          <w:p w14:paraId="64CA5DC1">
            <w:r>
              <w:rPr>
                <w:rFonts w:hint="eastAsia"/>
              </w:rPr>
              <w:t>5、产品的包装安全、便捷。</w:t>
            </w:r>
          </w:p>
          <w:p w14:paraId="77DAE3BB">
            <w:r>
              <w:rPr>
                <w:rFonts w:hint="eastAsia"/>
              </w:rPr>
              <w:t>6.评标专家根据现场提供样品符合采购文件技术要求，并与所投规格相符；（未按要求提供样品此项则判定为不满足）</w:t>
            </w:r>
          </w:p>
          <w:p w14:paraId="747EC6F5">
            <w:pPr>
              <w:rPr>
                <w:b/>
                <w:bCs/>
              </w:rPr>
            </w:pPr>
            <w:r>
              <w:rPr>
                <w:rFonts w:hint="eastAsia"/>
                <w:b/>
                <w:bCs/>
              </w:rPr>
              <w:t>(二) 评分依据:</w:t>
            </w:r>
          </w:p>
          <w:p w14:paraId="2330A9D0">
            <w:r>
              <w:rPr>
                <w:rFonts w:hint="eastAsia"/>
              </w:rPr>
              <w:t>1.满足以上6项，且专家评审为优得 55 分;</w:t>
            </w:r>
          </w:p>
          <w:p w14:paraId="3E71597F">
            <w:r>
              <w:rPr>
                <w:rFonts w:hint="eastAsia"/>
              </w:rPr>
              <w:t>2.满足以上5项，且专家评审为良得 45分;</w:t>
            </w:r>
          </w:p>
          <w:p w14:paraId="0836EE6C">
            <w:r>
              <w:rPr>
                <w:rFonts w:hint="eastAsia"/>
              </w:rPr>
              <w:t>3.满足以上4项，且专家评审为中得 35分;</w:t>
            </w:r>
          </w:p>
          <w:p w14:paraId="2FBD64D8">
            <w:pPr>
              <w:spacing w:line="280" w:lineRule="exact"/>
              <w:jc w:val="left"/>
            </w:pPr>
            <w:r>
              <w:rPr>
                <w:rFonts w:hint="eastAsia"/>
              </w:rPr>
              <w:t>4.满足以上3项，且专家评审为一般得15分</w:t>
            </w:r>
            <w:r>
              <w:t>;</w:t>
            </w:r>
          </w:p>
          <w:p w14:paraId="001440A7">
            <w:pPr>
              <w:spacing w:line="280" w:lineRule="exact"/>
              <w:jc w:val="left"/>
            </w:pPr>
            <w:r>
              <w:rPr>
                <w:rFonts w:hint="eastAsia"/>
              </w:rPr>
              <w:t>5.满足以上2 项，且专家评审为差得5分</w:t>
            </w:r>
            <w:r>
              <w:t>;</w:t>
            </w:r>
          </w:p>
          <w:p w14:paraId="08BC94F8">
            <w:pPr>
              <w:pStyle w:val="29"/>
              <w:spacing w:line="280" w:lineRule="exact"/>
              <w:ind w:left="0" w:firstLine="0" w:firstLineChars="0"/>
              <w:jc w:val="left"/>
            </w:pPr>
            <w:r>
              <w:rPr>
                <w:rFonts w:hint="eastAsia"/>
              </w:rPr>
              <w:t>其他情况不得分。</w:t>
            </w:r>
          </w:p>
          <w:p w14:paraId="21C23BC4">
            <w:pPr>
              <w:spacing w:line="280" w:lineRule="exact"/>
              <w:jc w:val="left"/>
              <w:rPr>
                <w:rFonts w:eastAsia="宋体"/>
              </w:rPr>
            </w:pP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2EDFAFBF">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25918968">
            <w:pPr>
              <w:spacing w:line="240" w:lineRule="exact"/>
              <w:jc w:val="center"/>
              <w:rPr>
                <w:rFonts w:ascii="宋体"/>
                <w:sz w:val="24"/>
              </w:rPr>
            </w:pPr>
          </w:p>
        </w:tc>
        <w:tc>
          <w:tcPr>
            <w:tcW w:w="2900" w:type="dxa"/>
            <w:gridSpan w:val="2"/>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1D3D1344">
            <w:pPr>
              <w:spacing w:line="240" w:lineRule="exact"/>
              <w:jc w:val="center"/>
              <w:rPr>
                <w:rFonts w:ascii="宋体"/>
                <w:sz w:val="24"/>
              </w:rPr>
            </w:pPr>
          </w:p>
        </w:tc>
        <w:tc>
          <w:tcPr>
            <w:tcW w:w="2900" w:type="dxa"/>
            <w:gridSpan w:val="2"/>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02192E7F">
            <w:pPr>
              <w:rPr>
                <w:rFonts w:hint="eastAsia"/>
              </w:rPr>
            </w:pPr>
            <w:r>
              <w:rPr>
                <w:rFonts w:hint="eastAsia" w:ascii="宋体" w:hAnsi="宋体" w:eastAsia="宋体" w:cs="宋体"/>
                <w:sz w:val="24"/>
              </w:rPr>
              <w:t>评</w:t>
            </w:r>
            <w:r>
              <w:rPr>
                <w:rFonts w:hint="eastAsia"/>
              </w:rPr>
              <w:t>标专家根据投标人提供近1年（202</w:t>
            </w:r>
            <w:r>
              <w:rPr>
                <w:rFonts w:hint="eastAsia"/>
                <w:lang w:val="en-US" w:eastAsia="zh-CN"/>
              </w:rPr>
              <w:t>4</w:t>
            </w:r>
            <w:r>
              <w:rPr>
                <w:rFonts w:hint="eastAsia"/>
              </w:rPr>
              <w:t>年</w:t>
            </w:r>
            <w:r>
              <w:rPr>
                <w:rFonts w:hint="eastAsia"/>
                <w:lang w:val="en-US" w:eastAsia="zh-CN"/>
              </w:rPr>
              <w:t>8</w:t>
            </w:r>
            <w:r>
              <w:rPr>
                <w:rFonts w:hint="eastAsia"/>
              </w:rPr>
              <w:t>月至今）在医疗机构的业绩证明进行评价。每提供1个项目得2分,最高得10分。</w:t>
            </w:r>
          </w:p>
          <w:p w14:paraId="35EA9EE3">
            <w:pPr>
              <w:rPr>
                <w:rFonts w:hint="eastAsia"/>
              </w:rPr>
            </w:pPr>
            <w:r>
              <w:rPr>
                <w:rFonts w:hint="eastAsia"/>
              </w:rPr>
              <w:t>未提供的不得分。</w:t>
            </w:r>
          </w:p>
          <w:p w14:paraId="353A902D">
            <w:pPr>
              <w:rPr>
                <w:rFonts w:hint="eastAsia"/>
              </w:rPr>
            </w:pPr>
            <w:r>
              <w:rPr>
                <w:rFonts w:hint="eastAsia"/>
              </w:rPr>
              <w:t>有效业绩定义：（同时满足以下全部要求同类业绩才属于有效业绩）</w:t>
            </w:r>
          </w:p>
          <w:p w14:paraId="53FFB3D9">
            <w:pPr>
              <w:rPr>
                <w:rFonts w:hint="eastAsia"/>
              </w:rPr>
            </w:pPr>
            <w:r>
              <w:rPr>
                <w:rFonts w:hint="eastAsia"/>
              </w:rPr>
              <w:t>1)同类业绩指：在医疗机构供货该项目。</w:t>
            </w:r>
          </w:p>
          <w:p w14:paraId="57A3A2AD">
            <w:pPr>
              <w:rPr>
                <w:rFonts w:hint="eastAsia"/>
              </w:rPr>
            </w:pPr>
            <w:r>
              <w:rPr>
                <w:rFonts w:hint="eastAsia"/>
              </w:rPr>
              <w:t>2)业绩内容为：采购该医用耗材。</w:t>
            </w:r>
          </w:p>
          <w:p w14:paraId="2E53F31F">
            <w:pPr>
              <w:rPr>
                <w:rFonts w:hint="eastAsia"/>
              </w:rPr>
            </w:pPr>
            <w:r>
              <w:rPr>
                <w:rFonts w:hint="eastAsia"/>
              </w:rPr>
              <w:t>3)合同签订时间为近1年至投标截止时间前。</w:t>
            </w:r>
          </w:p>
          <w:p w14:paraId="413AD729">
            <w:pPr>
              <w:rPr>
                <w:rFonts w:ascii="宋体" w:hAnsi="宋体" w:eastAsia="宋体" w:cs="宋体"/>
                <w:sz w:val="24"/>
              </w:rPr>
            </w:pPr>
            <w:r>
              <w:rPr>
                <w:rFonts w:hint="eastAsia"/>
              </w:rPr>
              <w:t>注：仅限含投标产品规格型号、价格的发票或合同或中标通知或阳光平台成交记录截图</w:t>
            </w:r>
            <w:r>
              <w:rPr>
                <w:rFonts w:hint="eastAsia"/>
                <w:color w:val="auto"/>
                <w:highlight w:val="yellow"/>
              </w:rPr>
              <w:t>（清楚显示注册证名称、注册证号、规格型号、配送单位、成交金额、数量等信息）</w:t>
            </w:r>
            <w:r>
              <w:rPr>
                <w:rFonts w:hint="eastAsia"/>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43FABCD7">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25766004">
            <w:pPr>
              <w:pStyle w:val="2"/>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当只有一家供应商通过资格性和符合性审查时，其价格得分为35分</w:t>
            </w:r>
          </w:p>
        </w:tc>
      </w:tr>
    </w:tbl>
    <w:p w14:paraId="31652B46">
      <w:pPr>
        <w:pStyle w:val="29"/>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3"/>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4"/>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5948C4DC">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717BCDA4">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4BD4B551">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5B070481">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5F09BB0">
      <w:pPr>
        <w:pStyle w:val="44"/>
        <w:widowControl/>
        <w:numPr>
          <w:ilvl w:val="0"/>
          <w:numId w:val="13"/>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22BE2A85">
      <w:pPr>
        <w:pStyle w:val="44"/>
        <w:widowControl/>
        <w:numPr>
          <w:ilvl w:val="0"/>
          <w:numId w:val="13"/>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1B9BA393">
      <w:pPr>
        <w:pStyle w:val="44"/>
        <w:widowControl/>
        <w:numPr>
          <w:ilvl w:val="0"/>
          <w:numId w:val="15"/>
        </w:numPr>
        <w:spacing w:line="360" w:lineRule="auto"/>
        <w:ind w:firstLineChars="0"/>
        <w:jc w:val="left"/>
        <w:rPr>
          <w:b/>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76AD394A">
      <w:pPr>
        <w:pStyle w:val="44"/>
        <w:widowControl/>
        <w:numPr>
          <w:ilvl w:val="0"/>
          <w:numId w:val="16"/>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6EEB82AE">
      <w:pPr>
        <w:pStyle w:val="44"/>
        <w:widowControl/>
        <w:numPr>
          <w:ilvl w:val="0"/>
          <w:numId w:val="16"/>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经两次公开遴选公告都不足3家有效投标供应商报名的，我院有权将该项转为议价采购的方式进行采购。</w:t>
      </w:r>
    </w:p>
    <w:p w14:paraId="4EE081B9">
      <w:pPr>
        <w:pStyle w:val="44"/>
        <w:widowControl/>
        <w:numPr>
          <w:ilvl w:val="0"/>
          <w:numId w:val="15"/>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5A11C1EA">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BE8779A">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63A449C4">
      <w:pPr>
        <w:pStyle w:val="44"/>
        <w:widowControl/>
        <w:numPr>
          <w:ilvl w:val="0"/>
          <w:numId w:val="16"/>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440D40B3">
      <w:pPr>
        <w:pStyle w:val="43"/>
        <w:widowControl/>
        <w:numPr>
          <w:ilvl w:val="0"/>
          <w:numId w:val="13"/>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6DB8CBEF">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3"/>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559A194B">
      <w:pPr>
        <w:pStyle w:val="43"/>
        <w:widowControl/>
        <w:numPr>
          <w:ilvl w:val="0"/>
          <w:numId w:val="13"/>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13"/>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13"/>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6CCCA28">
      <w:pPr>
        <w:pStyle w:val="44"/>
        <w:widowControl/>
        <w:numPr>
          <w:ilvl w:val="0"/>
          <w:numId w:val="18"/>
        </w:numPr>
        <w:spacing w:line="360" w:lineRule="auto"/>
        <w:ind w:firstLineChars="0"/>
        <w:jc w:val="left"/>
        <w:rPr>
          <w:color w:val="000000" w:themeColor="text1"/>
          <w:szCs w:val="21"/>
          <w:highlight w:val="green"/>
          <w14:textFill>
            <w14:solidFill>
              <w14:schemeClr w14:val="tx1"/>
            </w14:solidFill>
          </w14:textFill>
        </w:rPr>
      </w:pPr>
      <w:r>
        <w:rPr>
          <w:color w:val="000000" w:themeColor="text1"/>
          <w:szCs w:val="21"/>
          <w:highlight w:val="green"/>
          <w14:textFill>
            <w14:solidFill>
              <w14:schemeClr w14:val="tx1"/>
            </w14:solidFill>
          </w14:textFill>
        </w:rPr>
        <w:t>对</w:t>
      </w:r>
      <w:r>
        <w:rPr>
          <w:rFonts w:hint="eastAsia"/>
          <w:color w:val="000000" w:themeColor="text1"/>
          <w:szCs w:val="21"/>
          <w:highlight w:val="green"/>
          <w14:textFill>
            <w14:solidFill>
              <w14:schemeClr w14:val="tx1"/>
            </w14:solidFill>
          </w14:textFill>
        </w:rPr>
        <w:t>采购</w:t>
      </w:r>
      <w:r>
        <w:rPr>
          <w:color w:val="000000" w:themeColor="text1"/>
          <w:szCs w:val="21"/>
          <w:highlight w:val="green"/>
          <w14:textFill>
            <w14:solidFill>
              <w14:schemeClr w14:val="tx1"/>
            </w14:solidFill>
          </w14:textFill>
        </w:rPr>
        <w:t>文件作实质响应的供应商不足三家的；</w:t>
      </w:r>
    </w:p>
    <w:p w14:paraId="4ADBF183">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方正小标宋简体" w:hAnsi="方正小标宋简体" w:eastAsia="方正小标宋简体" w:cs="方正小标宋简体"/>
          <w:kern w:val="0"/>
          <w:sz w:val="44"/>
          <w:szCs w:val="36"/>
        </w:rPr>
      </w:pPr>
      <w:bookmarkStart w:id="6" w:name="_Hlk72439043"/>
    </w:p>
    <w:p w14:paraId="46483C92">
      <w:pPr>
        <w:jc w:val="center"/>
        <w:rPr>
          <w:rFonts w:ascii="方正小标宋简体" w:hAnsi="方正小标宋简体" w:eastAsia="方正小标宋简体" w:cs="方正小标宋简体"/>
          <w:kern w:val="0"/>
          <w:sz w:val="44"/>
          <w:szCs w:val="36"/>
        </w:rPr>
      </w:pPr>
    </w:p>
    <w:p w14:paraId="36F1A9BA">
      <w:pPr>
        <w:jc w:val="center"/>
        <w:rPr>
          <w:rFonts w:ascii="方正小标宋简体" w:hAnsi="方正小标宋简体" w:eastAsia="方正小标宋简体" w:cs="方正小标宋简体"/>
          <w:kern w:val="0"/>
          <w:sz w:val="44"/>
          <w:szCs w:val="36"/>
        </w:rPr>
      </w:pPr>
    </w:p>
    <w:p w14:paraId="3C7DE868">
      <w:pPr>
        <w:jc w:val="center"/>
        <w:rPr>
          <w:rFonts w:ascii="方正小标宋简体" w:hAnsi="方正小标宋简体" w:eastAsia="方正小标宋简体" w:cs="方正小标宋简体"/>
          <w:kern w:val="0"/>
          <w:sz w:val="44"/>
          <w:szCs w:val="36"/>
        </w:rPr>
      </w:pPr>
    </w:p>
    <w:p w14:paraId="7CB32F2C">
      <w:pPr>
        <w:pStyle w:val="2"/>
        <w:ind w:firstLine="420"/>
      </w:pPr>
    </w:p>
    <w:p w14:paraId="7BF23289">
      <w:pPr>
        <w:pStyle w:val="2"/>
        <w:ind w:firstLine="420"/>
      </w:pPr>
    </w:p>
    <w:p w14:paraId="56DF267D">
      <w:pPr>
        <w:jc w:val="center"/>
        <w:rPr>
          <w:rFonts w:ascii="方正小标宋简体" w:hAnsi="方正小标宋简体" w:eastAsia="方正小标宋简体" w:cs="方正小标宋简体"/>
          <w:kern w:val="0"/>
          <w:sz w:val="44"/>
          <w:szCs w:val="36"/>
        </w:rPr>
        <w:sectPr>
          <w:pgSz w:w="11906" w:h="16838"/>
          <w:pgMar w:top="340" w:right="720" w:bottom="397" w:left="720" w:header="851" w:footer="992" w:gutter="0"/>
          <w:cols w:space="720" w:num="1"/>
          <w:docGrid w:type="lines" w:linePitch="312" w:charSpace="0"/>
        </w:sectPr>
      </w:pPr>
    </w:p>
    <w:p w14:paraId="0760F725">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2"/>
        <w:ind w:firstLine="0" w:firstLineChars="0"/>
        <w:rPr>
          <w:rFonts w:asciiTheme="minorEastAsia" w:hAnsiTheme="minorEastAsia" w:cstheme="minorEastAsia"/>
          <w:b/>
          <w:bCs/>
          <w:snapToGrid w:val="0"/>
          <w:szCs w:val="24"/>
        </w:rPr>
      </w:pPr>
    </w:p>
    <w:p w14:paraId="2F4F1223">
      <w:pPr>
        <w:pStyle w:val="2"/>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2"/>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2"/>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2"/>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181DD0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407334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A5ACDA1">
      <w:pPr>
        <w:pStyle w:val="2"/>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2BE05A6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598A8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35FA3A1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649D81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7776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664776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0782011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1837915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DB23CA0">
      <w:pPr>
        <w:pStyle w:val="2"/>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574CE44F">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1CE87002">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574C069">
      <w:pPr>
        <w:pStyle w:val="2"/>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31C3CD99">
      <w:pPr>
        <w:pStyle w:val="2"/>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31763156">
      <w:pPr>
        <w:pStyle w:val="2"/>
        <w:numPr>
          <w:ilvl w:val="0"/>
          <w:numId w:val="19"/>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77F83A13">
      <w:pPr>
        <w:pStyle w:val="2"/>
        <w:ind w:firstLine="0" w:firstLineChars="0"/>
        <w:rPr>
          <w:rFonts w:asciiTheme="minorEastAsia" w:hAnsiTheme="minorEastAsia" w:cstheme="minorEastAsia"/>
          <w:kern w:val="2"/>
          <w:szCs w:val="24"/>
        </w:rPr>
      </w:pPr>
    </w:p>
    <w:p w14:paraId="54ECDEC4">
      <w:pPr>
        <w:pStyle w:val="2"/>
        <w:ind w:firstLine="0" w:firstLineChars="0"/>
        <w:rPr>
          <w:rFonts w:asciiTheme="minorEastAsia" w:hAnsiTheme="minorEastAsia" w:cstheme="minorEastAsia"/>
          <w:kern w:val="2"/>
          <w:szCs w:val="24"/>
        </w:rPr>
      </w:pPr>
    </w:p>
    <w:p w14:paraId="04609C65">
      <w:pPr>
        <w:pStyle w:val="2"/>
        <w:ind w:firstLine="0" w:firstLineChars="0"/>
        <w:rPr>
          <w:rFonts w:asciiTheme="minorEastAsia" w:hAnsiTheme="minorEastAsia" w:cstheme="minorEastAsia"/>
          <w:kern w:val="2"/>
          <w:szCs w:val="24"/>
        </w:rPr>
      </w:pPr>
    </w:p>
    <w:p w14:paraId="2FAD5731">
      <w:pPr>
        <w:pStyle w:val="2"/>
        <w:ind w:firstLine="0" w:firstLineChars="0"/>
        <w:rPr>
          <w:rFonts w:asciiTheme="minorEastAsia" w:hAnsiTheme="minorEastAsia" w:cstheme="minorEastAsia"/>
          <w:kern w:val="2"/>
          <w:szCs w:val="24"/>
        </w:rPr>
      </w:pPr>
    </w:p>
    <w:p w14:paraId="419EEAC1">
      <w:pPr>
        <w:pStyle w:val="2"/>
        <w:ind w:firstLine="0" w:firstLineChars="0"/>
        <w:rPr>
          <w:rFonts w:asciiTheme="minorEastAsia" w:hAnsiTheme="minorEastAsia" w:cstheme="minorEastAsia"/>
          <w:kern w:val="2"/>
          <w:szCs w:val="24"/>
        </w:rPr>
      </w:pPr>
    </w:p>
    <w:p w14:paraId="79569DCC">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14:paraId="77AF42E9">
      <w:pPr>
        <w:rPr>
          <w:rFonts w:asciiTheme="minorEastAsia" w:hAnsiTheme="minorEastAsia" w:cstheme="minorEastAsia"/>
        </w:rPr>
      </w:pPr>
    </w:p>
    <w:p w14:paraId="174F2180">
      <w:pPr>
        <w:rPr>
          <w:rFonts w:asciiTheme="minorEastAsia" w:hAnsiTheme="minorEastAsia" w:cstheme="minorEastAsia"/>
        </w:rPr>
      </w:pPr>
    </w:p>
    <w:p w14:paraId="300537F5">
      <w:pPr>
        <w:rPr>
          <w:rFonts w:asciiTheme="minorEastAsia" w:hAnsiTheme="minorEastAsia" w:cstheme="minorEastAsia"/>
        </w:rPr>
      </w:pPr>
    </w:p>
    <w:p w14:paraId="76C35025">
      <w:pPr>
        <w:rPr>
          <w:rFonts w:asciiTheme="minorEastAsia" w:hAnsiTheme="minorEastAsia" w:cstheme="minorEastAsia"/>
        </w:rPr>
      </w:pPr>
    </w:p>
    <w:p w14:paraId="02CB57BB">
      <w:pPr>
        <w:rPr>
          <w:rFonts w:asciiTheme="minorEastAsia" w:hAnsiTheme="minorEastAsia" w:cstheme="minorEastAsia"/>
        </w:rPr>
      </w:pPr>
    </w:p>
    <w:p w14:paraId="3AAD17A4">
      <w:pPr>
        <w:rPr>
          <w:rFonts w:asciiTheme="minorEastAsia" w:hAnsiTheme="minorEastAsia" w:cstheme="minorEastAsia"/>
        </w:rPr>
      </w:pPr>
    </w:p>
    <w:p w14:paraId="0D157D54">
      <w:pPr>
        <w:rPr>
          <w:rFonts w:asciiTheme="minorEastAsia" w:hAnsiTheme="minorEastAsia" w:cstheme="minorEastAsia"/>
        </w:rPr>
      </w:pPr>
    </w:p>
    <w:p w14:paraId="2233D3A6">
      <w:pPr>
        <w:rPr>
          <w:rFonts w:asciiTheme="minorEastAsia" w:hAnsiTheme="minorEastAsia" w:cstheme="minorEastAsia"/>
        </w:rPr>
      </w:pPr>
    </w:p>
    <w:p w14:paraId="266457CB">
      <w:pPr>
        <w:rPr>
          <w:rFonts w:asciiTheme="minorEastAsia" w:hAnsiTheme="minorEastAsia" w:cstheme="minorEastAsia"/>
        </w:rPr>
      </w:pPr>
    </w:p>
    <w:p w14:paraId="62222AF1">
      <w:pPr>
        <w:rPr>
          <w:rFonts w:asciiTheme="minorEastAsia" w:hAnsiTheme="minorEastAsia" w:cstheme="minorEastAsia"/>
        </w:rPr>
      </w:pPr>
    </w:p>
    <w:p w14:paraId="157D14B6">
      <w:pPr>
        <w:rPr>
          <w:rFonts w:asciiTheme="minorEastAsia" w:hAnsiTheme="minorEastAsia" w:cstheme="minorEastAsia"/>
        </w:rPr>
      </w:pPr>
    </w:p>
    <w:p w14:paraId="082CC190">
      <w:pPr>
        <w:rPr>
          <w:rFonts w:asciiTheme="minorEastAsia" w:hAnsiTheme="minorEastAsia" w:cstheme="minorEastAsia"/>
        </w:rPr>
      </w:pPr>
    </w:p>
    <w:p w14:paraId="2478046C">
      <w:pPr>
        <w:rPr>
          <w:rFonts w:asciiTheme="minorEastAsia" w:hAnsiTheme="minorEastAsia" w:cstheme="minorEastAsia"/>
        </w:rPr>
      </w:pPr>
    </w:p>
    <w:p w14:paraId="1BE41C68">
      <w:pPr>
        <w:rPr>
          <w:rFonts w:asciiTheme="minorEastAsia" w:hAnsiTheme="minorEastAsia" w:cstheme="minorEastAsia"/>
        </w:rPr>
      </w:pPr>
    </w:p>
    <w:p w14:paraId="3B52CEA1">
      <w:pPr>
        <w:rPr>
          <w:rFonts w:asciiTheme="minorEastAsia" w:hAnsiTheme="minorEastAsia" w:cstheme="minorEastAsia"/>
        </w:rPr>
      </w:pPr>
    </w:p>
    <w:p w14:paraId="678851B9">
      <w:pPr>
        <w:rPr>
          <w:rFonts w:asciiTheme="minorEastAsia" w:hAnsiTheme="minorEastAsia" w:cstheme="minorEastAsia"/>
        </w:rPr>
      </w:pPr>
    </w:p>
    <w:p w14:paraId="39AA82DF">
      <w:pPr>
        <w:rPr>
          <w:rFonts w:asciiTheme="minorEastAsia" w:hAnsiTheme="minorEastAsia" w:cstheme="minorEastAsia"/>
        </w:rPr>
      </w:pPr>
    </w:p>
    <w:p w14:paraId="7FDB29F8">
      <w:pPr>
        <w:rPr>
          <w:rFonts w:asciiTheme="minorEastAsia" w:hAnsiTheme="minorEastAsia" w:cstheme="minorEastAsia"/>
        </w:rPr>
      </w:pPr>
    </w:p>
    <w:p w14:paraId="366C6629">
      <w:pPr>
        <w:rPr>
          <w:rFonts w:asciiTheme="minorEastAsia" w:hAnsiTheme="minorEastAsia" w:cstheme="minorEastAsia"/>
        </w:rPr>
      </w:pPr>
    </w:p>
    <w:p w14:paraId="16E723C1"/>
    <w:bookmarkEnd w:id="6"/>
    <w:p w14:paraId="37DE40A8">
      <w:pPr>
        <w:numPr>
          <w:ilvl w:val="0"/>
          <w:numId w:val="20"/>
        </w:numPr>
        <w:jc w:val="center"/>
        <w:outlineLvl w:val="0"/>
        <w:rPr>
          <w:rFonts w:ascii="方正小标宋简体" w:hAnsi="方正小标宋简体" w:eastAsia="方正小标宋简体" w:cs="方正小标宋简体"/>
          <w:kern w:val="0"/>
          <w:sz w:val="44"/>
          <w:szCs w:val="36"/>
        </w:rPr>
      </w:pPr>
      <w:bookmarkStart w:id="10" w:name="_Toc3265"/>
      <w:bookmarkStart w:id="11" w:name="_Toc73517679"/>
      <w:bookmarkStart w:id="12" w:name="_Toc73521674"/>
      <w:bookmarkStart w:id="13" w:name="_Toc100052408"/>
      <w:bookmarkStart w:id="14" w:name="_Toc73518157"/>
      <w:bookmarkStart w:id="15" w:name="_Toc73521586"/>
      <w:r>
        <w:rPr>
          <w:rFonts w:hint="eastAsia" w:ascii="方正小标宋简体" w:hAnsi="方正小标宋简体" w:eastAsia="方正小标宋简体" w:cs="方正小标宋简体"/>
          <w:kern w:val="0"/>
          <w:sz w:val="44"/>
          <w:szCs w:val="36"/>
        </w:rPr>
        <w:t>合同文本</w:t>
      </w:r>
      <w:bookmarkEnd w:id="10"/>
    </w:p>
    <w:p w14:paraId="6FB9E1C2">
      <w:pPr>
        <w:pStyle w:val="2"/>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1"/>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1"/>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1"/>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1"/>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1"/>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1"/>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2"/>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21675"/>
      <w:bookmarkStart w:id="17" w:name="_Toc73518158"/>
      <w:bookmarkStart w:id="18" w:name="_Toc73521587"/>
      <w:bookmarkStart w:id="19" w:name="_Toc100052409"/>
      <w:bookmarkStart w:id="20" w:name="_Toc73517680"/>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21589"/>
      <w:bookmarkStart w:id="22" w:name="_Toc100052410"/>
      <w:bookmarkStart w:id="23" w:name="_Toc73518160"/>
      <w:bookmarkStart w:id="24" w:name="_Toc73517682"/>
      <w:bookmarkStart w:id="25" w:name="_Toc73521677"/>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04925FCE">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6A30DD18">
      <w:pPr>
        <w:widowControl/>
        <w:adjustRightInd w:val="0"/>
        <w:snapToGrid w:val="0"/>
        <w:spacing w:line="360" w:lineRule="exact"/>
        <w:rPr>
          <w:rFonts w:ascii="宋体" w:hAnsi="宋体" w:eastAsia="宋体" w:cs="宋体"/>
          <w:b/>
          <w:bCs/>
          <w:color w:val="000000"/>
          <w:kern w:val="0"/>
          <w:sz w:val="32"/>
          <w:szCs w:val="32"/>
        </w:rPr>
      </w:pPr>
    </w:p>
    <w:p w14:paraId="2BB4429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49C0DB46">
      <w:pPr>
        <w:widowControl/>
        <w:adjustRightInd w:val="0"/>
        <w:snapToGrid w:val="0"/>
        <w:spacing w:line="360" w:lineRule="exact"/>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单位负责人：</w:t>
      </w:r>
      <w:r>
        <w:rPr>
          <w:rFonts w:hint="eastAsia" w:ascii="宋体" w:hAnsi="宋体" w:eastAsia="宋体" w:cs="宋体"/>
          <w:color w:val="000000"/>
          <w:kern w:val="0"/>
          <w:szCs w:val="21"/>
          <w:lang w:val="en-US" w:eastAsia="zh-CN"/>
        </w:rPr>
        <w:t>陈燕铭</w:t>
      </w:r>
    </w:p>
    <w:p w14:paraId="1B73B01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4C3426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775347D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5AD7560F">
      <w:pPr>
        <w:widowControl/>
        <w:adjustRightInd w:val="0"/>
        <w:snapToGrid w:val="0"/>
        <w:spacing w:line="360" w:lineRule="exact"/>
        <w:jc w:val="left"/>
        <w:rPr>
          <w:rFonts w:ascii="宋体" w:hAnsi="宋体" w:eastAsia="宋体" w:cs="宋体"/>
          <w:color w:val="000000"/>
          <w:kern w:val="0"/>
          <w:szCs w:val="21"/>
        </w:rPr>
      </w:pPr>
    </w:p>
    <w:p w14:paraId="7746F8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FD22D8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617C2B5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43028CD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328B692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153A8B2">
      <w:pPr>
        <w:widowControl/>
        <w:adjustRightInd w:val="0"/>
        <w:snapToGrid w:val="0"/>
        <w:spacing w:line="360" w:lineRule="exact"/>
        <w:jc w:val="left"/>
        <w:rPr>
          <w:rFonts w:ascii="宋体" w:hAnsi="宋体" w:eastAsia="宋体" w:cs="宋体"/>
          <w:color w:val="000000"/>
          <w:kern w:val="0"/>
          <w:szCs w:val="21"/>
        </w:rPr>
      </w:pPr>
    </w:p>
    <w:p w14:paraId="7B706FE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5B3748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2ECE34EE">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095A3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65A3936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748D1BA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1BCDB5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B9B0F7F">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0277791A">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6A809F7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3D86876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5C9EDA1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89ACC5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3563374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33482F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3CA688A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3ADC96C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72BC052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E2733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EE003F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62CD2A0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671C1AE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4E683E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63E2227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3F43190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8368FE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3340F9F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2CDA97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14C3AA13">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5FF3162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4869390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6D8D5CD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6B321EF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281BC4EA">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33FC83CD">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32534E1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6C94119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767C7EC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7E20BF8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561475D1">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3AC5E355">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70E2758E">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BF65C0F">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0A3473A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22945DF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2ABE4D4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3CD9F69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11D743C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721AA83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DD9F2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55831C1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2B32E97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5AAE7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43168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750DAC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145AE9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1BE3709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D4D96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75BE144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3C6C2A13">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69118358">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338EB35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6E7E5D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13B1C13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07D9025">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2EB80A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2B17B72">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2E4109B5">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0D2EE870">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12F51C76">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4A53BAE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2411032">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33CE511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3765E8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76549518">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7DA609F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58DFC8AC">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1CA2B7A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15A5ACFA">
      <w:pPr>
        <w:widowControl/>
        <w:adjustRightInd w:val="0"/>
        <w:snapToGrid w:val="0"/>
        <w:spacing w:line="360" w:lineRule="exact"/>
        <w:jc w:val="left"/>
        <w:rPr>
          <w:rFonts w:ascii="宋体" w:hAnsi="宋体" w:eastAsia="宋体" w:cs="宋体"/>
          <w:color w:val="000000"/>
          <w:kern w:val="0"/>
          <w:szCs w:val="21"/>
        </w:rPr>
      </w:pPr>
    </w:p>
    <w:p w14:paraId="7AE6A21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793D75DB">
      <w:pPr>
        <w:widowControl/>
        <w:numPr>
          <w:ilvl w:val="0"/>
          <w:numId w:val="22"/>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2ADB9FF">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3A6DE1CE">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7A13FD6C">
      <w:pPr>
        <w:widowControl/>
        <w:adjustRightInd w:val="0"/>
        <w:snapToGrid w:val="0"/>
        <w:spacing w:line="360" w:lineRule="exact"/>
        <w:jc w:val="left"/>
        <w:rPr>
          <w:rFonts w:ascii="宋体" w:hAnsi="宋体" w:eastAsia="宋体" w:cs="宋体"/>
          <w:color w:val="000000"/>
          <w:kern w:val="0"/>
          <w:szCs w:val="21"/>
        </w:rPr>
      </w:pPr>
    </w:p>
    <w:p w14:paraId="15144EF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8FB4A5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                                 法定代表人：</w:t>
      </w:r>
    </w:p>
    <w:p w14:paraId="54FD20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61DB56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3C69B6E4">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29202D0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CF780C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1483620D">
      <w:pPr>
        <w:widowControl/>
        <w:adjustRightInd w:val="0"/>
        <w:snapToGrid w:val="0"/>
        <w:spacing w:line="360" w:lineRule="exact"/>
        <w:jc w:val="left"/>
        <w:rPr>
          <w:rFonts w:ascii="宋体" w:hAnsi="宋体" w:eastAsia="宋体" w:cs="宋体"/>
          <w:color w:val="000000"/>
          <w:kern w:val="0"/>
          <w:szCs w:val="21"/>
        </w:rPr>
      </w:pPr>
    </w:p>
    <w:p w14:paraId="154890AF">
      <w:pPr>
        <w:widowControl/>
        <w:adjustRightInd w:val="0"/>
        <w:snapToGrid w:val="0"/>
        <w:spacing w:line="360" w:lineRule="exact"/>
        <w:jc w:val="left"/>
        <w:rPr>
          <w:rFonts w:ascii="宋体" w:hAnsi="宋体" w:eastAsia="宋体" w:cs="宋体"/>
          <w:color w:val="000000"/>
          <w:kern w:val="0"/>
          <w:szCs w:val="21"/>
        </w:rPr>
      </w:pPr>
    </w:p>
    <w:p w14:paraId="2F00CE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5D80E7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116FF1C4">
      <w:pPr>
        <w:spacing w:line="400" w:lineRule="exact"/>
        <w:ind w:firstLine="4080" w:firstLineChars="1700"/>
        <w:rPr>
          <w:rFonts w:ascii="宋体" w:hAnsi="宋体" w:eastAsia="宋体" w:cs="宋体"/>
          <w:color w:val="3C3C3C"/>
          <w:kern w:val="0"/>
          <w:sz w:val="32"/>
          <w:szCs w:val="32"/>
        </w:rPr>
      </w:pPr>
      <w:r>
        <w:rPr>
          <w:rFonts w:hint="eastAsia" w:ascii="仿宋_GB2312" w:hAnsi="Calibri" w:eastAsia="仿宋_GB2312"/>
          <w:sz w:val="24"/>
        </w:rPr>
        <w:t xml:space="preserve">         </w:t>
      </w:r>
    </w:p>
    <w:p w14:paraId="6436B9D2">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p>
    <w:p w14:paraId="401E9F1C">
      <w:pPr>
        <w:jc w:val="center"/>
        <w:rPr>
          <w:b/>
          <w:sz w:val="32"/>
          <w:szCs w:val="32"/>
        </w:rPr>
      </w:pPr>
    </w:p>
    <w:p w14:paraId="4F208D46">
      <w:pPr>
        <w:pStyle w:val="2"/>
        <w:ind w:firstLine="643"/>
        <w:rPr>
          <w:rFonts w:ascii="宋体"/>
          <w:b/>
          <w:sz w:val="32"/>
          <w:szCs w:val="32"/>
          <w:u w:val="single"/>
        </w:rPr>
      </w:pPr>
    </w:p>
    <w:tbl>
      <w:tblPr>
        <w:tblStyle w:val="30"/>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335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73" w:hRule="atLeast"/>
        </w:trPr>
        <w:tc>
          <w:tcPr>
            <w:tcW w:w="9960" w:type="dxa"/>
          </w:tcPr>
          <w:p w14:paraId="098A41B4">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3FED45F5">
            <w:pPr>
              <w:spacing w:after="120" w:line="360" w:lineRule="auto"/>
              <w:jc w:val="center"/>
              <w:rPr>
                <w:rFonts w:eastAsia="黑体"/>
                <w:b/>
                <w:sz w:val="44"/>
                <w:szCs w:val="44"/>
              </w:rPr>
            </w:pPr>
            <w:r>
              <w:rPr>
                <w:rFonts w:hint="eastAsia" w:eastAsia="黑体"/>
                <w:b/>
                <w:sz w:val="44"/>
                <w:szCs w:val="44"/>
              </w:rPr>
              <w:t>（双面打印）</w:t>
            </w:r>
          </w:p>
          <w:p w14:paraId="21681316">
            <w:pPr>
              <w:pStyle w:val="29"/>
              <w:ind w:firstLine="440"/>
              <w:rPr>
                <w:sz w:val="22"/>
                <w:szCs w:val="28"/>
              </w:rPr>
            </w:pPr>
          </w:p>
          <w:p w14:paraId="18441689">
            <w:pPr>
              <w:rPr>
                <w:sz w:val="22"/>
                <w:szCs w:val="28"/>
              </w:rPr>
            </w:pPr>
          </w:p>
          <w:p w14:paraId="5468910F">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596EA1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A473040">
            <w:pPr>
              <w:pStyle w:val="12"/>
              <w:spacing w:line="360" w:lineRule="auto"/>
              <w:ind w:firstLine="482" w:firstLineChars="150"/>
              <w:rPr>
                <w:rFonts w:eastAsia="仿宋_GB2312"/>
                <w:b/>
                <w:sz w:val="32"/>
              </w:rPr>
            </w:pPr>
            <w:r>
              <w:rPr>
                <w:rFonts w:hint="eastAsia" w:eastAsia="仿宋_GB2312"/>
                <w:b/>
                <w:sz w:val="32"/>
              </w:rPr>
              <w:t xml:space="preserve">项目编号： </w:t>
            </w:r>
          </w:p>
          <w:p w14:paraId="4119405D">
            <w:pPr>
              <w:pStyle w:val="12"/>
              <w:spacing w:line="360" w:lineRule="auto"/>
              <w:ind w:firstLine="482" w:firstLineChars="150"/>
              <w:rPr>
                <w:rFonts w:eastAsia="仿宋_GB2312"/>
                <w:b/>
                <w:sz w:val="32"/>
              </w:rPr>
            </w:pPr>
            <w:r>
              <w:rPr>
                <w:rFonts w:hint="eastAsia" w:eastAsia="仿宋_GB2312"/>
                <w:b/>
                <w:sz w:val="32"/>
              </w:rPr>
              <w:t xml:space="preserve">项目名称： </w:t>
            </w:r>
          </w:p>
          <w:p w14:paraId="1D2990BC">
            <w:pPr>
              <w:pStyle w:val="12"/>
              <w:spacing w:line="360" w:lineRule="auto"/>
              <w:ind w:firstLine="482" w:firstLineChars="150"/>
              <w:rPr>
                <w:rFonts w:eastAsia="仿宋_GB2312"/>
                <w:b/>
                <w:sz w:val="32"/>
              </w:rPr>
            </w:pPr>
            <w:r>
              <w:rPr>
                <w:rFonts w:hint="eastAsia" w:eastAsia="仿宋_GB2312"/>
                <w:b/>
                <w:sz w:val="32"/>
              </w:rPr>
              <w:t>投标供应商：</w:t>
            </w:r>
          </w:p>
          <w:p w14:paraId="23FDD969">
            <w:pPr>
              <w:pStyle w:val="12"/>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3F023B1">
            <w:pPr>
              <w:pStyle w:val="12"/>
              <w:spacing w:line="360" w:lineRule="auto"/>
              <w:ind w:firstLine="482" w:firstLineChars="150"/>
              <w:rPr>
                <w:rFonts w:eastAsia="仿宋_GB2312"/>
                <w:b/>
                <w:sz w:val="32"/>
              </w:rPr>
            </w:pPr>
            <w:r>
              <w:rPr>
                <w:rFonts w:hint="eastAsia" w:eastAsia="仿宋_GB2312"/>
                <w:b/>
                <w:sz w:val="32"/>
              </w:rPr>
              <w:t xml:space="preserve">投标联系人：                                     </w:t>
            </w:r>
          </w:p>
          <w:p w14:paraId="13938E09">
            <w:pPr>
              <w:pStyle w:val="12"/>
              <w:spacing w:line="360" w:lineRule="auto"/>
              <w:ind w:firstLine="482" w:firstLineChars="150"/>
              <w:rPr>
                <w:rFonts w:eastAsia="仿宋_GB2312"/>
                <w:b/>
                <w:sz w:val="32"/>
              </w:rPr>
            </w:pPr>
            <w:r>
              <w:rPr>
                <w:rFonts w:hint="eastAsia" w:eastAsia="仿宋_GB2312"/>
                <w:b/>
                <w:sz w:val="32"/>
              </w:rPr>
              <w:t xml:space="preserve">手机：                   公司电话：     </w:t>
            </w:r>
          </w:p>
          <w:p w14:paraId="2B76D840">
            <w:pPr>
              <w:pStyle w:val="12"/>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w:t>
            </w:r>
            <w:r>
              <w:rPr>
                <w:rFonts w:hint="eastAsia" w:eastAsia="仿宋_GB2312"/>
                <w:b/>
                <w:sz w:val="32"/>
              </w:rPr>
              <w:t xml:space="preserve">年X月X日  </w:t>
            </w:r>
          </w:p>
          <w:p w14:paraId="32C720E7">
            <w:pPr>
              <w:pStyle w:val="12"/>
              <w:spacing w:line="360" w:lineRule="auto"/>
              <w:ind w:firstLine="482" w:firstLineChars="150"/>
              <w:rPr>
                <w:rFonts w:eastAsia="仿宋_GB2312"/>
                <w:b/>
                <w:sz w:val="28"/>
                <w:szCs w:val="22"/>
              </w:rPr>
            </w:pPr>
            <w:r>
              <w:rPr>
                <w:rFonts w:eastAsia="仿宋_GB2312"/>
                <w:b/>
                <w:sz w:val="32"/>
              </w:rPr>
              <w:t>开标之前不得启封</w:t>
            </w:r>
          </w:p>
        </w:tc>
      </w:tr>
    </w:tbl>
    <w:p w14:paraId="45F7450D">
      <w:pPr>
        <w:pStyle w:val="4"/>
        <w:tabs>
          <w:tab w:val="left" w:pos="2053"/>
          <w:tab w:val="center" w:pos="4800"/>
        </w:tabs>
        <w:adjustRightInd w:val="0"/>
        <w:snapToGrid w:val="0"/>
        <w:spacing w:line="480" w:lineRule="exact"/>
        <w:ind w:left="420"/>
        <w:rPr>
          <w:rFonts w:hint="eastAsia" w:ascii="方正小标宋_GBK" w:hAnsi="Times New Roman" w:eastAsia="方正小标宋_GBK"/>
          <w:sz w:val="44"/>
          <w:szCs w:val="44"/>
        </w:rPr>
      </w:pPr>
      <w:r>
        <w:rPr>
          <w:rFonts w:ascii="方正小标宋_GBK" w:hAnsi="Times New Roman" w:eastAsia="方正小标宋_GBK"/>
          <w:sz w:val="44"/>
          <w:szCs w:val="44"/>
        </w:rPr>
        <w:t>目录</w:t>
      </w:r>
      <w:r>
        <w:rPr>
          <w:rFonts w:hint="eastAsia" w:ascii="方正小标宋_GBK" w:hAnsi="Times New Roman" w:eastAsia="方正小标宋_GBK"/>
          <w:sz w:val="44"/>
          <w:szCs w:val="44"/>
        </w:rPr>
        <w:t xml:space="preserve">            </w:t>
      </w:r>
      <w:r>
        <w:rPr>
          <w:rFonts w:hint="eastAsia" w:ascii="黑体" w:hAnsi="黑体" w:eastAsia="黑体" w:cs="宋体"/>
          <w:sz w:val="44"/>
          <w:szCs w:val="44"/>
        </w:rPr>
        <w:t>目 录</w:t>
      </w:r>
    </w:p>
    <w:p w14:paraId="035231BF">
      <w:pPr>
        <w:pStyle w:val="43"/>
        <w:numPr>
          <w:ilvl w:val="0"/>
          <w:numId w:val="23"/>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2058120C">
      <w:pPr>
        <w:pStyle w:val="43"/>
        <w:numPr>
          <w:ilvl w:val="0"/>
          <w:numId w:val="24"/>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80ED759">
      <w:pPr>
        <w:pStyle w:val="12"/>
        <w:numPr>
          <w:ilvl w:val="0"/>
          <w:numId w:val="24"/>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7061FF01">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31322C11">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30BF8DCA">
      <w:pPr>
        <w:pStyle w:val="8"/>
        <w:numPr>
          <w:ilvl w:val="0"/>
          <w:numId w:val="25"/>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175F4C0F">
      <w:pPr>
        <w:pStyle w:val="8"/>
        <w:numPr>
          <w:ilvl w:val="0"/>
          <w:numId w:val="25"/>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329379C">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2BFF03B">
      <w:pPr>
        <w:pStyle w:val="8"/>
        <w:numPr>
          <w:ilvl w:val="0"/>
          <w:numId w:val="25"/>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234ECB02">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0F707229">
      <w:pPr>
        <w:pStyle w:val="8"/>
        <w:numPr>
          <w:ilvl w:val="0"/>
          <w:numId w:val="25"/>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72EAC2A2">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36923BAF">
      <w:pPr>
        <w:pStyle w:val="43"/>
        <w:numPr>
          <w:ilvl w:val="0"/>
          <w:numId w:val="24"/>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3A5EBFAD">
      <w:pPr>
        <w:numPr>
          <w:ilvl w:val="0"/>
          <w:numId w:val="26"/>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7C74228A">
      <w:pPr>
        <w:numPr>
          <w:ilvl w:val="0"/>
          <w:numId w:val="26"/>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7D1D0782">
      <w:pPr>
        <w:numPr>
          <w:ilvl w:val="0"/>
          <w:numId w:val="26"/>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4E46BC80">
      <w:pPr>
        <w:pStyle w:val="43"/>
        <w:numPr>
          <w:ilvl w:val="0"/>
          <w:numId w:val="24"/>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679F1B02">
      <w:pPr>
        <w:pStyle w:val="12"/>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58BEA34F">
      <w:pPr>
        <w:pStyle w:val="2"/>
        <w:ind w:firstLine="420"/>
        <w:sectPr>
          <w:pgSz w:w="11906" w:h="16838"/>
          <w:pgMar w:top="1701" w:right="1440" w:bottom="1701" w:left="1440" w:header="851" w:footer="992" w:gutter="0"/>
          <w:cols w:space="0" w:num="1"/>
          <w:docGrid w:linePitch="322" w:charSpace="0"/>
        </w:sectPr>
      </w:pPr>
    </w:p>
    <w:p w14:paraId="7730319A">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二、产品投标一览表</w:t>
      </w:r>
    </w:p>
    <w:tbl>
      <w:tblPr>
        <w:tblStyle w:val="30"/>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33"/>
        <w:gridCol w:w="1740"/>
        <w:gridCol w:w="694"/>
        <w:gridCol w:w="710"/>
        <w:gridCol w:w="861"/>
        <w:gridCol w:w="741"/>
        <w:gridCol w:w="848"/>
        <w:gridCol w:w="861"/>
        <w:gridCol w:w="710"/>
        <w:gridCol w:w="716"/>
        <w:gridCol w:w="861"/>
        <w:gridCol w:w="999"/>
        <w:gridCol w:w="716"/>
        <w:gridCol w:w="864"/>
        <w:gridCol w:w="820"/>
        <w:gridCol w:w="656"/>
        <w:gridCol w:w="1065"/>
        <w:gridCol w:w="1310"/>
      </w:tblGrid>
      <w:tr w14:paraId="06D1DCD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AB3604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5A2D71D3">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3AE6590D">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5541249">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24A8016">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7B1717C5">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32F938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09D4D1E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7F91460">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33EAE71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FDFDB6F">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3BF33BF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5422936">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613C35BB">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D910697">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6C682F1F">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057D0B8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F5FB36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346F193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6DBE99F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2027E8C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045898D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1798F95">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0A999278">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CC7F02F">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7203D2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32C6674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3DCAF7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68138CA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6C71538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5629A6B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2FD3F59A">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D76A77B">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6F395CA3">
            <w:pPr>
              <w:widowControl/>
              <w:jc w:val="left"/>
              <w:rPr>
                <w:rFonts w:ascii="宋体" w:hAnsi="宋体" w:eastAsia="宋体" w:cs="宋体"/>
                <w:color w:val="000000"/>
                <w:kern w:val="0"/>
                <w:sz w:val="22"/>
                <w:szCs w:val="22"/>
              </w:rPr>
            </w:pPr>
          </w:p>
        </w:tc>
      </w:tr>
      <w:tr w14:paraId="6C4D3209">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20CE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54FD9222">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04B3314">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6FD119C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5A721E9">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617D8764">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43BDA7A1">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69326E37">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759B4337">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45ECA616">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40C013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E4734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6470805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3A4C50C6">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2FCFC10">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5A74AC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4AC067D">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4CECC22">
            <w:pPr>
              <w:widowControl/>
              <w:jc w:val="left"/>
              <w:rPr>
                <w:rFonts w:ascii="宋体" w:hAnsi="宋体" w:eastAsia="宋体" w:cs="宋体"/>
                <w:color w:val="000000"/>
                <w:kern w:val="0"/>
                <w:sz w:val="22"/>
                <w:szCs w:val="22"/>
              </w:rPr>
            </w:pPr>
          </w:p>
        </w:tc>
      </w:tr>
      <w:tr w14:paraId="4200FFEF">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FA07A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3AA7152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5B3BD4A">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ACC00F">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1D8820AB">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3408364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76A6D20F">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68CC8DFC">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3B5BDDF7">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0A624EC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02ABBF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14BD5D2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1ADE45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D8DFDFE">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685CC15C">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AA0D03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2DC6208">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6A191746">
            <w:pPr>
              <w:widowControl/>
              <w:jc w:val="left"/>
              <w:rPr>
                <w:rFonts w:ascii="宋体" w:hAnsi="宋体" w:eastAsia="宋体" w:cs="宋体"/>
                <w:color w:val="000000"/>
                <w:kern w:val="0"/>
                <w:sz w:val="22"/>
                <w:szCs w:val="22"/>
              </w:rPr>
            </w:pPr>
          </w:p>
        </w:tc>
      </w:tr>
      <w:tr w14:paraId="4A328C72">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733469F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02DB68">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564765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21D9F27E">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704C2079">
      <w:pPr>
        <w:pStyle w:val="2"/>
        <w:ind w:firstLine="420"/>
        <w:sectPr>
          <w:pgSz w:w="16838" w:h="11906" w:orient="landscape"/>
          <w:pgMar w:top="1440" w:right="1701" w:bottom="1440" w:left="1701" w:header="851" w:footer="992" w:gutter="0"/>
          <w:cols w:space="0" w:num="1"/>
          <w:docGrid w:linePitch="322" w:charSpace="0"/>
        </w:sectPr>
      </w:pPr>
    </w:p>
    <w:p w14:paraId="667321B7">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三、自查表</w:t>
      </w:r>
    </w:p>
    <w:p w14:paraId="0F3B92FA">
      <w:pPr>
        <w:pStyle w:val="2"/>
        <w:ind w:firstLine="0" w:firstLineChars="0"/>
        <w:rPr>
          <w:rFonts w:eastAsia="宋体"/>
        </w:rPr>
      </w:pPr>
    </w:p>
    <w:p w14:paraId="73D82ACC">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（一）符合性自查表</w:t>
      </w:r>
    </w:p>
    <w:tbl>
      <w:tblPr>
        <w:tblStyle w:val="30"/>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D91B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9BDE09C">
            <w:pPr>
              <w:jc w:val="center"/>
              <w:rPr>
                <w:rFonts w:ascii="宋体" w:hAnsi="宋体" w:cs="宋体"/>
                <w:b/>
                <w:bCs/>
                <w:sz w:val="24"/>
              </w:rPr>
            </w:pPr>
            <w:r>
              <w:rPr>
                <w:rFonts w:hint="eastAsia" w:ascii="宋体" w:hAnsi="宋体" w:cs="宋体"/>
                <w:b/>
                <w:bCs/>
                <w:sz w:val="24"/>
              </w:rPr>
              <w:t>序号</w:t>
            </w:r>
          </w:p>
        </w:tc>
        <w:tc>
          <w:tcPr>
            <w:tcW w:w="5431" w:type="dxa"/>
            <w:vAlign w:val="center"/>
          </w:tcPr>
          <w:p w14:paraId="3DDECD38">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2471BC13">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3623E292">
            <w:pPr>
              <w:ind w:right="-178" w:rightChars="-85"/>
              <w:jc w:val="center"/>
              <w:rPr>
                <w:rFonts w:ascii="宋体" w:hAnsi="宋体" w:cs="宋体"/>
                <w:b/>
                <w:bCs/>
                <w:sz w:val="24"/>
              </w:rPr>
            </w:pPr>
            <w:r>
              <w:rPr>
                <w:rFonts w:hint="eastAsia" w:ascii="宋体" w:hAnsi="宋体" w:cs="宋体"/>
                <w:b/>
                <w:bCs/>
                <w:sz w:val="24"/>
              </w:rPr>
              <w:t>证明资料</w:t>
            </w:r>
          </w:p>
        </w:tc>
      </w:tr>
      <w:tr w14:paraId="5EA07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5FBD5749">
            <w:pPr>
              <w:jc w:val="center"/>
              <w:rPr>
                <w:rFonts w:ascii="宋体" w:hAnsi="宋体" w:cs="宋体"/>
                <w:szCs w:val="21"/>
              </w:rPr>
            </w:pPr>
            <w:r>
              <w:rPr>
                <w:rFonts w:hint="eastAsia" w:ascii="宋体" w:hAnsi="宋体" w:cs="宋体"/>
                <w:szCs w:val="21"/>
              </w:rPr>
              <w:t>1</w:t>
            </w:r>
          </w:p>
        </w:tc>
        <w:tc>
          <w:tcPr>
            <w:tcW w:w="5431" w:type="dxa"/>
            <w:vAlign w:val="center"/>
          </w:tcPr>
          <w:p w14:paraId="2BA17F28">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D8450F9">
            <w:pPr>
              <w:ind w:left="40" w:leftChars="19"/>
              <w:rPr>
                <w:rFonts w:ascii="宋体" w:hAnsi="宋体" w:cs="宋体"/>
                <w:szCs w:val="21"/>
              </w:rPr>
            </w:pPr>
            <w:r>
              <w:rPr>
                <w:rFonts w:hint="eastAsia" w:ascii="宋体" w:hAnsi="宋体" w:cs="宋体"/>
                <w:szCs w:val="21"/>
              </w:rPr>
              <w:t>□通过</w:t>
            </w:r>
          </w:p>
          <w:p w14:paraId="1CCB2628">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D838B5E">
            <w:pPr>
              <w:pStyle w:val="11"/>
              <w:rPr>
                <w:rFonts w:ascii="宋体" w:hAnsi="宋体" w:cs="宋体"/>
                <w:sz w:val="21"/>
                <w:szCs w:val="21"/>
              </w:rPr>
            </w:pPr>
            <w:r>
              <w:rPr>
                <w:rFonts w:hint="eastAsia" w:ascii="宋体" w:hAnsi="宋体" w:cs="宋体"/>
                <w:sz w:val="21"/>
                <w:szCs w:val="21"/>
              </w:rPr>
              <w:t>见投标文件第( )页</w:t>
            </w:r>
          </w:p>
        </w:tc>
      </w:tr>
      <w:tr w14:paraId="174A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2CB5C16F">
            <w:pPr>
              <w:jc w:val="center"/>
              <w:rPr>
                <w:rFonts w:ascii="宋体" w:hAnsi="宋体" w:cs="宋体"/>
                <w:szCs w:val="21"/>
              </w:rPr>
            </w:pPr>
            <w:r>
              <w:rPr>
                <w:rFonts w:hint="eastAsia" w:ascii="宋体" w:hAnsi="宋体" w:cs="宋体"/>
                <w:szCs w:val="21"/>
              </w:rPr>
              <w:t>2</w:t>
            </w:r>
          </w:p>
        </w:tc>
        <w:tc>
          <w:tcPr>
            <w:tcW w:w="5431" w:type="dxa"/>
            <w:vAlign w:val="center"/>
          </w:tcPr>
          <w:p w14:paraId="0E7A1870">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1837A821">
            <w:pPr>
              <w:ind w:left="36" w:leftChars="17"/>
              <w:rPr>
                <w:rFonts w:ascii="宋体" w:hAnsi="宋体" w:cs="宋体"/>
                <w:szCs w:val="21"/>
              </w:rPr>
            </w:pPr>
            <w:r>
              <w:rPr>
                <w:rFonts w:hint="eastAsia" w:ascii="宋体" w:hAnsi="宋体" w:cs="宋体"/>
                <w:szCs w:val="21"/>
              </w:rPr>
              <w:t>□通过</w:t>
            </w:r>
          </w:p>
          <w:p w14:paraId="7E9B2D8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6E4E993">
            <w:pPr>
              <w:ind w:right="-178" w:rightChars="-85"/>
              <w:rPr>
                <w:rFonts w:ascii="宋体" w:hAnsi="宋体" w:cs="宋体"/>
                <w:szCs w:val="21"/>
              </w:rPr>
            </w:pPr>
            <w:r>
              <w:rPr>
                <w:rFonts w:hint="eastAsia" w:ascii="宋体" w:hAnsi="宋体" w:cs="宋体"/>
                <w:szCs w:val="21"/>
              </w:rPr>
              <w:t>见投标文件第( )页</w:t>
            </w:r>
          </w:p>
        </w:tc>
      </w:tr>
      <w:tr w14:paraId="5BCD7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130A62">
            <w:pPr>
              <w:jc w:val="center"/>
              <w:rPr>
                <w:rFonts w:ascii="宋体" w:hAnsi="宋体" w:cs="宋体"/>
                <w:szCs w:val="21"/>
              </w:rPr>
            </w:pPr>
            <w:r>
              <w:rPr>
                <w:rFonts w:hint="eastAsia" w:ascii="宋体" w:hAnsi="宋体" w:cs="宋体"/>
                <w:szCs w:val="21"/>
              </w:rPr>
              <w:t>3</w:t>
            </w:r>
          </w:p>
        </w:tc>
        <w:tc>
          <w:tcPr>
            <w:tcW w:w="5431" w:type="dxa"/>
            <w:vAlign w:val="center"/>
          </w:tcPr>
          <w:p w14:paraId="5BEB5EC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2F7824B9">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3149137C">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5500BF77">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D280D23">
            <w:pPr>
              <w:rPr>
                <w:rFonts w:ascii="宋体" w:hAnsi="宋体" w:cs="宋体"/>
                <w:szCs w:val="21"/>
              </w:rPr>
            </w:pPr>
            <w:r>
              <w:rPr>
                <w:rFonts w:hint="eastAsia" w:eastAsia="宋体"/>
                <w:szCs w:val="21"/>
              </w:rPr>
              <w:t>（4）投标报价有严重缺漏项目。</w:t>
            </w:r>
          </w:p>
        </w:tc>
        <w:tc>
          <w:tcPr>
            <w:tcW w:w="1285" w:type="dxa"/>
            <w:vAlign w:val="center"/>
          </w:tcPr>
          <w:p w14:paraId="209E0975">
            <w:pPr>
              <w:ind w:left="36" w:leftChars="17"/>
              <w:rPr>
                <w:rFonts w:ascii="宋体" w:hAnsi="宋体" w:cs="宋体"/>
                <w:szCs w:val="21"/>
              </w:rPr>
            </w:pPr>
            <w:r>
              <w:rPr>
                <w:rFonts w:hint="eastAsia" w:ascii="宋体" w:hAnsi="宋体" w:cs="宋体"/>
                <w:szCs w:val="21"/>
              </w:rPr>
              <w:t>□通过</w:t>
            </w:r>
          </w:p>
          <w:p w14:paraId="0F9E1136">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C3982A8">
            <w:pPr>
              <w:ind w:right="-178" w:rightChars="-85"/>
              <w:rPr>
                <w:rFonts w:ascii="宋体" w:hAnsi="宋体" w:cs="宋体"/>
                <w:szCs w:val="21"/>
              </w:rPr>
            </w:pPr>
            <w:r>
              <w:rPr>
                <w:rFonts w:hint="eastAsia" w:ascii="宋体" w:hAnsi="宋体" w:cs="宋体"/>
                <w:szCs w:val="21"/>
              </w:rPr>
              <w:t>见投标文件第( )页</w:t>
            </w:r>
          </w:p>
        </w:tc>
      </w:tr>
      <w:tr w14:paraId="5C0C6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7B4778F3">
            <w:pPr>
              <w:jc w:val="center"/>
              <w:rPr>
                <w:rFonts w:ascii="宋体" w:hAnsi="宋体" w:cs="宋体"/>
                <w:szCs w:val="21"/>
              </w:rPr>
            </w:pPr>
            <w:r>
              <w:rPr>
                <w:rFonts w:hint="eastAsia" w:ascii="宋体" w:hAnsi="宋体" w:cs="宋体"/>
                <w:szCs w:val="21"/>
              </w:rPr>
              <w:t>4</w:t>
            </w:r>
          </w:p>
        </w:tc>
        <w:tc>
          <w:tcPr>
            <w:tcW w:w="5431" w:type="dxa"/>
            <w:vAlign w:val="center"/>
          </w:tcPr>
          <w:p w14:paraId="0F22D341">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7F3B80EF">
            <w:pPr>
              <w:ind w:left="40" w:leftChars="19"/>
              <w:rPr>
                <w:rFonts w:ascii="宋体" w:hAnsi="宋体" w:cs="宋体"/>
                <w:szCs w:val="21"/>
              </w:rPr>
            </w:pPr>
            <w:r>
              <w:rPr>
                <w:rFonts w:hint="eastAsia" w:ascii="宋体" w:hAnsi="宋体" w:cs="宋体"/>
                <w:szCs w:val="21"/>
              </w:rPr>
              <w:t>□通过</w:t>
            </w:r>
          </w:p>
          <w:p w14:paraId="53EBB255">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521780B">
            <w:pPr>
              <w:pStyle w:val="11"/>
              <w:rPr>
                <w:rFonts w:ascii="宋体" w:hAnsi="宋体" w:cs="宋体"/>
                <w:sz w:val="21"/>
                <w:szCs w:val="21"/>
              </w:rPr>
            </w:pPr>
            <w:r>
              <w:rPr>
                <w:rFonts w:hint="eastAsia" w:ascii="宋体" w:hAnsi="宋体" w:cs="宋体"/>
                <w:sz w:val="21"/>
                <w:szCs w:val="21"/>
              </w:rPr>
              <w:t>见投标文件第( )页</w:t>
            </w:r>
          </w:p>
        </w:tc>
      </w:tr>
      <w:tr w14:paraId="7AE68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34CA371">
            <w:pPr>
              <w:jc w:val="center"/>
              <w:rPr>
                <w:rFonts w:ascii="宋体" w:hAnsi="宋体" w:cs="宋体"/>
                <w:szCs w:val="21"/>
              </w:rPr>
            </w:pPr>
            <w:r>
              <w:rPr>
                <w:rFonts w:hint="eastAsia" w:ascii="宋体" w:hAnsi="宋体" w:cs="宋体"/>
                <w:szCs w:val="21"/>
              </w:rPr>
              <w:t>5</w:t>
            </w:r>
          </w:p>
        </w:tc>
        <w:tc>
          <w:tcPr>
            <w:tcW w:w="5431" w:type="dxa"/>
            <w:vAlign w:val="center"/>
          </w:tcPr>
          <w:p w14:paraId="1AB4CE87">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41E5EEF7">
            <w:pPr>
              <w:ind w:left="40" w:leftChars="19"/>
              <w:rPr>
                <w:rFonts w:ascii="宋体" w:hAnsi="宋体" w:cs="宋体"/>
                <w:szCs w:val="21"/>
              </w:rPr>
            </w:pPr>
            <w:r>
              <w:rPr>
                <w:rFonts w:hint="eastAsia" w:ascii="宋体" w:hAnsi="宋体" w:cs="宋体"/>
                <w:szCs w:val="21"/>
              </w:rPr>
              <w:t>□通过</w:t>
            </w:r>
          </w:p>
          <w:p w14:paraId="1E5E9F67">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44A04968">
            <w:pPr>
              <w:pStyle w:val="11"/>
              <w:rPr>
                <w:rFonts w:ascii="宋体" w:hAnsi="宋体" w:cs="宋体"/>
                <w:sz w:val="21"/>
                <w:szCs w:val="21"/>
              </w:rPr>
            </w:pPr>
            <w:r>
              <w:rPr>
                <w:rFonts w:hint="eastAsia" w:ascii="宋体" w:hAnsi="宋体" w:cs="宋体"/>
                <w:sz w:val="21"/>
                <w:szCs w:val="21"/>
              </w:rPr>
              <w:t>见投标文件第( )页</w:t>
            </w:r>
          </w:p>
        </w:tc>
      </w:tr>
      <w:tr w14:paraId="4D9D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0F07E964">
            <w:pPr>
              <w:jc w:val="center"/>
              <w:rPr>
                <w:rFonts w:ascii="宋体" w:hAnsi="宋体" w:cs="宋体"/>
                <w:szCs w:val="21"/>
              </w:rPr>
            </w:pPr>
            <w:r>
              <w:rPr>
                <w:rFonts w:hint="eastAsia" w:ascii="宋体" w:hAnsi="宋体" w:cs="宋体"/>
                <w:szCs w:val="21"/>
              </w:rPr>
              <w:t>6</w:t>
            </w:r>
          </w:p>
        </w:tc>
        <w:tc>
          <w:tcPr>
            <w:tcW w:w="5431" w:type="dxa"/>
            <w:vAlign w:val="center"/>
          </w:tcPr>
          <w:p w14:paraId="229F3580">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6C93B2B">
            <w:pPr>
              <w:ind w:left="40" w:leftChars="19"/>
              <w:rPr>
                <w:rFonts w:ascii="宋体" w:hAnsi="宋体" w:cs="宋体"/>
                <w:szCs w:val="21"/>
              </w:rPr>
            </w:pPr>
            <w:r>
              <w:rPr>
                <w:rFonts w:hint="eastAsia" w:ascii="宋体" w:hAnsi="宋体" w:cs="宋体"/>
                <w:szCs w:val="21"/>
              </w:rPr>
              <w:t>□通过</w:t>
            </w:r>
          </w:p>
          <w:p w14:paraId="672D9E46">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C67EDAA">
            <w:pPr>
              <w:pStyle w:val="11"/>
              <w:rPr>
                <w:rFonts w:ascii="宋体" w:hAnsi="宋体" w:cs="宋体"/>
                <w:sz w:val="21"/>
                <w:szCs w:val="21"/>
              </w:rPr>
            </w:pPr>
            <w:r>
              <w:rPr>
                <w:rFonts w:hint="eastAsia" w:ascii="宋体" w:hAnsi="宋体" w:cs="宋体"/>
                <w:sz w:val="21"/>
                <w:szCs w:val="21"/>
              </w:rPr>
              <w:t>见投标文件第( )页</w:t>
            </w:r>
          </w:p>
        </w:tc>
      </w:tr>
    </w:tbl>
    <w:p w14:paraId="4EBE4F1E">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04F6D23A">
      <w:pPr>
        <w:pStyle w:val="29"/>
        <w:ind w:firstLine="480"/>
        <w:rPr>
          <w:rFonts w:ascii="宋体" w:hAnsi="宋体" w:eastAsia="宋体" w:cs="宋体"/>
          <w:sz w:val="24"/>
        </w:rPr>
      </w:pPr>
    </w:p>
    <w:p w14:paraId="38B431DA"/>
    <w:p w14:paraId="4B3B55A9">
      <w:pPr>
        <w:spacing w:line="360" w:lineRule="auto"/>
        <w:rPr>
          <w:rFonts w:eastAsia="宋体"/>
          <w:sz w:val="24"/>
        </w:rPr>
      </w:pPr>
      <w:r>
        <w:rPr>
          <w:rFonts w:eastAsia="宋体"/>
          <w:b/>
          <w:bCs/>
          <w:sz w:val="24"/>
        </w:rPr>
        <w:t>投标人单位名称：</w:t>
      </w:r>
    </w:p>
    <w:p w14:paraId="128A3180">
      <w:pPr>
        <w:spacing w:line="360" w:lineRule="auto"/>
        <w:rPr>
          <w:rFonts w:eastAsia="宋体"/>
          <w:b/>
          <w:bCs/>
          <w:sz w:val="24"/>
        </w:rPr>
      </w:pPr>
      <w:r>
        <w:rPr>
          <w:rFonts w:eastAsia="宋体"/>
          <w:b/>
          <w:bCs/>
          <w:sz w:val="24"/>
        </w:rPr>
        <w:t>签发日期：年月日</w:t>
      </w:r>
    </w:p>
    <w:p w14:paraId="6453EFC1">
      <w:pPr>
        <w:spacing w:line="360" w:lineRule="auto"/>
        <w:rPr>
          <w:rFonts w:eastAsia="宋体"/>
          <w:sz w:val="24"/>
        </w:rPr>
      </w:pPr>
      <w:r>
        <w:rPr>
          <w:rFonts w:eastAsia="宋体"/>
          <w:b/>
          <w:sz w:val="24"/>
        </w:rPr>
        <w:t>（此处加盖投标人单位公章）</w:t>
      </w:r>
    </w:p>
    <w:p w14:paraId="07CD9E43">
      <w:pPr>
        <w:spacing w:line="400" w:lineRule="exact"/>
        <w:rPr>
          <w:rFonts w:ascii="宋体"/>
          <w:b/>
          <w:sz w:val="24"/>
        </w:rPr>
      </w:pPr>
    </w:p>
    <w:p w14:paraId="5108E6E8">
      <w:pPr>
        <w:pStyle w:val="29"/>
        <w:ind w:left="0" w:firstLine="0" w:firstLineChars="0"/>
      </w:pPr>
    </w:p>
    <w:p w14:paraId="31F4A4C5"/>
    <w:p w14:paraId="01D2D3C6">
      <w:pPr>
        <w:pStyle w:val="2"/>
        <w:ind w:firstLine="0" w:firstLineChars="0"/>
      </w:pP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30"/>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3"/>
              <w:rPr>
                <w:rFonts w:ascii="宋体" w:hAnsi="宋体" w:cs="宋体"/>
                <w:szCs w:val="21"/>
              </w:rPr>
            </w:pPr>
            <w:r>
              <w:rPr>
                <w:rFonts w:hint="eastAsia" w:ascii="宋体" w:hAnsi="宋体" w:cs="宋体"/>
                <w:szCs w:val="21"/>
              </w:rPr>
              <w:t>见投标文件第( )页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3"/>
              <w:rPr>
                <w:rFonts w:ascii="宋体" w:hAnsi="宋体" w:cs="宋体"/>
                <w:szCs w:val="21"/>
              </w:rPr>
            </w:pPr>
            <w:r>
              <w:rPr>
                <w:rFonts w:hint="eastAsia" w:ascii="宋体" w:hAnsi="宋体" w:cs="宋体"/>
                <w:szCs w:val="21"/>
              </w:rPr>
              <w:t>见投标文件第( )页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3"/>
              <w:rPr>
                <w:rFonts w:ascii="宋体" w:hAnsi="宋体" w:cs="宋体"/>
                <w:szCs w:val="21"/>
              </w:rPr>
            </w:pPr>
            <w:r>
              <w:rPr>
                <w:rFonts w:hint="eastAsia" w:ascii="宋体" w:hAnsi="宋体" w:cs="宋体"/>
                <w:szCs w:val="21"/>
              </w:rPr>
              <w:t>见投标文件第( )页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3"/>
              <w:rPr>
                <w:rFonts w:ascii="宋体" w:hAnsi="宋体" w:cs="宋体"/>
                <w:szCs w:val="21"/>
              </w:rPr>
            </w:pPr>
            <w:r>
              <w:rPr>
                <w:rFonts w:hint="eastAsia" w:ascii="宋体" w:hAnsi="宋体" w:cs="宋体"/>
                <w:szCs w:val="21"/>
              </w:rPr>
              <w:t>见投标文件第( )页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3"/>
              <w:rPr>
                <w:rFonts w:ascii="宋体" w:hAnsi="宋体" w:cs="宋体"/>
                <w:szCs w:val="21"/>
              </w:rPr>
            </w:pPr>
            <w:r>
              <w:rPr>
                <w:rFonts w:hint="eastAsia" w:ascii="宋体" w:hAnsi="宋体" w:cs="宋体"/>
                <w:szCs w:val="21"/>
              </w:rPr>
              <w:t>见投标文件第( )页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3"/>
              <w:rPr>
                <w:rFonts w:ascii="宋体" w:hAnsi="宋体" w:cs="宋体"/>
                <w:szCs w:val="21"/>
              </w:rPr>
            </w:pPr>
            <w:r>
              <w:rPr>
                <w:rFonts w:hint="eastAsia" w:ascii="宋体" w:hAnsi="宋体" w:cs="宋体"/>
                <w:szCs w:val="21"/>
              </w:rPr>
              <w:t>见投标文件第( )页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3"/>
              <w:rPr>
                <w:rFonts w:ascii="宋体" w:hAnsi="宋体" w:cs="宋体"/>
                <w:szCs w:val="21"/>
              </w:rPr>
            </w:pPr>
            <w:r>
              <w:rPr>
                <w:rFonts w:hint="eastAsia" w:ascii="宋体" w:hAnsi="宋体" w:cs="宋体"/>
                <w:szCs w:val="21"/>
              </w:rPr>
              <w:t>见投标文件第( )页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3"/>
              <w:rPr>
                <w:rFonts w:ascii="宋体" w:hAnsi="宋体" w:cs="宋体"/>
                <w:szCs w:val="21"/>
              </w:rPr>
            </w:pPr>
            <w:r>
              <w:rPr>
                <w:rFonts w:hint="eastAsia" w:ascii="宋体" w:hAnsi="宋体" w:cs="宋体"/>
                <w:szCs w:val="21"/>
              </w:rPr>
              <w:t>见投标文件第( )页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 )页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 )页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3"/>
              <w:rPr>
                <w:rFonts w:ascii="宋体" w:hAnsi="宋体" w:cs="宋体"/>
                <w:szCs w:val="21"/>
              </w:rPr>
            </w:pPr>
            <w:r>
              <w:rPr>
                <w:rFonts w:hint="eastAsia" w:ascii="宋体" w:hAnsi="宋体" w:cs="宋体"/>
                <w:szCs w:val="21"/>
              </w:rPr>
              <w:t>见投标文件第( )页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3"/>
              <w:rPr>
                <w:rFonts w:ascii="宋体" w:hAnsi="宋体" w:cs="宋体"/>
                <w:szCs w:val="21"/>
              </w:rPr>
            </w:pPr>
            <w:r>
              <w:rPr>
                <w:rFonts w:hint="eastAsia" w:ascii="宋体" w:hAnsi="宋体" w:cs="宋体"/>
                <w:szCs w:val="21"/>
              </w:rPr>
              <w:t>见投标文件第( )页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 )页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 )页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9"/>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5C393151">
      <w:pPr>
        <w:spacing w:line="360" w:lineRule="auto"/>
        <w:rPr>
          <w:rFonts w:eastAsia="宋体"/>
          <w:sz w:val="24"/>
        </w:rPr>
      </w:pPr>
      <w:r>
        <w:rPr>
          <w:rFonts w:eastAsia="宋体"/>
          <w:b/>
          <w:sz w:val="24"/>
        </w:rPr>
        <w:t>（此处加盖投标人单位公章）</w:t>
      </w:r>
    </w:p>
    <w:p w14:paraId="45A8D4C1">
      <w:pPr>
        <w:outlineLvl w:val="0"/>
        <w:rPr>
          <w:rFonts w:ascii="宋体" w:hAnsi="宋体" w:eastAsia="宋体" w:cs="宋体"/>
          <w:b/>
          <w:sz w:val="32"/>
          <w:szCs w:val="32"/>
        </w:rPr>
      </w:pPr>
    </w:p>
    <w:p w14:paraId="7DECBE89">
      <w:pPr>
        <w:jc w:val="center"/>
        <w:outlineLvl w:val="0"/>
        <w:rPr>
          <w:rFonts w:ascii="宋体" w:hAnsi="宋体" w:eastAsia="宋体" w:cs="宋体"/>
          <w:b/>
          <w:sz w:val="32"/>
          <w:szCs w:val="32"/>
        </w:rPr>
      </w:pPr>
    </w:p>
    <w:p w14:paraId="1679AF14">
      <w:pPr>
        <w:jc w:val="center"/>
        <w:outlineLvl w:val="0"/>
        <w:rPr>
          <w:rFonts w:ascii="宋体" w:hAnsi="宋体" w:eastAsia="宋体" w:cs="宋体"/>
          <w:b/>
          <w:sz w:val="32"/>
          <w:szCs w:val="32"/>
        </w:rPr>
      </w:pPr>
    </w:p>
    <w:p w14:paraId="3210E15D">
      <w:pPr>
        <w:jc w:val="center"/>
        <w:outlineLvl w:val="0"/>
        <w:rPr>
          <w:rFonts w:ascii="宋体" w:hAnsi="宋体" w:eastAsia="宋体" w:cs="宋体"/>
          <w:b/>
          <w:sz w:val="32"/>
          <w:szCs w:val="32"/>
        </w:rPr>
      </w:pPr>
    </w:p>
    <w:p w14:paraId="619FC329">
      <w:pPr>
        <w:jc w:val="center"/>
        <w:outlineLvl w:val="0"/>
        <w:rPr>
          <w:rFonts w:ascii="宋体" w:hAnsi="宋体" w:eastAsia="宋体" w:cs="宋体"/>
          <w:b/>
          <w:sz w:val="32"/>
          <w:szCs w:val="32"/>
        </w:rPr>
      </w:pPr>
    </w:p>
    <w:p w14:paraId="4DC85B55">
      <w:pPr>
        <w:jc w:val="center"/>
        <w:outlineLvl w:val="0"/>
        <w:rPr>
          <w:rFonts w:ascii="宋体" w:hAnsi="宋体" w:eastAsia="宋体" w:cs="宋体"/>
          <w:b/>
          <w:sz w:val="32"/>
          <w:szCs w:val="32"/>
        </w:rPr>
      </w:pPr>
    </w:p>
    <w:p w14:paraId="7E6FDCAD">
      <w:pPr>
        <w:jc w:val="center"/>
        <w:outlineLvl w:val="0"/>
        <w:rPr>
          <w:rFonts w:ascii="宋体" w:hAnsi="宋体" w:eastAsia="宋体" w:cs="宋体"/>
          <w:b/>
          <w:sz w:val="32"/>
          <w:szCs w:val="32"/>
        </w:rPr>
      </w:pPr>
    </w:p>
    <w:p w14:paraId="757C9E33">
      <w:pPr>
        <w:ind w:firstLine="3080" w:firstLineChars="1100"/>
        <w:outlineLvl w:val="2"/>
        <w:rPr>
          <w:rFonts w:ascii="方正小标宋简体" w:hAnsi="方正小标宋简体" w:eastAsia="方正小标宋简体" w:cs="方正小标宋简体"/>
          <w:bCs/>
          <w:color w:val="000000"/>
          <w:sz w:val="28"/>
          <w:szCs w:val="28"/>
        </w:rPr>
      </w:pPr>
    </w:p>
    <w:p w14:paraId="00656DA5">
      <w:pPr>
        <w:ind w:firstLine="3080" w:firstLineChars="1100"/>
        <w:outlineLvl w:val="2"/>
        <w:rPr>
          <w:rFonts w:ascii="方正小标宋简体" w:hAnsi="方正小标宋简体" w:eastAsia="方正小标宋简体" w:cs="方正小标宋简体"/>
          <w:bCs/>
          <w:color w:val="000000"/>
          <w:sz w:val="28"/>
          <w:szCs w:val="28"/>
        </w:rPr>
      </w:pPr>
    </w:p>
    <w:p w14:paraId="6C8B2CE9">
      <w:pPr>
        <w:ind w:firstLine="3080" w:firstLineChars="1100"/>
        <w:outlineLvl w:val="2"/>
        <w:rPr>
          <w:rFonts w:ascii="方正小标宋简体" w:hAnsi="方正小标宋简体" w:eastAsia="方正小标宋简体" w:cs="方正小标宋简体"/>
          <w:bCs/>
          <w:color w:val="000000"/>
          <w:sz w:val="28"/>
          <w:szCs w:val="28"/>
        </w:rPr>
      </w:pPr>
    </w:p>
    <w:p w14:paraId="1E9EABE2">
      <w:pPr>
        <w:spacing w:line="360" w:lineRule="auto"/>
        <w:outlineLvl w:val="2"/>
      </w:pPr>
    </w:p>
    <w:p w14:paraId="587C0B35"/>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四、符合性资料</w:t>
      </w:r>
    </w:p>
    <w:p w14:paraId="5E476357">
      <w:pPr>
        <w:pStyle w:val="4"/>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7"/>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7"/>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7"/>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7"/>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7"/>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7"/>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7"/>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CC60073">
      <w:pPr>
        <w:pStyle w:val="4"/>
        <w:widowControl/>
        <w:spacing w:line="240" w:lineRule="auto"/>
        <w:ind w:firstLine="3600" w:firstLineChars="1200"/>
        <w:rPr>
          <w:rFonts w:ascii="Times New Roman" w:hAnsi="Times New Roman" w:eastAsia="宋体"/>
          <w:sz w:val="30"/>
          <w:szCs w:val="30"/>
        </w:rPr>
      </w:pPr>
      <w:bookmarkStart w:id="26" w:name="_Toc57128634"/>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9"/>
        <w:ind w:firstLine="480"/>
        <w:rPr>
          <w:rFonts w:ascii="宋体" w:hAnsi="宋体"/>
          <w:bCs/>
          <w:sz w:val="24"/>
        </w:rPr>
      </w:pPr>
    </w:p>
    <w:p w14:paraId="3A4AB189">
      <w:pPr>
        <w:rPr>
          <w:rFonts w:ascii="宋体" w:hAnsi="宋体"/>
          <w:bCs/>
          <w:sz w:val="24"/>
        </w:rPr>
      </w:pPr>
    </w:p>
    <w:p w14:paraId="1851273B">
      <w:pPr>
        <w:pStyle w:val="29"/>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4"/>
        <w:numPr>
          <w:ilvl w:val="255"/>
          <w:numId w:val="0"/>
        </w:numPr>
        <w:spacing w:line="240" w:lineRule="auto"/>
        <w:jc w:val="center"/>
        <w:rPr>
          <w:rFonts w:ascii="Times New Roman" w:hAnsi="Times New Roman" w:eastAsia="宋体" w:cs="Times New Roman"/>
        </w:rPr>
      </w:pPr>
    </w:p>
    <w:p w14:paraId="2486BF6E">
      <w:pPr>
        <w:pStyle w:val="6"/>
        <w:rPr>
          <w:rFonts w:ascii="Times New Roman" w:hAnsi="Times New Roman" w:eastAsia="宋体"/>
        </w:rPr>
      </w:pPr>
    </w:p>
    <w:p w14:paraId="432DD7CA">
      <w:pPr>
        <w:rPr>
          <w:rFonts w:eastAsia="宋体"/>
        </w:rPr>
      </w:pPr>
    </w:p>
    <w:p w14:paraId="72E7C924">
      <w:pPr>
        <w:pStyle w:val="29"/>
        <w:rPr>
          <w:rFonts w:eastAsia="宋体"/>
        </w:rPr>
      </w:pPr>
    </w:p>
    <w:p w14:paraId="59949296">
      <w:pPr>
        <w:rPr>
          <w:rFonts w:eastAsia="宋体"/>
        </w:rPr>
      </w:pPr>
    </w:p>
    <w:p w14:paraId="1268C6A9">
      <w:pPr>
        <w:pStyle w:val="29"/>
        <w:rPr>
          <w:rFonts w:eastAsia="宋体"/>
        </w:rPr>
      </w:pPr>
    </w:p>
    <w:p w14:paraId="59457F4E">
      <w:pPr>
        <w:rPr>
          <w:rFonts w:eastAsia="宋体"/>
        </w:rPr>
      </w:pPr>
    </w:p>
    <w:p w14:paraId="35CB962A">
      <w:pPr>
        <w:pStyle w:val="29"/>
        <w:rPr>
          <w:rFonts w:eastAsia="宋体"/>
        </w:rPr>
      </w:pPr>
    </w:p>
    <w:p w14:paraId="36B255B7">
      <w:pPr>
        <w:rPr>
          <w:rFonts w:eastAsia="宋体"/>
        </w:rPr>
      </w:pPr>
    </w:p>
    <w:p w14:paraId="55B7139D">
      <w:pPr>
        <w:pStyle w:val="29"/>
      </w:pPr>
    </w:p>
    <w:p w14:paraId="1232CA53">
      <w:pPr>
        <w:pStyle w:val="4"/>
        <w:numPr>
          <w:ilvl w:val="255"/>
          <w:numId w:val="0"/>
        </w:numPr>
        <w:spacing w:line="240" w:lineRule="auto"/>
        <w:jc w:val="center"/>
        <w:rPr>
          <w:rFonts w:ascii="Times New Roman" w:hAnsi="Times New Roman" w:eastAsia="宋体" w:cs="Times New Roman"/>
        </w:rPr>
      </w:pPr>
      <w:r>
        <w:rPr>
          <w:rFonts w:hint="eastAsia" w:ascii="Times New Roman" w:hAnsi="Times New Roman" w:eastAsia="宋体" w:cs="Times New Roman"/>
        </w:rPr>
        <w:t>（三）</w:t>
      </w:r>
      <w:r>
        <w:rPr>
          <w:rFonts w:ascii="Times New Roman" w:hAnsi="Times New Roman" w:eastAsia="宋体" w:cs="Times New Roman"/>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4"/>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4"/>
        <w:numPr>
          <w:ilvl w:val="255"/>
          <w:numId w:val="0"/>
        </w:numPr>
        <w:spacing w:line="240" w:lineRule="auto"/>
        <w:jc w:val="left"/>
        <w:rPr>
          <w:rFonts w:ascii="宋体" w:hAnsi="宋体" w:eastAsia="宋体" w:cs="宋体"/>
          <w:b w:val="0"/>
          <w:bCs w:val="0"/>
          <w:sz w:val="24"/>
          <w:szCs w:val="24"/>
        </w:rPr>
      </w:pPr>
    </w:p>
    <w:p w14:paraId="0802EED9">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4"/>
        <w:numPr>
          <w:ilvl w:val="255"/>
          <w:numId w:val="0"/>
        </w:numPr>
        <w:spacing w:line="240" w:lineRule="auto"/>
        <w:jc w:val="left"/>
        <w:rPr>
          <w:rFonts w:ascii="宋体" w:hAnsi="宋体" w:eastAsia="宋体" w:cs="宋体"/>
          <w:b w:val="0"/>
          <w:bCs w:val="0"/>
          <w:sz w:val="24"/>
          <w:szCs w:val="24"/>
        </w:rPr>
      </w:pPr>
    </w:p>
    <w:p w14:paraId="616CBDDB">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4"/>
        <w:numPr>
          <w:ilvl w:val="0"/>
          <w:numId w:val="29"/>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4"/>
        <w:spacing w:line="240" w:lineRule="auto"/>
        <w:ind w:firstLine="3300" w:firstLineChars="1100"/>
        <w:rPr>
          <w:rFonts w:ascii="Times New Roman" w:hAnsi="Times New Roman" w:eastAsia="宋体"/>
          <w:sz w:val="30"/>
          <w:szCs w:val="30"/>
        </w:rPr>
      </w:pPr>
    </w:p>
    <w:p w14:paraId="0A37ECF4">
      <w:pPr>
        <w:pStyle w:val="4"/>
        <w:spacing w:line="240" w:lineRule="auto"/>
        <w:ind w:firstLine="3300" w:firstLineChars="1100"/>
        <w:rPr>
          <w:rFonts w:ascii="Times New Roman" w:hAnsi="Times New Roman" w:eastAsia="宋体"/>
          <w:sz w:val="30"/>
          <w:szCs w:val="30"/>
        </w:rPr>
      </w:pPr>
    </w:p>
    <w:p w14:paraId="68E5903B">
      <w:pPr>
        <w:pStyle w:val="4"/>
        <w:spacing w:line="240" w:lineRule="auto"/>
        <w:ind w:firstLine="3300" w:firstLineChars="1100"/>
        <w:rPr>
          <w:rFonts w:ascii="Times New Roman" w:hAnsi="Times New Roman" w:eastAsia="宋体"/>
          <w:sz w:val="30"/>
          <w:szCs w:val="30"/>
        </w:rPr>
      </w:pPr>
    </w:p>
    <w:p w14:paraId="20F66A05">
      <w:pPr>
        <w:pStyle w:val="6"/>
      </w:pPr>
    </w:p>
    <w:p w14:paraId="6029B099">
      <w:pPr>
        <w:pStyle w:val="6"/>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4"/>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9"/>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5CD69674">
      <w:pPr>
        <w:pStyle w:val="4"/>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0"/>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0"/>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0"/>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30"/>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30"/>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30"/>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2"/>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2"/>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6"/>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6"/>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2"/>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xPj4tgAAAAKAQAADwAAAAAAAAABACAAAAAiAAAAZHJzL2Rvd25yZXYu&#10;eG1sUEsBAhQAFAAAAAgAh07iQOwaWkY0AgAAiwQAAA4AAAAAAAAAAQAgAAAAJwEAAGRycy9lMm9E&#10;b2MueG1sUEsFBgAAAAAGAAYAWQEAAM0FA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GmjAm2AAAAAoBAAAPAAAAAAAAAAEAIAAAACIAAABkcnMvZG93bnJldi54&#10;bWxQSwECFAAUAAAACACHTuJArWJr2DMCAACLBAAADgAAAAAAAAABACAAAAAnAQAAZHJzL2Uyb0Rv&#10;Yy54bWxQSwUGAAAAAAYABgBZAQAAzAU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2"/>
      </w:pPr>
    </w:p>
    <w:p w14:paraId="7F8FD72D"/>
    <w:p w14:paraId="59CCA7AB">
      <w:pPr>
        <w:pStyle w:val="12"/>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Rectangle 4"/>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IWH9fYAAAACQEAAA8AAAAAAAAAAQAgAAAAIgAAAGRycy9kb3ducmV2&#10;LnhtbFBLAQIUABQAAAAIAIdO4kDs4rHRNQIAAIsEAAAOAAAAAAAAAAEAIAAAACcBAABkcnMvZTJv&#10;RG9jLnhtbFBLBQYAAAAABgAGAFkBAADOBQ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4"/>
        <w:widowControl/>
        <w:spacing w:line="240" w:lineRule="auto"/>
        <w:rPr>
          <w:rFonts w:ascii="Times New Roman" w:hAnsi="Times New Roman" w:eastAsia="宋体" w:cs="Times New Roman"/>
          <w:b w:val="0"/>
          <w:bCs w:val="0"/>
          <w:sz w:val="21"/>
          <w:szCs w:val="24"/>
        </w:rPr>
      </w:pPr>
    </w:p>
    <w:p w14:paraId="5A0F4D01">
      <w:pPr>
        <w:pStyle w:val="6"/>
      </w:pPr>
    </w:p>
    <w:p w14:paraId="316005D6"/>
    <w:p w14:paraId="3B45C9E3">
      <w:pPr>
        <w:pStyle w:val="4"/>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4"/>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4"/>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2"/>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9"/>
      </w:pPr>
    </w:p>
    <w:p w14:paraId="1DA677CB"/>
    <w:p w14:paraId="2C9D933B">
      <w:pPr>
        <w:pStyle w:val="29"/>
      </w:pPr>
    </w:p>
    <w:p w14:paraId="73166942"/>
    <w:p w14:paraId="58B86285">
      <w:pPr>
        <w:pStyle w:val="29"/>
      </w:pPr>
    </w:p>
    <w:p w14:paraId="57BE5408"/>
    <w:p w14:paraId="76D0C31D">
      <w:pPr>
        <w:pStyle w:val="29"/>
      </w:pPr>
    </w:p>
    <w:p w14:paraId="15A29C60">
      <w:pPr>
        <w:pStyle w:val="29"/>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30"/>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9"/>
      </w:pPr>
    </w:p>
    <w:p w14:paraId="3445C563"/>
    <w:p w14:paraId="2346D14A">
      <w:pPr>
        <w:pStyle w:val="29"/>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30"/>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2"/>
      </w:pPr>
    </w:p>
    <w:p w14:paraId="213A65CB"/>
    <w:p w14:paraId="37AF6739">
      <w:pPr>
        <w:pStyle w:val="12"/>
      </w:pPr>
    </w:p>
    <w:p w14:paraId="36C11DC5"/>
    <w:p w14:paraId="3F96BD1E">
      <w:pPr>
        <w:pStyle w:val="29"/>
      </w:pPr>
    </w:p>
    <w:p w14:paraId="0D49A0FC"/>
    <w:p w14:paraId="3BE04F1C">
      <w:pPr>
        <w:pStyle w:val="29"/>
      </w:pPr>
    </w:p>
    <w:p w14:paraId="73F65AF0"/>
    <w:p w14:paraId="7F606422">
      <w:pPr>
        <w:pStyle w:val="29"/>
      </w:pPr>
    </w:p>
    <w:p w14:paraId="41E093F9"/>
    <w:p w14:paraId="232688EF">
      <w:pPr>
        <w:pStyle w:val="29"/>
      </w:pPr>
    </w:p>
    <w:p w14:paraId="30186A63"/>
    <w:p w14:paraId="0ED9C3F6"/>
    <w:p w14:paraId="7F53378A">
      <w:pPr>
        <w:pStyle w:val="29"/>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30"/>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9"/>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9"/>
      </w:pPr>
    </w:p>
    <w:p w14:paraId="55FB0532">
      <w:pPr>
        <w:pStyle w:val="12"/>
      </w:pPr>
    </w:p>
    <w:p w14:paraId="73EF274C"/>
    <w:p w14:paraId="2E337E92">
      <w:pPr>
        <w:pStyle w:val="29"/>
      </w:pPr>
    </w:p>
    <w:p w14:paraId="6392C98C"/>
    <w:p w14:paraId="0EFCA65A">
      <w:pPr>
        <w:pStyle w:val="29"/>
      </w:pPr>
    </w:p>
    <w:p w14:paraId="3BDA0B96"/>
    <w:p w14:paraId="2B3F6D2E">
      <w:pPr>
        <w:pStyle w:val="29"/>
      </w:pPr>
    </w:p>
    <w:p w14:paraId="1A9705DC"/>
    <w:p w14:paraId="393286D5">
      <w:pPr>
        <w:pStyle w:val="29"/>
      </w:pPr>
    </w:p>
    <w:p w14:paraId="2C2E6FC9"/>
    <w:p w14:paraId="2751F03E">
      <w:pPr>
        <w:pStyle w:val="29"/>
      </w:pPr>
    </w:p>
    <w:p w14:paraId="5EF9FE4D"/>
    <w:p w14:paraId="207A714D">
      <w:pPr>
        <w:pStyle w:val="29"/>
      </w:pPr>
    </w:p>
    <w:p w14:paraId="616A00B7"/>
    <w:p w14:paraId="5AD749D1">
      <w:pPr>
        <w:pStyle w:val="29"/>
      </w:pPr>
    </w:p>
    <w:p w14:paraId="6B685F37"/>
    <w:p w14:paraId="4CAF58F2">
      <w:pPr>
        <w:pStyle w:val="7"/>
        <w:spacing w:before="120" w:after="120"/>
        <w:ind w:left="-1" w:leftChars="-1" w:hanging="1"/>
        <w:jc w:val="center"/>
        <w:rPr>
          <w:rFonts w:ascii="方正小标宋_GBK" w:eastAsia="方正小标宋_GBK" w:hAnsiTheme="minorEastAsia"/>
          <w:b w:val="0"/>
          <w:bCs w:val="0"/>
          <w:sz w:val="32"/>
          <w:szCs w:val="32"/>
        </w:rPr>
      </w:pPr>
      <w:bookmarkStart w:id="28" w:name="_Hlk126913563"/>
      <w:bookmarkStart w:id="29" w:name="_Hlk126044986"/>
      <w:r>
        <w:rPr>
          <w:rFonts w:hint="eastAsia" w:ascii="方正小标宋_GBK" w:eastAsia="方正小标宋_GBK" w:hAnsiTheme="minorEastAsia"/>
          <w:b w:val="0"/>
          <w:bCs w:val="0"/>
          <w:sz w:val="32"/>
          <w:szCs w:val="32"/>
        </w:rPr>
        <w:t>六、产品技术规格（附上彩页或说明书）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9"/>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8"/>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5A3C441A">
      <w:pPr>
        <w:widowControl/>
        <w:jc w:val="left"/>
      </w:pP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08CBC13-2B4A-4732-A6FD-04CC3F3995F8}"/>
  </w:font>
  <w:font w:name="黑体">
    <w:panose1 w:val="02010609060101010101"/>
    <w:charset w:val="86"/>
    <w:family w:val="auto"/>
    <w:pitch w:val="default"/>
    <w:sig w:usb0="800002BF" w:usb1="38CF7CFA" w:usb2="00000016" w:usb3="00000000" w:csb0="00040001" w:csb1="00000000"/>
    <w:embedRegular r:id="rId2" w:fontKey="{F2A27032-564F-4658-9F09-D6578800165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7606DA91-721F-4218-A344-E42E692E1BBB}"/>
  </w:font>
  <w:font w:name="Cambria">
    <w:panose1 w:val="02040503050406030204"/>
    <w:charset w:val="00"/>
    <w:family w:val="roman"/>
    <w:pitch w:val="default"/>
    <w:sig w:usb0="E00006FF" w:usb1="420024FF" w:usb2="02000000" w:usb3="00000000" w:csb0="2000019F" w:csb1="00000000"/>
  </w:font>
  <w:font w:name="长城仿宋">
    <w:altName w:val="宋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42A6448B-6899-4C72-9061-2C6087D37FB9}"/>
  </w:font>
  <w:font w:name="华文中宋">
    <w:panose1 w:val="02010600040101010101"/>
    <w:charset w:val="86"/>
    <w:family w:val="auto"/>
    <w:pitch w:val="default"/>
    <w:sig w:usb0="00000287" w:usb1="080F0000" w:usb2="00000000" w:usb3="00000000" w:csb0="0004009F" w:csb1="DFD70000"/>
    <w:embedRegular r:id="rId5" w:fontKey="{DE2F152D-5F81-4B4A-906C-6E95D64DC059}"/>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F9CD4FFC-2511-49BE-95B4-6B03BB2880CE}"/>
  </w:font>
  <w:font w:name="方正小标宋简体">
    <w:panose1 w:val="03000509000000000000"/>
    <w:charset w:val="86"/>
    <w:family w:val="auto"/>
    <w:pitch w:val="default"/>
    <w:sig w:usb0="00000001" w:usb1="080E0000" w:usb2="00000000" w:usb3="00000000" w:csb0="00040000" w:csb1="00000000"/>
    <w:embedRegular r:id="rId7" w:fontKey="{FCC57751-60B5-45FD-B75F-08C633469499}"/>
  </w:font>
  <w:font w:name="微软雅黑">
    <w:panose1 w:val="020B0503020204020204"/>
    <w:charset w:val="86"/>
    <w:family w:val="swiss"/>
    <w:pitch w:val="default"/>
    <w:sig w:usb0="80000287" w:usb1="2ACF3C50" w:usb2="00000016" w:usb3="00000000" w:csb0="0004001F" w:csb1="00000000"/>
    <w:embedRegular r:id="rId8" w:fontKey="{7FFCEA0B-A4EB-4900-88BE-BDAEE77C735D}"/>
  </w:font>
  <w:font w:name="仿宋">
    <w:panose1 w:val="02010609060101010101"/>
    <w:charset w:val="86"/>
    <w:family w:val="modern"/>
    <w:pitch w:val="default"/>
    <w:sig w:usb0="800002BF" w:usb1="38CF7CFA" w:usb2="00000016" w:usb3="00000000" w:csb0="00040001" w:csb1="00000000"/>
    <w:embedRegular r:id="rId9" w:fontKey="{5D53DD6F-E97A-40E5-9965-73D769B04C4D}"/>
  </w:font>
  <w:font w:name="方正小标宋_GBK">
    <w:panose1 w:val="02000000000000000000"/>
    <w:charset w:val="86"/>
    <w:family w:val="script"/>
    <w:pitch w:val="default"/>
    <w:sig w:usb0="A00002BF" w:usb1="38CF7CFA" w:usb2="00082016" w:usb3="00000000" w:csb0="00040001" w:csb1="00000000"/>
    <w:embedRegular r:id="rId10" w:fontKey="{8AED3911-EA7D-407D-9CEB-A8FBCEB89E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20"/>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27E0B1AC">
                              <w:pPr>
                                <w:pStyle w:val="20"/>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20"/>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9"/>
                    </w:pPr>
                  </w:p>
                </w:txbxContent>
              </v:textbox>
            </v:shape>
          </w:pict>
        </mc:Fallback>
      </mc:AlternateContent>
    </w:r>
  </w:p>
  <w:p w14:paraId="2CD12413">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20"/>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2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96FAFE7"/>
    <w:multiLevelType w:val="singleLevel"/>
    <w:tmpl w:val="996FAFE7"/>
    <w:lvl w:ilvl="0" w:tentative="0">
      <w:start w:val="1"/>
      <w:numFmt w:val="decimal"/>
      <w:lvlText w:val="%1)"/>
      <w:lvlJc w:val="left"/>
      <w:pPr>
        <w:ind w:left="425" w:hanging="425"/>
      </w:pPr>
      <w:rPr>
        <w:rFonts w:hint="default"/>
      </w:rPr>
    </w:lvl>
  </w:abstractNum>
  <w:abstractNum w:abstractNumId="2">
    <w:nsid w:val="B2F286B7"/>
    <w:multiLevelType w:val="singleLevel"/>
    <w:tmpl w:val="B2F286B7"/>
    <w:lvl w:ilvl="0" w:tentative="0">
      <w:start w:val="1"/>
      <w:numFmt w:val="chineseCounting"/>
      <w:suff w:val="space"/>
      <w:lvlText w:val="第%1章"/>
      <w:lvlJc w:val="left"/>
      <w:rPr>
        <w:rFonts w:hint="eastAsia"/>
      </w:rPr>
    </w:lvl>
  </w:abstractNum>
  <w:abstractNum w:abstractNumId="3">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D70FB1DE"/>
    <w:multiLevelType w:val="singleLevel"/>
    <w:tmpl w:val="D70FB1DE"/>
    <w:lvl w:ilvl="0" w:tentative="0">
      <w:start w:val="2"/>
      <w:numFmt w:val="decimal"/>
      <w:suff w:val="space"/>
      <w:lvlText w:val="%1."/>
      <w:lvlJc w:val="left"/>
    </w:lvl>
  </w:abstractNum>
  <w:abstractNum w:abstractNumId="6">
    <w:nsid w:val="D9146FBB"/>
    <w:multiLevelType w:val="singleLevel"/>
    <w:tmpl w:val="D9146FBB"/>
    <w:lvl w:ilvl="0" w:tentative="0">
      <w:start w:val="1"/>
      <w:numFmt w:val="chineseCounting"/>
      <w:suff w:val="nothing"/>
      <w:lvlText w:val="（%1）"/>
      <w:lvlJc w:val="left"/>
      <w:rPr>
        <w:rFonts w:hint="eastAsia"/>
      </w:rPr>
    </w:lvl>
  </w:abstractNum>
  <w:abstractNum w:abstractNumId="7">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8">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9">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0">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1">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3">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4">
    <w:nsid w:val="1B4CD236"/>
    <w:multiLevelType w:val="singleLevel"/>
    <w:tmpl w:val="1B4CD236"/>
    <w:lvl w:ilvl="0" w:tentative="0">
      <w:start w:val="6"/>
      <w:numFmt w:val="chineseCounting"/>
      <w:suff w:val="space"/>
      <w:lvlText w:val="第%1章"/>
      <w:lvlJc w:val="left"/>
      <w:rPr>
        <w:rFonts w:hint="eastAsia"/>
      </w:rPr>
    </w:lvl>
  </w:abstractNum>
  <w:abstractNum w:abstractNumId="15">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6">
    <w:nsid w:val="36B6CA1F"/>
    <w:multiLevelType w:val="singleLevel"/>
    <w:tmpl w:val="36B6CA1F"/>
    <w:lvl w:ilvl="0" w:tentative="0">
      <w:start w:val="1"/>
      <w:numFmt w:val="decimal"/>
      <w:lvlText w:val="(%1)"/>
      <w:lvlJc w:val="left"/>
      <w:pPr>
        <w:ind w:left="425" w:hanging="425"/>
      </w:pPr>
      <w:rPr>
        <w:rFonts w:hint="default"/>
      </w:rPr>
    </w:lvl>
  </w:abstractNum>
  <w:abstractNum w:abstractNumId="17">
    <w:nsid w:val="3DF4FAB0"/>
    <w:multiLevelType w:val="singleLevel"/>
    <w:tmpl w:val="3DF4FAB0"/>
    <w:lvl w:ilvl="0" w:tentative="0">
      <w:start w:val="1"/>
      <w:numFmt w:val="decimal"/>
      <w:lvlText w:val="(%1)"/>
      <w:lvlJc w:val="left"/>
      <w:pPr>
        <w:ind w:left="425" w:hanging="425"/>
      </w:pPr>
      <w:rPr>
        <w:rFonts w:hint="default"/>
      </w:rPr>
    </w:lvl>
  </w:abstractNum>
  <w:abstractNum w:abstractNumId="18">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9">
    <w:nsid w:val="4588B6C0"/>
    <w:multiLevelType w:val="singleLevel"/>
    <w:tmpl w:val="4588B6C0"/>
    <w:lvl w:ilvl="0" w:tentative="0">
      <w:start w:val="1"/>
      <w:numFmt w:val="decimal"/>
      <w:suff w:val="nothing"/>
      <w:lvlText w:val="（%1）"/>
      <w:lvlJc w:val="left"/>
      <w:pPr>
        <w:ind w:left="630"/>
      </w:pPr>
    </w:lvl>
  </w:abstractNum>
  <w:abstractNum w:abstractNumId="20">
    <w:nsid w:val="4806A50A"/>
    <w:multiLevelType w:val="singleLevel"/>
    <w:tmpl w:val="4806A50A"/>
    <w:lvl w:ilvl="0" w:tentative="0">
      <w:start w:val="1"/>
      <w:numFmt w:val="decimal"/>
      <w:lvlText w:val="%1)"/>
      <w:lvlJc w:val="left"/>
      <w:pPr>
        <w:ind w:left="425" w:hanging="425"/>
      </w:pPr>
      <w:rPr>
        <w:rFonts w:hint="default"/>
      </w:rPr>
    </w:lvl>
  </w:abstractNum>
  <w:abstractNum w:abstractNumId="21">
    <w:nsid w:val="48C58054"/>
    <w:multiLevelType w:val="singleLevel"/>
    <w:tmpl w:val="48C58054"/>
    <w:lvl w:ilvl="0" w:tentative="0">
      <w:start w:val="6"/>
      <w:numFmt w:val="chineseCounting"/>
      <w:suff w:val="nothing"/>
      <w:lvlText w:val="%1、"/>
      <w:lvlJc w:val="left"/>
      <w:rPr>
        <w:rFonts w:hint="eastAsia"/>
      </w:rPr>
    </w:lvl>
  </w:abstractNum>
  <w:abstractNum w:abstractNumId="22">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4">
    <w:nsid w:val="5A0B5886"/>
    <w:multiLevelType w:val="singleLevel"/>
    <w:tmpl w:val="5A0B5886"/>
    <w:lvl w:ilvl="0" w:tentative="0">
      <w:start w:val="1"/>
      <w:numFmt w:val="decimal"/>
      <w:suff w:val="space"/>
      <w:lvlText w:val="%1）"/>
      <w:lvlJc w:val="left"/>
    </w:lvl>
  </w:abstractNum>
  <w:abstractNum w:abstractNumId="25">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6">
    <w:nsid w:val="5F9A95EA"/>
    <w:multiLevelType w:val="singleLevel"/>
    <w:tmpl w:val="5F9A95EA"/>
    <w:lvl w:ilvl="0" w:tentative="0">
      <w:start w:val="1"/>
      <w:numFmt w:val="decimal"/>
      <w:lvlText w:val="%1)"/>
      <w:lvlJc w:val="left"/>
      <w:pPr>
        <w:ind w:left="425" w:hanging="425"/>
      </w:pPr>
      <w:rPr>
        <w:rFonts w:hint="default"/>
      </w:rPr>
    </w:lvl>
  </w:abstractNum>
  <w:abstractNum w:abstractNumId="27">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8">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9">
    <w:nsid w:val="77D5EEE3"/>
    <w:multiLevelType w:val="singleLevel"/>
    <w:tmpl w:val="77D5EEE3"/>
    <w:lvl w:ilvl="0" w:tentative="0">
      <w:start w:val="1"/>
      <w:numFmt w:val="decimal"/>
      <w:lvlText w:val="(%1)"/>
      <w:lvlJc w:val="left"/>
      <w:pPr>
        <w:ind w:left="425" w:hanging="425"/>
      </w:pPr>
      <w:rPr>
        <w:rFonts w:hint="default"/>
      </w:rPr>
    </w:lvl>
  </w:abstractNum>
  <w:num w:numId="1">
    <w:abstractNumId w:val="28"/>
  </w:num>
  <w:num w:numId="2">
    <w:abstractNumId w:val="2"/>
  </w:num>
  <w:num w:numId="3">
    <w:abstractNumId w:val="13"/>
  </w:num>
  <w:num w:numId="4">
    <w:abstractNumId w:val="7"/>
  </w:num>
  <w:num w:numId="5">
    <w:abstractNumId w:val="15"/>
  </w:num>
  <w:num w:numId="6">
    <w:abstractNumId w:val="9"/>
  </w:num>
  <w:num w:numId="7">
    <w:abstractNumId w:val="24"/>
  </w:num>
  <w:num w:numId="8">
    <w:abstractNumId w:val="23"/>
  </w:num>
  <w:num w:numId="9">
    <w:abstractNumId w:val="22"/>
  </w:num>
  <w:num w:numId="10">
    <w:abstractNumId w:val="3"/>
  </w:num>
  <w:num w:numId="11">
    <w:abstractNumId w:val="17"/>
  </w:num>
  <w:num w:numId="12">
    <w:abstractNumId w:val="11"/>
  </w:num>
  <w:num w:numId="13">
    <w:abstractNumId w:val="10"/>
  </w:num>
  <w:num w:numId="14">
    <w:abstractNumId w:val="29"/>
  </w:num>
  <w:num w:numId="15">
    <w:abstractNumId w:val="16"/>
  </w:num>
  <w:num w:numId="16">
    <w:abstractNumId w:val="1"/>
  </w:num>
  <w:num w:numId="17">
    <w:abstractNumId w:val="26"/>
  </w:num>
  <w:num w:numId="18">
    <w:abstractNumId w:val="20"/>
  </w:num>
  <w:num w:numId="19">
    <w:abstractNumId w:val="21"/>
  </w:num>
  <w:num w:numId="20">
    <w:abstractNumId w:val="14"/>
  </w:num>
  <w:num w:numId="21">
    <w:abstractNumId w:val="19"/>
  </w:num>
  <w:num w:numId="22">
    <w:abstractNumId w:val="5"/>
  </w:num>
  <w:num w:numId="23">
    <w:abstractNumId w:val="27"/>
  </w:num>
  <w:num w:numId="24">
    <w:abstractNumId w:val="18"/>
  </w:num>
  <w:num w:numId="25">
    <w:abstractNumId w:val="8"/>
  </w:num>
  <w:num w:numId="26">
    <w:abstractNumId w:val="6"/>
  </w:num>
  <w:num w:numId="27">
    <w:abstractNumId w:val="12"/>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0EAD"/>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30E2569"/>
    <w:rsid w:val="03BD1657"/>
    <w:rsid w:val="04C609C8"/>
    <w:rsid w:val="04CE3D21"/>
    <w:rsid w:val="04E35A1E"/>
    <w:rsid w:val="05AC5740"/>
    <w:rsid w:val="062A4F87"/>
    <w:rsid w:val="066426AB"/>
    <w:rsid w:val="06CE7C54"/>
    <w:rsid w:val="070C6AB3"/>
    <w:rsid w:val="0722284A"/>
    <w:rsid w:val="07683527"/>
    <w:rsid w:val="07A05F2C"/>
    <w:rsid w:val="08403A7A"/>
    <w:rsid w:val="085546C8"/>
    <w:rsid w:val="08D058DD"/>
    <w:rsid w:val="08EE6740"/>
    <w:rsid w:val="09181A0E"/>
    <w:rsid w:val="09303623"/>
    <w:rsid w:val="09491AC5"/>
    <w:rsid w:val="09FA4319"/>
    <w:rsid w:val="0A243FBF"/>
    <w:rsid w:val="0A263C68"/>
    <w:rsid w:val="0A5667CD"/>
    <w:rsid w:val="0B4A6058"/>
    <w:rsid w:val="0B677C63"/>
    <w:rsid w:val="0BE95409"/>
    <w:rsid w:val="0C9B1CCF"/>
    <w:rsid w:val="0CCE2622"/>
    <w:rsid w:val="0E085C48"/>
    <w:rsid w:val="0EBB3AA4"/>
    <w:rsid w:val="0FAD08ED"/>
    <w:rsid w:val="100D0676"/>
    <w:rsid w:val="105D1BE5"/>
    <w:rsid w:val="10A23C41"/>
    <w:rsid w:val="117046E9"/>
    <w:rsid w:val="119A47CB"/>
    <w:rsid w:val="14175BB0"/>
    <w:rsid w:val="14882CBA"/>
    <w:rsid w:val="14922FE9"/>
    <w:rsid w:val="14EE3866"/>
    <w:rsid w:val="15180BA4"/>
    <w:rsid w:val="15420113"/>
    <w:rsid w:val="15DC43E5"/>
    <w:rsid w:val="16503E5D"/>
    <w:rsid w:val="16714F7E"/>
    <w:rsid w:val="16BA5DAD"/>
    <w:rsid w:val="171A032B"/>
    <w:rsid w:val="17324FA7"/>
    <w:rsid w:val="18510A99"/>
    <w:rsid w:val="188340A0"/>
    <w:rsid w:val="18C84236"/>
    <w:rsid w:val="190B1E92"/>
    <w:rsid w:val="19285BF1"/>
    <w:rsid w:val="19A23C56"/>
    <w:rsid w:val="19EE77E2"/>
    <w:rsid w:val="1A845156"/>
    <w:rsid w:val="1AF94279"/>
    <w:rsid w:val="1BAB2FDC"/>
    <w:rsid w:val="1C6360EC"/>
    <w:rsid w:val="1D122527"/>
    <w:rsid w:val="1D471F18"/>
    <w:rsid w:val="1DA430AA"/>
    <w:rsid w:val="1E141DF9"/>
    <w:rsid w:val="1EAB60A6"/>
    <w:rsid w:val="1EAE474B"/>
    <w:rsid w:val="1F1B41F1"/>
    <w:rsid w:val="1F9F0833"/>
    <w:rsid w:val="1FB5190D"/>
    <w:rsid w:val="1FFB05D4"/>
    <w:rsid w:val="206945D6"/>
    <w:rsid w:val="20B25CBE"/>
    <w:rsid w:val="20D81D57"/>
    <w:rsid w:val="21951A7A"/>
    <w:rsid w:val="21DC5877"/>
    <w:rsid w:val="227616EA"/>
    <w:rsid w:val="249E5BD9"/>
    <w:rsid w:val="24B05A43"/>
    <w:rsid w:val="251F58B8"/>
    <w:rsid w:val="25335A76"/>
    <w:rsid w:val="257965BE"/>
    <w:rsid w:val="25897742"/>
    <w:rsid w:val="26013AFE"/>
    <w:rsid w:val="26CD4B45"/>
    <w:rsid w:val="27AB0837"/>
    <w:rsid w:val="281B3EE1"/>
    <w:rsid w:val="283C2E70"/>
    <w:rsid w:val="29B33674"/>
    <w:rsid w:val="2A04596B"/>
    <w:rsid w:val="2A1E2AB2"/>
    <w:rsid w:val="2A29419B"/>
    <w:rsid w:val="2A7D4161"/>
    <w:rsid w:val="2BBE4A09"/>
    <w:rsid w:val="2DF5037E"/>
    <w:rsid w:val="2EBE628C"/>
    <w:rsid w:val="2FA22E86"/>
    <w:rsid w:val="2FAC6889"/>
    <w:rsid w:val="310D5099"/>
    <w:rsid w:val="31321010"/>
    <w:rsid w:val="3162492F"/>
    <w:rsid w:val="31EE248D"/>
    <w:rsid w:val="33097BA0"/>
    <w:rsid w:val="340B487E"/>
    <w:rsid w:val="34627E5E"/>
    <w:rsid w:val="34876E3B"/>
    <w:rsid w:val="34D53509"/>
    <w:rsid w:val="362F5B1E"/>
    <w:rsid w:val="36607729"/>
    <w:rsid w:val="36DB2EFD"/>
    <w:rsid w:val="37295B73"/>
    <w:rsid w:val="373E02C1"/>
    <w:rsid w:val="37B27395"/>
    <w:rsid w:val="37F23808"/>
    <w:rsid w:val="38273E27"/>
    <w:rsid w:val="38AA4085"/>
    <w:rsid w:val="38DD5D05"/>
    <w:rsid w:val="39363BE6"/>
    <w:rsid w:val="3988482D"/>
    <w:rsid w:val="399D0437"/>
    <w:rsid w:val="3A736BBC"/>
    <w:rsid w:val="3AA52CC3"/>
    <w:rsid w:val="3B7E6DB2"/>
    <w:rsid w:val="3B83690E"/>
    <w:rsid w:val="3C355E58"/>
    <w:rsid w:val="3CFF2D9A"/>
    <w:rsid w:val="3D0D4208"/>
    <w:rsid w:val="3D186F6A"/>
    <w:rsid w:val="3D22593A"/>
    <w:rsid w:val="3D5460D2"/>
    <w:rsid w:val="3DEB2C72"/>
    <w:rsid w:val="3E237E24"/>
    <w:rsid w:val="3E4D1237"/>
    <w:rsid w:val="3E706D5A"/>
    <w:rsid w:val="3E9F68DA"/>
    <w:rsid w:val="3F446ADE"/>
    <w:rsid w:val="3FED5CCD"/>
    <w:rsid w:val="400D4BB3"/>
    <w:rsid w:val="40CF687B"/>
    <w:rsid w:val="411A039E"/>
    <w:rsid w:val="416D6A0E"/>
    <w:rsid w:val="417D1DC2"/>
    <w:rsid w:val="43E443EC"/>
    <w:rsid w:val="446B68BB"/>
    <w:rsid w:val="44E42F3B"/>
    <w:rsid w:val="45BB73CE"/>
    <w:rsid w:val="45C06792"/>
    <w:rsid w:val="45F33725"/>
    <w:rsid w:val="45FA003E"/>
    <w:rsid w:val="46756E72"/>
    <w:rsid w:val="46813D02"/>
    <w:rsid w:val="46C47BB7"/>
    <w:rsid w:val="473A07C7"/>
    <w:rsid w:val="474A1318"/>
    <w:rsid w:val="4923137F"/>
    <w:rsid w:val="4963275E"/>
    <w:rsid w:val="498F35C1"/>
    <w:rsid w:val="4A0A5CC7"/>
    <w:rsid w:val="4A307253"/>
    <w:rsid w:val="4A6C0158"/>
    <w:rsid w:val="4AB41B33"/>
    <w:rsid w:val="4B6824FD"/>
    <w:rsid w:val="4BDF11B3"/>
    <w:rsid w:val="4CBB3066"/>
    <w:rsid w:val="4CD51A8F"/>
    <w:rsid w:val="4D473FEB"/>
    <w:rsid w:val="4D537CF5"/>
    <w:rsid w:val="4D942511"/>
    <w:rsid w:val="4D9C70BC"/>
    <w:rsid w:val="4DBA7F6B"/>
    <w:rsid w:val="4E3E74CF"/>
    <w:rsid w:val="4E4F6905"/>
    <w:rsid w:val="4EF852D8"/>
    <w:rsid w:val="4F012557"/>
    <w:rsid w:val="4FDF1192"/>
    <w:rsid w:val="4FFD7D60"/>
    <w:rsid w:val="50453910"/>
    <w:rsid w:val="505226DD"/>
    <w:rsid w:val="50637FC5"/>
    <w:rsid w:val="50BC39B4"/>
    <w:rsid w:val="50C56D57"/>
    <w:rsid w:val="52770955"/>
    <w:rsid w:val="52EB37B7"/>
    <w:rsid w:val="53281FE3"/>
    <w:rsid w:val="532D1418"/>
    <w:rsid w:val="5359798D"/>
    <w:rsid w:val="53607807"/>
    <w:rsid w:val="53844041"/>
    <w:rsid w:val="53F0286B"/>
    <w:rsid w:val="55631BDD"/>
    <w:rsid w:val="5577489C"/>
    <w:rsid w:val="55BA07E5"/>
    <w:rsid w:val="55BA1450"/>
    <w:rsid w:val="57177BE7"/>
    <w:rsid w:val="573E4B0A"/>
    <w:rsid w:val="577E687E"/>
    <w:rsid w:val="57E119D2"/>
    <w:rsid w:val="57ED67F5"/>
    <w:rsid w:val="588D13BE"/>
    <w:rsid w:val="58E024C3"/>
    <w:rsid w:val="592E63F2"/>
    <w:rsid w:val="59462FFB"/>
    <w:rsid w:val="59F44805"/>
    <w:rsid w:val="59F6057D"/>
    <w:rsid w:val="5A292701"/>
    <w:rsid w:val="5AC3366B"/>
    <w:rsid w:val="5AD869DE"/>
    <w:rsid w:val="5AFB10E6"/>
    <w:rsid w:val="5B0248D7"/>
    <w:rsid w:val="5B5515FE"/>
    <w:rsid w:val="5B8A2737"/>
    <w:rsid w:val="5C637545"/>
    <w:rsid w:val="5C9103CC"/>
    <w:rsid w:val="5CC32BAF"/>
    <w:rsid w:val="5CDE4E52"/>
    <w:rsid w:val="5E042C8B"/>
    <w:rsid w:val="5EB034DE"/>
    <w:rsid w:val="5EC15AC0"/>
    <w:rsid w:val="5ECA1FD8"/>
    <w:rsid w:val="5EED3477"/>
    <w:rsid w:val="5F1017E6"/>
    <w:rsid w:val="5FDB06E4"/>
    <w:rsid w:val="60C42704"/>
    <w:rsid w:val="60FE4811"/>
    <w:rsid w:val="614D1FB2"/>
    <w:rsid w:val="61DB5207"/>
    <w:rsid w:val="625B3C89"/>
    <w:rsid w:val="627B3857"/>
    <w:rsid w:val="62EF4D77"/>
    <w:rsid w:val="63147DC8"/>
    <w:rsid w:val="63195E00"/>
    <w:rsid w:val="63E1404C"/>
    <w:rsid w:val="64D91F61"/>
    <w:rsid w:val="651915C4"/>
    <w:rsid w:val="655F52A6"/>
    <w:rsid w:val="65F00D0C"/>
    <w:rsid w:val="660A4DD7"/>
    <w:rsid w:val="665713E0"/>
    <w:rsid w:val="67292C52"/>
    <w:rsid w:val="67714DB8"/>
    <w:rsid w:val="677E3D99"/>
    <w:rsid w:val="67BA3663"/>
    <w:rsid w:val="682503E0"/>
    <w:rsid w:val="696B473F"/>
    <w:rsid w:val="69F6673E"/>
    <w:rsid w:val="6A194D21"/>
    <w:rsid w:val="6A480FCB"/>
    <w:rsid w:val="6B99622E"/>
    <w:rsid w:val="6BCF7654"/>
    <w:rsid w:val="6C1F1AD0"/>
    <w:rsid w:val="6C3111FA"/>
    <w:rsid w:val="6C400B72"/>
    <w:rsid w:val="6CC61070"/>
    <w:rsid w:val="6CE25242"/>
    <w:rsid w:val="6D4653C0"/>
    <w:rsid w:val="6DC009DD"/>
    <w:rsid w:val="6E5B59D0"/>
    <w:rsid w:val="6E9758D2"/>
    <w:rsid w:val="70380052"/>
    <w:rsid w:val="710D3D1B"/>
    <w:rsid w:val="71BB14B3"/>
    <w:rsid w:val="73B56776"/>
    <w:rsid w:val="74766D2B"/>
    <w:rsid w:val="74B925FE"/>
    <w:rsid w:val="74BB4498"/>
    <w:rsid w:val="74E7523A"/>
    <w:rsid w:val="753F5076"/>
    <w:rsid w:val="7542758E"/>
    <w:rsid w:val="75886FA4"/>
    <w:rsid w:val="75AD3D2D"/>
    <w:rsid w:val="75BD19C2"/>
    <w:rsid w:val="78236896"/>
    <w:rsid w:val="784D29BC"/>
    <w:rsid w:val="791138AD"/>
    <w:rsid w:val="79845204"/>
    <w:rsid w:val="79940985"/>
    <w:rsid w:val="79DE04A6"/>
    <w:rsid w:val="79E629C5"/>
    <w:rsid w:val="7A993117"/>
    <w:rsid w:val="7A9D4552"/>
    <w:rsid w:val="7B41150C"/>
    <w:rsid w:val="7BF37F79"/>
    <w:rsid w:val="7C2C106F"/>
    <w:rsid w:val="7CA36E25"/>
    <w:rsid w:val="7CD30F7E"/>
    <w:rsid w:val="7D9628D3"/>
    <w:rsid w:val="7E9F4271"/>
    <w:rsid w:val="7F5C008E"/>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4"/>
    <w:qFormat/>
    <w:locked/>
    <w:uiPriority w:val="0"/>
    <w:pPr>
      <w:spacing w:before="260" w:after="260" w:line="416" w:lineRule="auto"/>
      <w:outlineLvl w:val="2"/>
    </w:pPr>
    <w:rPr>
      <w:rFonts w:eastAsia="宋体"/>
      <w:sz w:val="32"/>
      <w:szCs w:val="32"/>
    </w:rPr>
  </w:style>
  <w:style w:type="paragraph" w:styleId="6">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styleId="8">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61"/>
    <w:semiHidden/>
    <w:qFormat/>
    <w:uiPriority w:val="0"/>
    <w:pPr>
      <w:shd w:val="clear" w:color="auto" w:fill="000080"/>
    </w:pPr>
    <w:rPr>
      <w:rFonts w:eastAsia="宋体"/>
    </w:rPr>
  </w:style>
  <w:style w:type="paragraph" w:styleId="10">
    <w:name w:val="annotation text"/>
    <w:basedOn w:val="1"/>
    <w:link w:val="47"/>
    <w:qFormat/>
    <w:uiPriority w:val="0"/>
    <w:pPr>
      <w:jc w:val="left"/>
    </w:pPr>
    <w:rPr>
      <w:rFonts w:ascii="Calibri" w:hAnsi="Calibri"/>
      <w:szCs w:val="20"/>
    </w:rPr>
  </w:style>
  <w:style w:type="paragraph" w:styleId="11">
    <w:name w:val="Body Text 3"/>
    <w:basedOn w:val="1"/>
    <w:link w:val="69"/>
    <w:qFormat/>
    <w:uiPriority w:val="0"/>
    <w:pPr>
      <w:spacing w:after="120"/>
    </w:pPr>
    <w:rPr>
      <w:rFonts w:eastAsia="宋体"/>
      <w:sz w:val="16"/>
      <w:szCs w:val="16"/>
    </w:rPr>
  </w:style>
  <w:style w:type="paragraph" w:styleId="12">
    <w:name w:val="Body Text"/>
    <w:basedOn w:val="1"/>
    <w:next w:val="1"/>
    <w:link w:val="65"/>
    <w:qFormat/>
    <w:uiPriority w:val="0"/>
    <w:pPr>
      <w:spacing w:after="120"/>
    </w:pPr>
    <w:rPr>
      <w:rFonts w:eastAsia="宋体"/>
    </w:rPr>
  </w:style>
  <w:style w:type="paragraph" w:styleId="13">
    <w:name w:val="Body Text Indent"/>
    <w:basedOn w:val="1"/>
    <w:next w:val="14"/>
    <w:qFormat/>
    <w:uiPriority w:val="0"/>
    <w:pPr>
      <w:spacing w:line="560" w:lineRule="exact"/>
      <w:ind w:left="300"/>
    </w:pPr>
    <w:rPr>
      <w:sz w:val="24"/>
    </w:rPr>
  </w:style>
  <w:style w:type="paragraph" w:styleId="14">
    <w:name w:val="envelope return"/>
    <w:basedOn w:val="1"/>
    <w:qFormat/>
    <w:uiPriority w:val="99"/>
    <w:pPr>
      <w:snapToGrid w:val="0"/>
    </w:pPr>
    <w:rPr>
      <w:rFonts w:ascii="Arial" w:hAnsi="Arial"/>
    </w:rPr>
  </w:style>
  <w:style w:type="paragraph" w:styleId="15">
    <w:name w:val="toc 3"/>
    <w:basedOn w:val="1"/>
    <w:next w:val="1"/>
    <w:qFormat/>
    <w:locked/>
    <w:uiPriority w:val="39"/>
    <w:pPr>
      <w:ind w:left="840" w:leftChars="400"/>
    </w:pPr>
    <w:rPr>
      <w:rFonts w:eastAsia="宋体"/>
    </w:rPr>
  </w:style>
  <w:style w:type="paragraph" w:styleId="16">
    <w:name w:val="Plain Text"/>
    <w:basedOn w:val="1"/>
    <w:link w:val="37"/>
    <w:qFormat/>
    <w:uiPriority w:val="0"/>
    <w:rPr>
      <w:rFonts w:ascii="宋体" w:hAnsi="Courier New"/>
      <w:szCs w:val="20"/>
    </w:rPr>
  </w:style>
  <w:style w:type="paragraph" w:styleId="17">
    <w:name w:val="toc 8"/>
    <w:basedOn w:val="1"/>
    <w:next w:val="1"/>
    <w:qFormat/>
    <w:locked/>
    <w:uiPriority w:val="0"/>
    <w:pPr>
      <w:ind w:left="2940" w:leftChars="1400"/>
    </w:pPr>
  </w:style>
  <w:style w:type="paragraph" w:styleId="18">
    <w:name w:val="Date"/>
    <w:basedOn w:val="1"/>
    <w:next w:val="1"/>
    <w:link w:val="77"/>
    <w:semiHidden/>
    <w:unhideWhenUsed/>
    <w:qFormat/>
    <w:uiPriority w:val="99"/>
    <w:pPr>
      <w:ind w:left="100" w:leftChars="2500"/>
    </w:pPr>
  </w:style>
  <w:style w:type="paragraph" w:styleId="19">
    <w:name w:val="Balloon Text"/>
    <w:basedOn w:val="1"/>
    <w:link w:val="55"/>
    <w:semiHidden/>
    <w:unhideWhenUsed/>
    <w:qFormat/>
    <w:uiPriority w:val="99"/>
    <w:rPr>
      <w:sz w:val="18"/>
      <w:szCs w:val="18"/>
    </w:rPr>
  </w:style>
  <w:style w:type="paragraph" w:styleId="20">
    <w:name w:val="footer"/>
    <w:basedOn w:val="1"/>
    <w:link w:val="41"/>
    <w:qFormat/>
    <w:uiPriority w:val="99"/>
    <w:pPr>
      <w:tabs>
        <w:tab w:val="center" w:pos="4153"/>
        <w:tab w:val="right" w:pos="8306"/>
      </w:tabs>
      <w:snapToGrid w:val="0"/>
      <w:jc w:val="left"/>
    </w:pPr>
    <w:rPr>
      <w:sz w:val="18"/>
      <w:szCs w:val="18"/>
    </w:rPr>
  </w:style>
  <w:style w:type="paragraph" w:styleId="21">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locked/>
    <w:uiPriority w:val="39"/>
    <w:rPr>
      <w:rFonts w:eastAsia="宋体"/>
    </w:rPr>
  </w:style>
  <w:style w:type="paragraph" w:styleId="23">
    <w:name w:val="index heading"/>
    <w:basedOn w:val="1"/>
    <w:next w:val="24"/>
    <w:qFormat/>
    <w:uiPriority w:val="0"/>
    <w:rPr>
      <w:rFonts w:eastAsia="宋体"/>
      <w:szCs w:val="20"/>
    </w:rPr>
  </w:style>
  <w:style w:type="paragraph" w:styleId="24">
    <w:name w:val="index 1"/>
    <w:basedOn w:val="1"/>
    <w:next w:val="1"/>
    <w:semiHidden/>
    <w:unhideWhenUsed/>
    <w:qFormat/>
    <w:uiPriority w:val="99"/>
  </w:style>
  <w:style w:type="paragraph" w:styleId="25">
    <w:name w:val="toc 2"/>
    <w:basedOn w:val="1"/>
    <w:next w:val="1"/>
    <w:qFormat/>
    <w:locked/>
    <w:uiPriority w:val="39"/>
    <w:pPr>
      <w:ind w:left="420" w:leftChars="200"/>
    </w:pPr>
    <w:rPr>
      <w:rFonts w:eastAsia="宋体"/>
    </w:rPr>
  </w:style>
  <w:style w:type="paragraph" w:styleId="2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7">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8">
    <w:name w:val="annotation subject"/>
    <w:basedOn w:val="10"/>
    <w:next w:val="10"/>
    <w:link w:val="71"/>
    <w:semiHidden/>
    <w:unhideWhenUsed/>
    <w:qFormat/>
    <w:uiPriority w:val="99"/>
    <w:rPr>
      <w:rFonts w:ascii="Times New Roman" w:hAnsi="Times New Roman"/>
      <w:b/>
      <w:bCs/>
      <w:szCs w:val="24"/>
    </w:rPr>
  </w:style>
  <w:style w:type="paragraph" w:styleId="29">
    <w:name w:val="Body Text First Indent 2"/>
    <w:basedOn w:val="13"/>
    <w:next w:val="1"/>
    <w:qFormat/>
    <w:uiPriority w:val="0"/>
    <w:pPr>
      <w:ind w:firstLine="420" w:firstLineChars="200"/>
    </w:pPr>
    <w:rPr>
      <w:sz w:val="21"/>
    </w:rPr>
  </w:style>
  <w:style w:type="table" w:styleId="31">
    <w:name w:val="Table Grid"/>
    <w:basedOn w:val="30"/>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3">
    <w:name w:val="page number"/>
    <w:basedOn w:val="32"/>
    <w:qFormat/>
    <w:uiPriority w:val="0"/>
  </w:style>
  <w:style w:type="character" w:styleId="34">
    <w:name w:val="Emphasis"/>
    <w:qFormat/>
    <w:locked/>
    <w:uiPriority w:val="0"/>
    <w:rPr>
      <w:i/>
      <w:iCs/>
    </w:rPr>
  </w:style>
  <w:style w:type="character" w:styleId="35">
    <w:name w:val="Hyperlink"/>
    <w:qFormat/>
    <w:uiPriority w:val="99"/>
    <w:rPr>
      <w:color w:val="0000FF"/>
      <w:u w:val="single"/>
    </w:rPr>
  </w:style>
  <w:style w:type="character" w:styleId="36">
    <w:name w:val="annotation reference"/>
    <w:basedOn w:val="32"/>
    <w:semiHidden/>
    <w:unhideWhenUsed/>
    <w:qFormat/>
    <w:uiPriority w:val="99"/>
    <w:rPr>
      <w:sz w:val="21"/>
      <w:szCs w:val="21"/>
    </w:rPr>
  </w:style>
  <w:style w:type="character" w:customStyle="1" w:styleId="37">
    <w:name w:val="纯文本 Char"/>
    <w:basedOn w:val="32"/>
    <w:link w:val="16"/>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2"/>
    <w:link w:val="21"/>
    <w:qFormat/>
    <w:locked/>
    <w:uiPriority w:val="99"/>
    <w:rPr>
      <w:rFonts w:ascii="Times New Roman" w:hAnsi="Times New Roman" w:eastAsia="宋体" w:cs="Times New Roman"/>
      <w:sz w:val="18"/>
      <w:szCs w:val="18"/>
    </w:rPr>
  </w:style>
  <w:style w:type="character" w:customStyle="1" w:styleId="41">
    <w:name w:val="页脚 Char"/>
    <w:basedOn w:val="32"/>
    <w:link w:val="20"/>
    <w:qFormat/>
    <w:locked/>
    <w:uiPriority w:val="99"/>
    <w:rPr>
      <w:rFonts w:ascii="Times New Roman" w:hAnsi="Times New Roman" w:eastAsia="宋体" w:cs="Times New Roman"/>
      <w:sz w:val="18"/>
      <w:szCs w:val="18"/>
    </w:rPr>
  </w:style>
  <w:style w:type="paragraph" w:customStyle="1" w:styleId="42">
    <w:name w:val="样式1"/>
    <w:basedOn w:val="20"/>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2"/>
    <w:link w:val="10"/>
    <w:semiHidden/>
    <w:qFormat/>
    <w:uiPriority w:val="99"/>
    <w:rPr>
      <w:rFonts w:ascii="Times New Roman" w:hAnsi="Times New Roman"/>
      <w:kern w:val="2"/>
      <w:sz w:val="21"/>
      <w:szCs w:val="24"/>
    </w:rPr>
  </w:style>
  <w:style w:type="character" w:customStyle="1" w:styleId="48">
    <w:name w:val="标题 1 Char"/>
    <w:basedOn w:val="32"/>
    <w:link w:val="3"/>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2"/>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2"/>
    <w:link w:val="8"/>
    <w:qFormat/>
    <w:uiPriority w:val="0"/>
    <w:rPr>
      <w:rFonts w:ascii="Times New Roman" w:hAnsi="Times New Roman" w:eastAsia="宋体"/>
      <w:kern w:val="2"/>
      <w:sz w:val="24"/>
    </w:rPr>
  </w:style>
  <w:style w:type="character" w:customStyle="1" w:styleId="53">
    <w:name w:val="标题 2 Char"/>
    <w:basedOn w:val="32"/>
    <w:link w:val="4"/>
    <w:qFormat/>
    <w:uiPriority w:val="9"/>
    <w:rPr>
      <w:rFonts w:asciiTheme="majorHAnsi" w:hAnsiTheme="majorHAnsi" w:eastAsiaTheme="majorEastAsia" w:cstheme="majorBidi"/>
      <w:b/>
      <w:bCs/>
      <w:kern w:val="2"/>
      <w:sz w:val="32"/>
      <w:szCs w:val="32"/>
    </w:rPr>
  </w:style>
  <w:style w:type="character" w:customStyle="1" w:styleId="54">
    <w:name w:val="标题 3 Char"/>
    <w:basedOn w:val="32"/>
    <w:link w:val="5"/>
    <w:qFormat/>
    <w:uiPriority w:val="0"/>
    <w:rPr>
      <w:rFonts w:ascii="Times New Roman" w:hAnsi="Times New Roman" w:eastAsia="宋体"/>
      <w:b/>
      <w:bCs/>
      <w:kern w:val="2"/>
      <w:sz w:val="32"/>
      <w:szCs w:val="32"/>
    </w:rPr>
  </w:style>
  <w:style w:type="character" w:customStyle="1" w:styleId="55">
    <w:name w:val="批注框文本 Char"/>
    <w:basedOn w:val="32"/>
    <w:link w:val="19"/>
    <w:semiHidden/>
    <w:qFormat/>
    <w:uiPriority w:val="99"/>
    <w:rPr>
      <w:rFonts w:ascii="Times New Roman" w:hAnsi="Times New Roman"/>
      <w:kern w:val="2"/>
      <w:sz w:val="18"/>
      <w:szCs w:val="18"/>
    </w:rPr>
  </w:style>
  <w:style w:type="character" w:customStyle="1" w:styleId="56">
    <w:name w:val="标题 4 Char"/>
    <w:basedOn w:val="32"/>
    <w:link w:val="6"/>
    <w:qFormat/>
    <w:uiPriority w:val="0"/>
    <w:rPr>
      <w:rFonts w:ascii="Arial" w:hAnsi="Arial" w:eastAsia="黑体"/>
      <w:b/>
      <w:bCs/>
      <w:kern w:val="2"/>
      <w:sz w:val="28"/>
      <w:szCs w:val="28"/>
    </w:rPr>
  </w:style>
  <w:style w:type="character" w:customStyle="1" w:styleId="57">
    <w:name w:val="font11"/>
    <w:basedOn w:val="32"/>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2"/>
    <w:qFormat/>
    <w:uiPriority w:val="0"/>
    <w:rPr>
      <w:rFonts w:hint="eastAsia" w:ascii="宋体" w:hAnsi="宋体" w:eastAsia="宋体" w:cs="宋体"/>
      <w:color w:val="000000"/>
      <w:sz w:val="21"/>
      <w:szCs w:val="21"/>
      <w:u w:val="none"/>
    </w:rPr>
  </w:style>
  <w:style w:type="character" w:customStyle="1" w:styleId="61">
    <w:name w:val="文档结构图 Char"/>
    <w:basedOn w:val="32"/>
    <w:link w:val="9"/>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2"/>
    <w:link w:val="27"/>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2"/>
    <w:link w:val="12"/>
    <w:qFormat/>
    <w:uiPriority w:val="0"/>
    <w:rPr>
      <w:kern w:val="2"/>
      <w:sz w:val="21"/>
      <w:szCs w:val="24"/>
    </w:rPr>
  </w:style>
  <w:style w:type="paragraph" w:customStyle="1" w:styleId="66">
    <w:name w:val="TOC 标题1"/>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2"/>
    <w:link w:val="11"/>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8"/>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2"/>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2"/>
    <w:link w:val="18"/>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character" w:customStyle="1" w:styleId="80">
    <w:name w:val="font01"/>
    <w:basedOn w:val="32"/>
    <w:qFormat/>
    <w:uiPriority w:val="0"/>
    <w:rPr>
      <w:rFonts w:hint="eastAsia" w:ascii="宋体" w:hAnsi="宋体" w:eastAsia="宋体" w:cs="宋体"/>
      <w:color w:val="000000"/>
      <w:sz w:val="22"/>
      <w:szCs w:val="22"/>
      <w:u w:val="none"/>
    </w:rPr>
  </w:style>
  <w:style w:type="character" w:customStyle="1" w:styleId="81">
    <w:name w:val="font31"/>
    <w:basedOn w:val="32"/>
    <w:qFormat/>
    <w:uiPriority w:val="0"/>
    <w:rPr>
      <w:rFonts w:hint="eastAsia" w:ascii="宋体" w:hAnsi="宋体" w:eastAsia="宋体" w:cs="宋体"/>
      <w:color w:val="FF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53</Pages>
  <Words>2468</Words>
  <Characters>2645</Characters>
  <Lines>212</Lines>
  <Paragraphs>59</Paragraphs>
  <TotalTime>13</TotalTime>
  <ScaleCrop>false</ScaleCrop>
  <LinksUpToDate>false</LinksUpToDate>
  <CharactersWithSpaces>2674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2024-07-02T09:37:00Z</cp:lastPrinted>
  <dcterms:modified xsi:type="dcterms:W3CDTF">2025-08-12T09:01:16Z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F5EED3578F8E4BAEAC65F8D51426E65F_13</vt:lpwstr>
  </property>
  <property fmtid="{D5CDD505-2E9C-101B-9397-08002B2CF9AE}" pid="4" name="KSOTemplateDocerSaveRecord">
    <vt:lpwstr>eyJoZGlkIjoiNTY5OGNjNGRmMTZhNjg4ZjRiNjMyZTk5NTVmMTVkYWQiLCJ1c2VySWQiOiIxMjM0Njk1MzQ0In0=</vt:lpwstr>
  </property>
</Properties>
</file>