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18" w:type="pct"/>
        <w:tblInd w:w="493" w:type="dxa"/>
        <w:tblLayout w:type="autofit"/>
        <w:tblCellMar>
          <w:top w:w="0" w:type="dxa"/>
          <w:left w:w="108" w:type="dxa"/>
          <w:bottom w:w="0" w:type="dxa"/>
          <w:right w:w="108" w:type="dxa"/>
        </w:tblCellMar>
      </w:tblPr>
      <w:tblGrid>
        <w:gridCol w:w="1101"/>
        <w:gridCol w:w="3245"/>
        <w:gridCol w:w="4188"/>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35</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1"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453"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901"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2453"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瓣膜</w:t>
            </w:r>
          </w:p>
        </w:tc>
      </w:tr>
      <w:tr w14:paraId="4162219E">
        <w:tblPrEx>
          <w:tblCellMar>
            <w:top w:w="0" w:type="dxa"/>
            <w:left w:w="108" w:type="dxa"/>
            <w:bottom w:w="0" w:type="dxa"/>
            <w:right w:w="108" w:type="dxa"/>
          </w:tblCellMar>
        </w:tblPrEx>
        <w:trPr>
          <w:trHeight w:val="415"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901"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2453"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生物瓣膜</w:t>
            </w:r>
          </w:p>
        </w:tc>
      </w:tr>
      <w:tr w14:paraId="18C02149">
        <w:tblPrEx>
          <w:tblCellMar>
            <w:top w:w="0" w:type="dxa"/>
            <w:left w:w="108" w:type="dxa"/>
            <w:bottom w:w="0" w:type="dxa"/>
            <w:right w:w="108" w:type="dxa"/>
          </w:tblCellMar>
        </w:tblPrEx>
        <w:trPr>
          <w:trHeight w:val="400"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901"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140</w:t>
            </w:r>
          </w:p>
        </w:tc>
        <w:tc>
          <w:tcPr>
            <w:tcW w:w="2453"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导引导丝</w:t>
            </w:r>
          </w:p>
        </w:tc>
      </w:tr>
    </w:tbl>
    <w:p w14:paraId="5E4A6909">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color w:val="FF0000"/>
          <w:sz w:val="44"/>
          <w:szCs w:val="44"/>
          <w:lang w:val="en-US" w:eastAsia="zh-CN"/>
        </w:rPr>
        <w:t>5</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35</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197687441@qq.com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29</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eastAsia="zh-CN"/>
        </w:rPr>
        <w:t>（</w:t>
      </w:r>
      <w:r>
        <w:rPr>
          <w:rFonts w:hint="eastAsia" w:ascii="宋体" w:hAnsi="宋体" w:eastAsia="宋体" w:cs="宋体"/>
          <w:b/>
          <w:bCs/>
          <w:color w:val="000000"/>
          <w:sz w:val="20"/>
          <w:szCs w:val="20"/>
          <w:highlight w:val="cyan"/>
          <w:u w:val="single"/>
          <w:lang w:val="en-US" w:eastAsia="zh-CN"/>
        </w:rPr>
        <w:t>周五</w:t>
      </w:r>
      <w:r>
        <w:rPr>
          <w:rFonts w:hint="eastAsia" w:ascii="宋体" w:hAnsi="宋体" w:eastAsia="宋体" w:cs="宋体"/>
          <w:b/>
          <w:bCs/>
          <w:color w:val="000000"/>
          <w:sz w:val="20"/>
          <w:szCs w:val="20"/>
          <w:highlight w:val="cyan"/>
          <w:u w:val="single"/>
          <w:lang w:eastAsia="zh-CN"/>
        </w:rPr>
        <w:t>）</w:t>
      </w:r>
      <w:r>
        <w:rPr>
          <w:rFonts w:hint="eastAsia" w:ascii="宋体" w:hAnsi="宋体" w:eastAsia="宋体" w:cs="宋体"/>
          <w:b/>
          <w:bCs/>
          <w:color w:val="000000"/>
          <w:sz w:val="20"/>
          <w:szCs w:val="20"/>
          <w:highlight w:val="cyan"/>
          <w:u w:val="single"/>
          <w:lang w:val="en-US" w:eastAsia="zh-CN"/>
        </w:rPr>
        <w:t>下午2</w:t>
      </w:r>
      <w:r>
        <w:rPr>
          <w:rFonts w:hint="eastAsia" w:ascii="宋体" w:hAnsi="宋体" w:eastAsia="宋体" w:cs="宋体"/>
          <w:b/>
          <w:bCs/>
          <w:color w:val="000000"/>
          <w:sz w:val="20"/>
          <w:szCs w:val="20"/>
          <w:highlight w:val="cyan"/>
          <w:u w:val="single"/>
        </w:rPr>
        <w:t>点</w:t>
      </w:r>
      <w:r>
        <w:rPr>
          <w:rFonts w:hint="eastAsia" w:ascii="宋体" w:hAnsi="宋体" w:eastAsia="宋体" w:cs="宋体"/>
          <w:b/>
          <w:bCs/>
          <w:color w:val="000000"/>
          <w:sz w:val="20"/>
          <w:szCs w:val="20"/>
          <w:highlight w:val="cyan"/>
          <w:u w:val="single"/>
          <w:lang w:val="en-US" w:eastAsia="zh-CN"/>
        </w:rPr>
        <w:t>30</w:t>
      </w:r>
      <w:r>
        <w:rPr>
          <w:rFonts w:hint="eastAsia" w:ascii="宋体" w:hAnsi="宋体" w:eastAsia="宋体" w:cs="宋体"/>
          <w:b/>
          <w:bCs/>
          <w:color w:val="000000"/>
          <w:sz w:val="20"/>
          <w:szCs w:val="20"/>
          <w:highlight w:val="cyan"/>
          <w:u w:val="single"/>
        </w:rPr>
        <w:t>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4774E869">
      <w:pPr>
        <w:adjustRightInd w:val="0"/>
        <w:snapToGrid w:val="0"/>
        <w:spacing w:line="420" w:lineRule="exact"/>
        <w:ind w:left="420"/>
        <w:jc w:val="left"/>
        <w:rPr>
          <w:rFonts w:hint="eastAsia"/>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刘老师82711569</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2370"/>
        <w:gridCol w:w="960"/>
        <w:gridCol w:w="1245"/>
        <w:gridCol w:w="1005"/>
        <w:gridCol w:w="1770"/>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7" w:type="pct"/>
            <w:vAlign w:val="center"/>
          </w:tcPr>
          <w:p w14:paraId="25701173">
            <w:pPr>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98"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41"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129"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57"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3"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78"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43" w:type="pct"/>
          </w:tcPr>
          <w:p w14:paraId="163C40B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57" w:type="pct"/>
            <w:shd w:val="clear" w:color="000000" w:fill="FFFFFF"/>
            <w:vAlign w:val="center"/>
          </w:tcPr>
          <w:p w14:paraId="1EBF40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98" w:type="pct"/>
            <w:shd w:val="clear" w:color="auto" w:fill="auto"/>
            <w:noWrap/>
            <w:vAlign w:val="center"/>
          </w:tcPr>
          <w:p w14:paraId="7E61DFB5">
            <w:pPr>
              <w:widowControl/>
              <w:jc w:val="center"/>
              <w:textAlignment w:val="center"/>
              <w:rPr>
                <w:rFonts w:hint="default" w:eastAsia="宋体" w:asciiTheme="minorHAnsi" w:hAnsiTheme="minorHAnsi" w:cstheme="minorBidi"/>
                <w:color w:val="000000"/>
                <w:kern w:val="2"/>
                <w:sz w:val="22"/>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541" w:type="pct"/>
            <w:shd w:val="clear" w:color="auto" w:fill="auto"/>
            <w:vAlign w:val="center"/>
          </w:tcPr>
          <w:p w14:paraId="75D16BC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瓣膜</w:t>
            </w:r>
          </w:p>
        </w:tc>
        <w:tc>
          <w:tcPr>
            <w:tcW w:w="1129" w:type="pct"/>
            <w:vAlign w:val="center"/>
          </w:tcPr>
          <w:p w14:paraId="664731B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用于需要更换病变、损坏或功能障碍的主动脉和/或二尖瓣心脏瓣膜的患者，也可用于更换早先植入的主动脉和/或二尖瓣人工心脏瓣膜。</w:t>
            </w:r>
          </w:p>
        </w:tc>
        <w:tc>
          <w:tcPr>
            <w:tcW w:w="457" w:type="pct"/>
            <w:vAlign w:val="center"/>
          </w:tcPr>
          <w:p w14:paraId="3FFA0B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3" w:type="pct"/>
            <w:vAlign w:val="center"/>
          </w:tcPr>
          <w:p w14:paraId="0B8B613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78" w:type="pct"/>
            <w:shd w:val="clear" w:color="000000" w:fill="FFFFFF"/>
            <w:vAlign w:val="center"/>
          </w:tcPr>
          <w:p w14:paraId="6698B3B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43" w:type="pct"/>
            <w:vAlign w:val="center"/>
          </w:tcPr>
          <w:p w14:paraId="2399DFCB">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p>
          <w:p w14:paraId="69F49F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7" w:type="pct"/>
            <w:shd w:val="clear" w:color="000000" w:fill="FFFFFF"/>
            <w:vAlign w:val="center"/>
          </w:tcPr>
          <w:p w14:paraId="2A51C4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98" w:type="pct"/>
            <w:shd w:val="clear" w:color="auto" w:fill="auto"/>
            <w:noWrap/>
            <w:vAlign w:val="center"/>
          </w:tcPr>
          <w:p w14:paraId="7814CE3A">
            <w:pPr>
              <w:widowControl/>
              <w:jc w:val="center"/>
              <w:textAlignment w:val="center"/>
              <w:rPr>
                <w:rFonts w:hint="default"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541" w:type="pct"/>
            <w:shd w:val="clear" w:color="auto" w:fill="auto"/>
            <w:vAlign w:val="center"/>
          </w:tcPr>
          <w:p w14:paraId="45A31C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生物瓣膜</w:t>
            </w:r>
          </w:p>
        </w:tc>
        <w:tc>
          <w:tcPr>
            <w:tcW w:w="1129" w:type="pct"/>
            <w:vAlign w:val="center"/>
          </w:tcPr>
          <w:p w14:paraId="2CB89D2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678BBF4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1、二尖瓣生物瓣采用低瓣脚设计，25、27、29、31型号心室突出高度≤ 10mm ， 在二尖瓣位可以最大化有效避免左室内壁损伤，避免左室流出道梗阻和降低左室破裂风险，降低术后不良事件发生率。</w:t>
            </w:r>
          </w:p>
          <w:p w14:paraId="0F06B2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2、二尖瓣生物瓣新需要瓣环和瓣脚显影，并且瓣环可扩裂，可以兼容未来瓣中瓣技术应用，为患者全生命周期管理提供最佳保障。</w:t>
            </w:r>
          </w:p>
          <w:p w14:paraId="6719F83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3、二尖瓣生物瓣采用成熟的抗钙化技术，可保证在患者体内100%无钙化使用≥10年。</w:t>
            </w:r>
          </w:p>
          <w:p w14:paraId="53F5C1B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4、二尖瓣生物瓣有可拆卸的持瓣架结构设计，方便微创腔镜术式植入。</w:t>
            </w:r>
          </w:p>
        </w:tc>
        <w:tc>
          <w:tcPr>
            <w:tcW w:w="457" w:type="pct"/>
            <w:vAlign w:val="center"/>
          </w:tcPr>
          <w:p w14:paraId="05766A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3" w:type="pct"/>
            <w:vAlign w:val="center"/>
          </w:tcPr>
          <w:p w14:paraId="4A897D8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78" w:type="pct"/>
            <w:shd w:val="clear" w:color="000000" w:fill="FFFFFF"/>
            <w:vAlign w:val="center"/>
          </w:tcPr>
          <w:p w14:paraId="0297FF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43" w:type="pct"/>
            <w:vAlign w:val="center"/>
          </w:tcPr>
          <w:p w14:paraId="676AC20A">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3BA44B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57" w:type="pct"/>
            <w:shd w:val="clear" w:color="000000" w:fill="FFFFFF"/>
            <w:vAlign w:val="center"/>
          </w:tcPr>
          <w:p w14:paraId="481E31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98" w:type="pct"/>
            <w:shd w:val="clear" w:color="auto" w:fill="auto"/>
            <w:noWrap/>
            <w:vAlign w:val="center"/>
          </w:tcPr>
          <w:p w14:paraId="1A36C1EF">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140</w:t>
            </w:r>
          </w:p>
        </w:tc>
        <w:tc>
          <w:tcPr>
            <w:tcW w:w="541" w:type="pct"/>
            <w:shd w:val="clear" w:color="auto" w:fill="auto"/>
            <w:vAlign w:val="center"/>
          </w:tcPr>
          <w:p w14:paraId="66B0D8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导引导丝</w:t>
            </w:r>
          </w:p>
        </w:tc>
        <w:tc>
          <w:tcPr>
            <w:tcW w:w="1129" w:type="pct"/>
            <w:vAlign w:val="center"/>
          </w:tcPr>
          <w:p w14:paraId="06C04E1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478D179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用途：用于血管介入诊断和治疗技术</w:t>
            </w:r>
          </w:p>
          <w:p w14:paraId="4D91C63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导丝类型：直头、双弯头</w:t>
            </w:r>
          </w:p>
          <w:p w14:paraId="081C081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结构：导丝由芯丝和绕丝组成</w:t>
            </w:r>
          </w:p>
          <w:p w14:paraId="3A7D7D0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导丝材质：芯丝和外部绕丝的材质为304不锈钢，表面覆有聚四氟乙烯涂层。</w:t>
            </w:r>
          </w:p>
          <w:p w14:paraId="43468D7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导丝头端结构：直头导丝长度≥260cm的导丝具有4cm的软头，内嵌金质线圈型结构。长度＜260cm的导丝具有4cm或7cm的软头，内嵌金质线圈型结构双弯头导丝具有4cm的软头</w:t>
            </w:r>
          </w:p>
          <w:p w14:paraId="6EF260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导丝弯曲半径：双弯头导丝有一次/二次弯曲半径为75mm/15mm，一次/二次弯曲半径55mm/15mm两种</w:t>
            </w:r>
          </w:p>
          <w:p w14:paraId="0C26179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灭菌方式：环氧乙烷灭菌，</w:t>
            </w:r>
          </w:p>
          <w:p w14:paraId="0CADB4F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有效期：一次性使用，有效期5年。</w:t>
            </w:r>
          </w:p>
        </w:tc>
        <w:tc>
          <w:tcPr>
            <w:tcW w:w="457" w:type="pct"/>
            <w:vAlign w:val="center"/>
          </w:tcPr>
          <w:p w14:paraId="2DDE08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rPr>
              <w:t>国产</w:t>
            </w:r>
          </w:p>
        </w:tc>
        <w:tc>
          <w:tcPr>
            <w:tcW w:w="593" w:type="pct"/>
            <w:vAlign w:val="center"/>
          </w:tcPr>
          <w:p w14:paraId="359DD8D4">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78" w:type="pct"/>
            <w:shd w:val="clear" w:color="000000" w:fill="FFFFFF"/>
            <w:vAlign w:val="center"/>
          </w:tcPr>
          <w:p w14:paraId="645E63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843" w:type="pct"/>
            <w:vAlign w:val="center"/>
          </w:tcPr>
          <w:p w14:paraId="5B543417">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59FBCC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bl>
    <w:p w14:paraId="7B5F4C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14</w:t>
      </w:r>
      <w:bookmarkStart w:id="29" w:name="_GoBack"/>
      <w:bookmarkEnd w:id="29"/>
      <w:r>
        <w:rPr>
          <w:rFonts w:hint="eastAsia" w:ascii="Tahoma" w:hAnsi="Tahoma" w:cs="Tahoma"/>
          <w:color w:val="FF0000"/>
          <w:kern w:val="0"/>
          <w:szCs w:val="21"/>
          <w:lang w:val="en-US" w:eastAsia="zh-CN"/>
        </w:rPr>
        <w:t>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根据2025年党办通7号0108（2024年第二次医用耗材管理委员会审议结果）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2370"/>
        <w:gridCol w:w="960"/>
        <w:gridCol w:w="1245"/>
        <w:gridCol w:w="1065"/>
        <w:gridCol w:w="1635"/>
      </w:tblGrid>
      <w:tr w14:paraId="3CDB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59" w:type="pct"/>
            <w:vAlign w:val="center"/>
          </w:tcPr>
          <w:p w14:paraId="7EC460FE">
            <w:pPr>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704" w:type="pct"/>
            <w:vAlign w:val="center"/>
          </w:tcPr>
          <w:p w14:paraId="0944EB1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45" w:type="pct"/>
            <w:vAlign w:val="center"/>
          </w:tcPr>
          <w:p w14:paraId="7E5B417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137" w:type="pct"/>
            <w:vAlign w:val="center"/>
          </w:tcPr>
          <w:p w14:paraId="28A4C5B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0" w:type="pct"/>
            <w:vAlign w:val="center"/>
          </w:tcPr>
          <w:p w14:paraId="7438231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97" w:type="pct"/>
            <w:vAlign w:val="center"/>
          </w:tcPr>
          <w:p w14:paraId="4F4AB5E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11" w:type="pct"/>
          </w:tcPr>
          <w:p w14:paraId="2C41331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84" w:type="pct"/>
          </w:tcPr>
          <w:p w14:paraId="1D7D4A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1F0E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59" w:type="pct"/>
            <w:shd w:val="clear" w:color="000000" w:fill="FFFFFF"/>
            <w:vAlign w:val="center"/>
          </w:tcPr>
          <w:p w14:paraId="766369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4" w:type="pct"/>
            <w:shd w:val="clear" w:color="auto" w:fill="auto"/>
            <w:noWrap/>
            <w:vAlign w:val="center"/>
          </w:tcPr>
          <w:p w14:paraId="5D321369">
            <w:pPr>
              <w:widowControl/>
              <w:jc w:val="center"/>
              <w:textAlignment w:val="center"/>
              <w:rPr>
                <w:rFonts w:hint="default" w:eastAsia="宋体" w:asciiTheme="minorHAnsi" w:hAnsiTheme="minorHAnsi" w:cstheme="minorBidi"/>
                <w:color w:val="000000"/>
                <w:kern w:val="2"/>
                <w:sz w:val="22"/>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545" w:type="pct"/>
            <w:shd w:val="clear" w:color="auto" w:fill="auto"/>
            <w:vAlign w:val="center"/>
          </w:tcPr>
          <w:p w14:paraId="09FB5BA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瓣膜</w:t>
            </w:r>
          </w:p>
        </w:tc>
        <w:tc>
          <w:tcPr>
            <w:tcW w:w="1137" w:type="pct"/>
            <w:vAlign w:val="center"/>
          </w:tcPr>
          <w:p w14:paraId="54F5662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用于需要更换病变、损坏或功能障碍的主动脉和/或二尖瓣心脏瓣膜的患者，也可用于更换早先植入的主动脉和/或二尖瓣人工心脏瓣膜。</w:t>
            </w:r>
          </w:p>
        </w:tc>
        <w:tc>
          <w:tcPr>
            <w:tcW w:w="460" w:type="pct"/>
            <w:vAlign w:val="center"/>
          </w:tcPr>
          <w:p w14:paraId="45B285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7" w:type="pct"/>
            <w:vAlign w:val="center"/>
          </w:tcPr>
          <w:p w14:paraId="2FF8E2C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11" w:type="pct"/>
            <w:shd w:val="clear" w:color="000000" w:fill="FFFFFF"/>
            <w:vAlign w:val="center"/>
          </w:tcPr>
          <w:p w14:paraId="58157A4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784" w:type="pct"/>
            <w:vAlign w:val="center"/>
          </w:tcPr>
          <w:p w14:paraId="679CD36A">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59A90A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r w14:paraId="27E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9" w:type="pct"/>
            <w:shd w:val="clear" w:color="000000" w:fill="FFFFFF"/>
            <w:vAlign w:val="center"/>
          </w:tcPr>
          <w:p w14:paraId="27B9D6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4" w:type="pct"/>
            <w:shd w:val="clear" w:color="auto" w:fill="auto"/>
            <w:noWrap/>
            <w:vAlign w:val="center"/>
          </w:tcPr>
          <w:p w14:paraId="78293FF8">
            <w:pPr>
              <w:widowControl/>
              <w:jc w:val="center"/>
              <w:textAlignment w:val="center"/>
              <w:rPr>
                <w:rFonts w:hint="default"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545" w:type="pct"/>
            <w:shd w:val="clear" w:color="auto" w:fill="auto"/>
            <w:vAlign w:val="center"/>
          </w:tcPr>
          <w:p w14:paraId="7BFBF1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生物瓣膜</w:t>
            </w:r>
          </w:p>
        </w:tc>
        <w:tc>
          <w:tcPr>
            <w:tcW w:w="1137" w:type="pct"/>
            <w:vAlign w:val="center"/>
          </w:tcPr>
          <w:p w14:paraId="68544DA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4938A2C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1、二尖瓣生物瓣采用低瓣脚设计，25、27、29、31型号心室突出高度≤ 10mm ， 在二尖瓣位可以最大化有效避免左室内壁损伤，避免左室流出道梗阻和降低左室破裂风险，降低术后不良事件发生率。</w:t>
            </w:r>
          </w:p>
          <w:p w14:paraId="49516F4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2、二尖瓣生物瓣新需要瓣环和瓣脚显影，并且瓣环可扩裂，可以兼容未来瓣中瓣技术应用，为患者全生命周期管理提供保障。</w:t>
            </w:r>
          </w:p>
          <w:p w14:paraId="73C27D2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3、二尖瓣生物瓣采用成熟的抗钙化技术，可保证在患者体内100%无钙化使用≥10年。</w:t>
            </w:r>
          </w:p>
          <w:p w14:paraId="6586169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4、二尖瓣生物瓣有可拆卸的持瓣架结构设计，方便微创腔镜术式植入。</w:t>
            </w:r>
          </w:p>
        </w:tc>
        <w:tc>
          <w:tcPr>
            <w:tcW w:w="460" w:type="pct"/>
            <w:vAlign w:val="center"/>
          </w:tcPr>
          <w:p w14:paraId="16BA98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597" w:type="pct"/>
            <w:vAlign w:val="center"/>
          </w:tcPr>
          <w:p w14:paraId="4F1AB48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11" w:type="pct"/>
            <w:shd w:val="clear" w:color="000000" w:fill="FFFFFF"/>
            <w:vAlign w:val="center"/>
          </w:tcPr>
          <w:p w14:paraId="0FD0A3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784" w:type="pct"/>
            <w:vAlign w:val="center"/>
          </w:tcPr>
          <w:p w14:paraId="2D6D2FA3">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776EBB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r w14:paraId="01A2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59" w:type="pct"/>
            <w:shd w:val="clear" w:color="000000" w:fill="FFFFFF"/>
            <w:vAlign w:val="center"/>
          </w:tcPr>
          <w:p w14:paraId="5734E5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4" w:type="pct"/>
            <w:shd w:val="clear" w:color="auto" w:fill="auto"/>
            <w:noWrap/>
            <w:vAlign w:val="center"/>
          </w:tcPr>
          <w:p w14:paraId="25AD61ED">
            <w:pPr>
              <w:widowControl/>
              <w:jc w:val="center"/>
              <w:textAlignment w:val="center"/>
              <w:rPr>
                <w:rFonts w:hint="eastAsia" w:eastAsia="宋体" w:asciiTheme="minorHAnsi" w:hAnsiTheme="minorHAnsi" w:cstheme="minorBidi"/>
                <w:kern w:val="2"/>
                <w:sz w:val="21"/>
                <w:szCs w:val="22"/>
                <w:lang w:val="en-US" w:eastAsia="zh-CN" w:bidi="ar-SA"/>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140</w:t>
            </w:r>
          </w:p>
        </w:tc>
        <w:tc>
          <w:tcPr>
            <w:tcW w:w="545" w:type="pct"/>
            <w:shd w:val="clear" w:color="auto" w:fill="auto"/>
            <w:vAlign w:val="center"/>
          </w:tcPr>
          <w:p w14:paraId="0B9015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导引导丝</w:t>
            </w:r>
          </w:p>
        </w:tc>
        <w:tc>
          <w:tcPr>
            <w:tcW w:w="1137" w:type="pct"/>
            <w:vAlign w:val="center"/>
          </w:tcPr>
          <w:p w14:paraId="6E312CD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5F42619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用途：用于血管介入诊断和治疗技术</w:t>
            </w:r>
          </w:p>
          <w:p w14:paraId="43EB55C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导丝类型：直头、双弯头</w:t>
            </w:r>
          </w:p>
          <w:p w14:paraId="16A6E91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结构：导丝由芯丝和绕丝组成</w:t>
            </w:r>
          </w:p>
          <w:p w14:paraId="4772B76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导丝材质：芯丝和外部绕丝的材质为304不锈钢，表面覆有聚四氟乙烯涂层。</w:t>
            </w:r>
          </w:p>
          <w:p w14:paraId="1D21B82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导丝头端结构：直头导丝长度≥260cm的导丝具有4cm的软头，内嵌金质线圈型结构。长度＜260cm的导丝具有4cm或7cm的软头，内嵌金质线圈型结构双弯头导丝具有4cm的软头</w:t>
            </w:r>
          </w:p>
          <w:p w14:paraId="679AF1B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导丝弯曲半径：双弯头导丝有一次/二次弯曲半径为75mm/15mm，一次/二次弯曲半径55mm/15mm两种</w:t>
            </w:r>
          </w:p>
          <w:p w14:paraId="7787F7D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灭菌方式：环氧乙烷灭菌，</w:t>
            </w:r>
          </w:p>
          <w:p w14:paraId="6AD700A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有效期：一次性使用，有效期5年。</w:t>
            </w:r>
          </w:p>
        </w:tc>
        <w:tc>
          <w:tcPr>
            <w:tcW w:w="460" w:type="pct"/>
            <w:vAlign w:val="center"/>
          </w:tcPr>
          <w:p w14:paraId="2D661B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rPr>
              <w:t>国产</w:t>
            </w:r>
          </w:p>
        </w:tc>
        <w:tc>
          <w:tcPr>
            <w:tcW w:w="597" w:type="pct"/>
            <w:vAlign w:val="center"/>
          </w:tcPr>
          <w:p w14:paraId="1FFC7EB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11" w:type="pct"/>
            <w:shd w:val="clear" w:color="000000" w:fill="FFFFFF"/>
            <w:vAlign w:val="center"/>
          </w:tcPr>
          <w:p w14:paraId="2551BA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784" w:type="pct"/>
            <w:vAlign w:val="center"/>
          </w:tcPr>
          <w:p w14:paraId="4DAA5653">
            <w:pPr>
              <w:keepNext w:val="0"/>
              <w:keepLines w:val="0"/>
              <w:widowControl/>
              <w:suppressLineNumbers w:val="0"/>
              <w:jc w:val="both"/>
              <w:textAlignment w:val="center"/>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携带</w:t>
            </w:r>
          </w:p>
          <w:p w14:paraId="65574E9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21586"/>
      <w:bookmarkStart w:id="13" w:name="_Toc73518157"/>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587"/>
      <w:bookmarkStart w:id="18" w:name="_Toc73517680"/>
      <w:bookmarkStart w:id="19" w:name="_Toc73521675"/>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73518160"/>
      <w:bookmarkStart w:id="24" w:name="_Toc73521677"/>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8C7356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CD3CAC-52B1-4C0F-A67A-FD4AE135503D}"/>
  </w:font>
  <w:font w:name="黑体">
    <w:panose1 w:val="02010609060101010101"/>
    <w:charset w:val="86"/>
    <w:family w:val="auto"/>
    <w:pitch w:val="default"/>
    <w:sig w:usb0="800002BF" w:usb1="38CF7CFA" w:usb2="00000016" w:usb3="00000000" w:csb0="00040001" w:csb1="00000000"/>
    <w:embedRegular r:id="rId2" w:fontKey="{0DD62A5F-A9B1-4FAA-864C-5D577C817D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8B411A5-1C3F-4A39-84CA-32ACE4D4F023}"/>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46FADF0-C28C-49D2-8C97-A6896794C408}"/>
  </w:font>
  <w:font w:name="华文中宋">
    <w:panose1 w:val="02010600040101010101"/>
    <w:charset w:val="86"/>
    <w:family w:val="auto"/>
    <w:pitch w:val="default"/>
    <w:sig w:usb0="00000287" w:usb1="080F0000" w:usb2="00000000" w:usb3="00000000" w:csb0="0004009F" w:csb1="DFD70000"/>
    <w:embedRegular r:id="rId5" w:fontKey="{F8F0F406-C0E5-47FE-BC29-FC76FAE0A90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A30F6D10-A684-4D11-AF0E-55E45A446D8E}"/>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A28CBDDD-F6E4-4AF6-BEA8-B1881A946F36}"/>
  </w:font>
  <w:font w:name="仿宋">
    <w:panose1 w:val="02010609060101010101"/>
    <w:charset w:val="86"/>
    <w:family w:val="modern"/>
    <w:pitch w:val="default"/>
    <w:sig w:usb0="800002BF" w:usb1="38CF7CFA" w:usb2="00000016" w:usb3="00000000" w:csb0="00040001" w:csb1="00000000"/>
    <w:embedRegular r:id="rId8" w:fontKey="{F789756C-448F-4B0C-8FCB-8266ADC1299C}"/>
  </w:font>
  <w:font w:name="方正小标宋_GBK">
    <w:panose1 w:val="02000000000000000000"/>
    <w:charset w:val="86"/>
    <w:family w:val="script"/>
    <w:pitch w:val="default"/>
    <w:sig w:usb0="A00002BF" w:usb1="38CF7CFA" w:usb2="00082016" w:usb3="00000000" w:csb0="00040001" w:csb1="00000000"/>
    <w:embedRegular r:id="rId9" w:fontKey="{4B0559A5-4747-4572-9325-D4304A8A76A2}"/>
  </w:font>
  <w:font w:name="Arial Unicode MS">
    <w:panose1 w:val="020B0604020202020204"/>
    <w:charset w:val="86"/>
    <w:family w:val="auto"/>
    <w:pitch w:val="default"/>
    <w:sig w:usb0="FFFFFFFF" w:usb1="E9FFFFFF" w:usb2="0000003F" w:usb3="00000000" w:csb0="603F01FF" w:csb1="FFFF0000"/>
    <w:embedRegular r:id="rId10" w:fontKey="{713041A4-84B0-460F-8324-E12F053A8689}"/>
  </w:font>
  <w:font w:name="方正仿宋_GB18030">
    <w:panose1 w:val="02000000000000000000"/>
    <w:charset w:val="86"/>
    <w:family w:val="auto"/>
    <w:pitch w:val="default"/>
    <w:sig w:usb0="00000001" w:usb1="08000000" w:usb2="00000000" w:usb3="00000000" w:csb0="00040000" w:csb1="00000000"/>
    <w:embedRegular r:id="rId11" w:fontKey="{EC8BB9D9-A718-4852-A46A-90A7AC3B7E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072A78"/>
    <w:rsid w:val="02614FC7"/>
    <w:rsid w:val="030E2569"/>
    <w:rsid w:val="03BD1657"/>
    <w:rsid w:val="04C609C8"/>
    <w:rsid w:val="04CE3D21"/>
    <w:rsid w:val="04E35A1E"/>
    <w:rsid w:val="05AC5740"/>
    <w:rsid w:val="062A4F87"/>
    <w:rsid w:val="066426AB"/>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1FB729A"/>
    <w:rsid w:val="14175BB0"/>
    <w:rsid w:val="14882CBA"/>
    <w:rsid w:val="14922FE9"/>
    <w:rsid w:val="14EE3866"/>
    <w:rsid w:val="15180BA4"/>
    <w:rsid w:val="15420113"/>
    <w:rsid w:val="15DC43E5"/>
    <w:rsid w:val="16247C45"/>
    <w:rsid w:val="16503E5D"/>
    <w:rsid w:val="16714F7E"/>
    <w:rsid w:val="16BA5DAD"/>
    <w:rsid w:val="171A032B"/>
    <w:rsid w:val="17324FA7"/>
    <w:rsid w:val="18510A99"/>
    <w:rsid w:val="188340A0"/>
    <w:rsid w:val="18C84236"/>
    <w:rsid w:val="190B1E92"/>
    <w:rsid w:val="19285BF1"/>
    <w:rsid w:val="19A23C56"/>
    <w:rsid w:val="19E31153"/>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4EF5DD1"/>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EE248D"/>
    <w:rsid w:val="33097BA0"/>
    <w:rsid w:val="340B487E"/>
    <w:rsid w:val="341715C0"/>
    <w:rsid w:val="34627E5E"/>
    <w:rsid w:val="34876E3B"/>
    <w:rsid w:val="34D53509"/>
    <w:rsid w:val="362F5B1E"/>
    <w:rsid w:val="36607729"/>
    <w:rsid w:val="36DB2EFD"/>
    <w:rsid w:val="37295B73"/>
    <w:rsid w:val="373E02C1"/>
    <w:rsid w:val="37B27395"/>
    <w:rsid w:val="38273E27"/>
    <w:rsid w:val="38AA4085"/>
    <w:rsid w:val="38DD5D05"/>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7B1D20"/>
    <w:rsid w:val="3FED5CCD"/>
    <w:rsid w:val="400D4BB3"/>
    <w:rsid w:val="40CF687B"/>
    <w:rsid w:val="416D6A0E"/>
    <w:rsid w:val="417D1DC2"/>
    <w:rsid w:val="446B68BB"/>
    <w:rsid w:val="44E42F3B"/>
    <w:rsid w:val="45BB73CE"/>
    <w:rsid w:val="45C06792"/>
    <w:rsid w:val="45F33725"/>
    <w:rsid w:val="46756E72"/>
    <w:rsid w:val="46813D02"/>
    <w:rsid w:val="473A07C7"/>
    <w:rsid w:val="474A1318"/>
    <w:rsid w:val="4923137F"/>
    <w:rsid w:val="498F35C1"/>
    <w:rsid w:val="4A0A5CC7"/>
    <w:rsid w:val="4A307253"/>
    <w:rsid w:val="4A6C0158"/>
    <w:rsid w:val="4AB41B33"/>
    <w:rsid w:val="4B6824FD"/>
    <w:rsid w:val="4BDF11B3"/>
    <w:rsid w:val="4CBB3066"/>
    <w:rsid w:val="4CD51A8F"/>
    <w:rsid w:val="4D473FEB"/>
    <w:rsid w:val="4D537CF5"/>
    <w:rsid w:val="4D942511"/>
    <w:rsid w:val="4DBA7F6B"/>
    <w:rsid w:val="4E3E74CF"/>
    <w:rsid w:val="4E4F6905"/>
    <w:rsid w:val="4EF852D8"/>
    <w:rsid w:val="4F012557"/>
    <w:rsid w:val="4FDF1192"/>
    <w:rsid w:val="4FFD7D60"/>
    <w:rsid w:val="50453910"/>
    <w:rsid w:val="505226DD"/>
    <w:rsid w:val="50637FC5"/>
    <w:rsid w:val="50BC39B4"/>
    <w:rsid w:val="50C56D57"/>
    <w:rsid w:val="51C61C38"/>
    <w:rsid w:val="52770955"/>
    <w:rsid w:val="52EB37B7"/>
    <w:rsid w:val="531165A4"/>
    <w:rsid w:val="53281FE3"/>
    <w:rsid w:val="532D1418"/>
    <w:rsid w:val="5359798D"/>
    <w:rsid w:val="53607807"/>
    <w:rsid w:val="53844041"/>
    <w:rsid w:val="55631BDD"/>
    <w:rsid w:val="5577489C"/>
    <w:rsid w:val="55BA07E5"/>
    <w:rsid w:val="57177BE7"/>
    <w:rsid w:val="573E4B0A"/>
    <w:rsid w:val="577E687E"/>
    <w:rsid w:val="57E119D2"/>
    <w:rsid w:val="57ED67F5"/>
    <w:rsid w:val="58477FA4"/>
    <w:rsid w:val="588D13BE"/>
    <w:rsid w:val="592E63F2"/>
    <w:rsid w:val="59462FFB"/>
    <w:rsid w:val="59F6057D"/>
    <w:rsid w:val="5A292701"/>
    <w:rsid w:val="5A7B0C7C"/>
    <w:rsid w:val="5AC3366B"/>
    <w:rsid w:val="5AFB10E6"/>
    <w:rsid w:val="5C637545"/>
    <w:rsid w:val="5CC32BAF"/>
    <w:rsid w:val="5E042C8B"/>
    <w:rsid w:val="5EB034DE"/>
    <w:rsid w:val="5EC15AC0"/>
    <w:rsid w:val="5ECA1FD8"/>
    <w:rsid w:val="5EED3477"/>
    <w:rsid w:val="5F1017E6"/>
    <w:rsid w:val="5FD75B69"/>
    <w:rsid w:val="5FDB06E4"/>
    <w:rsid w:val="60C42704"/>
    <w:rsid w:val="60FE4811"/>
    <w:rsid w:val="61DB5207"/>
    <w:rsid w:val="625B3C89"/>
    <w:rsid w:val="627B3857"/>
    <w:rsid w:val="62C764EB"/>
    <w:rsid w:val="62EF4D77"/>
    <w:rsid w:val="63147DC8"/>
    <w:rsid w:val="63195E00"/>
    <w:rsid w:val="64D91F61"/>
    <w:rsid w:val="651915C4"/>
    <w:rsid w:val="655F52A6"/>
    <w:rsid w:val="65F00D0C"/>
    <w:rsid w:val="660A4DD7"/>
    <w:rsid w:val="665713E0"/>
    <w:rsid w:val="67206C39"/>
    <w:rsid w:val="67714DB8"/>
    <w:rsid w:val="677E3D99"/>
    <w:rsid w:val="67BA3663"/>
    <w:rsid w:val="682503E0"/>
    <w:rsid w:val="696B473F"/>
    <w:rsid w:val="696F420B"/>
    <w:rsid w:val="69F6673E"/>
    <w:rsid w:val="6A480FCB"/>
    <w:rsid w:val="6B99622E"/>
    <w:rsid w:val="6BCF7654"/>
    <w:rsid w:val="6C1F1AD0"/>
    <w:rsid w:val="6C3111FA"/>
    <w:rsid w:val="6CC61070"/>
    <w:rsid w:val="6CE25242"/>
    <w:rsid w:val="6D3754BB"/>
    <w:rsid w:val="6D4653C0"/>
    <w:rsid w:val="6DB305E7"/>
    <w:rsid w:val="6DC009DD"/>
    <w:rsid w:val="6E5B59D0"/>
    <w:rsid w:val="6E9758D2"/>
    <w:rsid w:val="6F6049BF"/>
    <w:rsid w:val="70380052"/>
    <w:rsid w:val="710D3D1B"/>
    <w:rsid w:val="71BB14B3"/>
    <w:rsid w:val="73B56776"/>
    <w:rsid w:val="74766D2B"/>
    <w:rsid w:val="74B925FE"/>
    <w:rsid w:val="74BB4498"/>
    <w:rsid w:val="74E7523A"/>
    <w:rsid w:val="753F5076"/>
    <w:rsid w:val="7542758E"/>
    <w:rsid w:val="75886FA4"/>
    <w:rsid w:val="75AD3D2D"/>
    <w:rsid w:val="75BD19C2"/>
    <w:rsid w:val="75CC7A53"/>
    <w:rsid w:val="78236896"/>
    <w:rsid w:val="784D29BC"/>
    <w:rsid w:val="791138AD"/>
    <w:rsid w:val="79845204"/>
    <w:rsid w:val="79940985"/>
    <w:rsid w:val="79DE04A6"/>
    <w:rsid w:val="79E629C5"/>
    <w:rsid w:val="7A993117"/>
    <w:rsid w:val="7A9D4552"/>
    <w:rsid w:val="7B41150C"/>
    <w:rsid w:val="7BF37F79"/>
    <w:rsid w:val="7CA36E25"/>
    <w:rsid w:val="7CD30F7E"/>
    <w:rsid w:val="7D9628D3"/>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9116</Words>
  <Characters>9796</Characters>
  <Lines>212</Lines>
  <Paragraphs>59</Paragraphs>
  <TotalTime>0</TotalTime>
  <ScaleCrop>false</ScaleCrop>
  <LinksUpToDate>false</LinksUpToDate>
  <CharactersWithSpaces>9908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2024-07-02T09:37:00Z</cp:lastPrinted>
  <dcterms:modified xsi:type="dcterms:W3CDTF">2025-08-14T09:07:54Z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