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8"/>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29"/>
        <w:tblW w:w="4721" w:type="pct"/>
        <w:tblInd w:w="493" w:type="dxa"/>
        <w:tblLayout w:type="autofit"/>
        <w:tblCellMar>
          <w:top w:w="0" w:type="dxa"/>
          <w:left w:w="108" w:type="dxa"/>
          <w:bottom w:w="0" w:type="dxa"/>
          <w:right w:w="108" w:type="dxa"/>
        </w:tblCellMar>
      </w:tblPr>
      <w:tblGrid>
        <w:gridCol w:w="474"/>
        <w:gridCol w:w="2086"/>
        <w:gridCol w:w="4397"/>
        <w:gridCol w:w="1405"/>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2025年</w:t>
            </w:r>
            <w:r>
              <w:rPr>
                <w:rFonts w:hint="eastAsia" w:eastAsia="宋体"/>
                <w:b/>
                <w:color w:val="000000"/>
                <w:sz w:val="30"/>
                <w:szCs w:val="30"/>
                <w:lang w:eastAsia="zh-CN"/>
              </w:rPr>
              <w:t>第3</w:t>
            </w:r>
            <w:r>
              <w:rPr>
                <w:rFonts w:hint="eastAsia" w:eastAsia="宋体"/>
                <w:b/>
                <w:color w:val="000000"/>
                <w:sz w:val="30"/>
                <w:szCs w:val="30"/>
                <w:lang w:val="en-US" w:eastAsia="zh-CN"/>
              </w:rPr>
              <w:t>9</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247"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2629"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838"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A8CDDAF">
        <w:tblPrEx>
          <w:tblCellMar>
            <w:top w:w="0" w:type="dxa"/>
            <w:left w:w="108" w:type="dxa"/>
            <w:bottom w:w="0" w:type="dxa"/>
            <w:right w:w="108" w:type="dxa"/>
          </w:tblCellMar>
        </w:tblPrEx>
        <w:trPr>
          <w:trHeight w:val="706" w:hRule="atLeast"/>
        </w:trPr>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jc w:val="center"/>
              <w:textAlignment w:val="center"/>
              <w:rPr>
                <w:rFonts w:eastAsia="宋体"/>
                <w:color w:val="000000"/>
                <w:kern w:val="0"/>
                <w:sz w:val="22"/>
                <w:szCs w:val="22"/>
                <w:lang w:bidi="ar"/>
              </w:rPr>
            </w:pPr>
            <w:r>
              <w:rPr>
                <w:rFonts w:hint="eastAsia" w:eastAsia="宋体"/>
                <w:color w:val="000000"/>
                <w:kern w:val="0"/>
                <w:sz w:val="22"/>
                <w:szCs w:val="22"/>
                <w:lang w:bidi="ar"/>
              </w:rPr>
              <w:t>1</w:t>
            </w:r>
          </w:p>
        </w:tc>
        <w:tc>
          <w:tcPr>
            <w:tcW w:w="1247" w:type="pct"/>
            <w:tcBorders>
              <w:top w:val="single" w:color="auto" w:sz="4" w:space="0"/>
              <w:left w:val="nil"/>
              <w:bottom w:val="single" w:color="auto" w:sz="4" w:space="0"/>
              <w:right w:val="single" w:color="auto" w:sz="4" w:space="0"/>
            </w:tcBorders>
            <w:shd w:val="clear" w:color="auto" w:fill="auto"/>
            <w:vAlign w:val="center"/>
          </w:tcPr>
          <w:p w14:paraId="35EC63AA">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ZCB2025-HC3</w:t>
            </w:r>
            <w:r>
              <w:rPr>
                <w:rFonts w:hint="eastAsia" w:eastAsia="宋体" w:cs="Times New Roman"/>
                <w:color w:val="000000"/>
                <w:kern w:val="0"/>
                <w:sz w:val="22"/>
                <w:szCs w:val="22"/>
                <w:lang w:val="en-US" w:eastAsia="zh-CN" w:bidi="ar"/>
              </w:rPr>
              <w:t>9</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159</w:t>
            </w:r>
          </w:p>
        </w:tc>
        <w:tc>
          <w:tcPr>
            <w:tcW w:w="2629" w:type="pct"/>
            <w:tcBorders>
              <w:top w:val="single" w:color="auto" w:sz="4" w:space="0"/>
              <w:left w:val="nil"/>
              <w:bottom w:val="single" w:color="auto" w:sz="4" w:space="0"/>
              <w:right w:val="single" w:color="auto" w:sz="4" w:space="0"/>
            </w:tcBorders>
            <w:shd w:val="clear" w:color="auto" w:fill="auto"/>
            <w:vAlign w:val="center"/>
          </w:tcPr>
          <w:p w14:paraId="072948B5">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vertAlign w:val="baseline"/>
              </w:rPr>
              <w:t>电子支气管内窥镜导管（一次性使用）</w:t>
            </w:r>
          </w:p>
        </w:tc>
        <w:tc>
          <w:tcPr>
            <w:tcW w:w="838" w:type="pct"/>
            <w:tcBorders>
              <w:top w:val="single" w:color="auto" w:sz="4" w:space="0"/>
              <w:left w:val="nil"/>
              <w:bottom w:val="single" w:color="auto" w:sz="4" w:space="0"/>
              <w:right w:val="single" w:color="auto" w:sz="4" w:space="0"/>
            </w:tcBorders>
            <w:shd w:val="clear" w:color="auto" w:fill="auto"/>
            <w:vAlign w:val="center"/>
          </w:tcPr>
          <w:p w14:paraId="513123A1">
            <w:pPr>
              <w:jc w:val="center"/>
              <w:rPr>
                <w:rFonts w:hint="default"/>
                <w:lang w:val="en-US" w:eastAsia="zh-CN"/>
              </w:rPr>
            </w:pPr>
            <w:r>
              <w:rPr>
                <w:rFonts w:hint="eastAsia"/>
                <w:lang w:val="en-US" w:eastAsia="zh-CN"/>
              </w:rPr>
              <w:t>重症医学科</w:t>
            </w:r>
          </w:p>
        </w:tc>
      </w:tr>
      <w:tr w14:paraId="1533109A">
        <w:tblPrEx>
          <w:tblCellMar>
            <w:top w:w="0" w:type="dxa"/>
            <w:left w:w="108" w:type="dxa"/>
            <w:bottom w:w="0" w:type="dxa"/>
            <w:right w:w="108" w:type="dxa"/>
          </w:tblCellMar>
        </w:tblPrEx>
        <w:trPr>
          <w:trHeight w:val="281" w:hRule="atLeast"/>
        </w:trPr>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14:paraId="0592C78B">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1247" w:type="pct"/>
            <w:tcBorders>
              <w:top w:val="single" w:color="auto" w:sz="4" w:space="0"/>
              <w:left w:val="nil"/>
              <w:bottom w:val="single" w:color="auto" w:sz="4" w:space="0"/>
              <w:right w:val="single" w:color="auto" w:sz="4" w:space="0"/>
            </w:tcBorders>
            <w:shd w:val="clear" w:color="auto" w:fill="auto"/>
            <w:vAlign w:val="center"/>
          </w:tcPr>
          <w:p w14:paraId="67BF6137">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bidi="ar"/>
              </w:rPr>
              <w:t>ZCB2025-HC</w:t>
            </w:r>
            <w:r>
              <w:rPr>
                <w:rFonts w:hint="default" w:ascii="Times New Roman" w:hAnsi="Times New Roman" w:eastAsia="宋体" w:cs="Times New Roman"/>
                <w:color w:val="000000"/>
                <w:kern w:val="0"/>
                <w:sz w:val="22"/>
                <w:szCs w:val="22"/>
                <w:lang w:val="en-US" w:eastAsia="zh-CN" w:bidi="ar"/>
              </w:rPr>
              <w:t>3</w:t>
            </w:r>
            <w:r>
              <w:rPr>
                <w:rFonts w:hint="eastAsia" w:eastAsia="宋体" w:cs="Times New Roman"/>
                <w:color w:val="000000"/>
                <w:kern w:val="0"/>
                <w:sz w:val="22"/>
                <w:szCs w:val="22"/>
                <w:lang w:val="en-US" w:eastAsia="zh-CN" w:bidi="ar"/>
              </w:rPr>
              <w:t>9</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160</w:t>
            </w:r>
          </w:p>
        </w:tc>
        <w:tc>
          <w:tcPr>
            <w:tcW w:w="2629" w:type="pct"/>
            <w:tcBorders>
              <w:top w:val="single" w:color="auto" w:sz="4" w:space="0"/>
              <w:left w:val="nil"/>
              <w:bottom w:val="single" w:color="auto" w:sz="4" w:space="0"/>
              <w:right w:val="single" w:color="auto" w:sz="4" w:space="0"/>
            </w:tcBorders>
            <w:shd w:val="clear" w:color="auto" w:fill="auto"/>
            <w:vAlign w:val="center"/>
          </w:tcPr>
          <w:p w14:paraId="23DAB71E">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vertAlign w:val="baseline"/>
              </w:rPr>
              <w:t>膜式氧合器</w:t>
            </w:r>
          </w:p>
        </w:tc>
        <w:tc>
          <w:tcPr>
            <w:tcW w:w="838" w:type="pct"/>
            <w:tcBorders>
              <w:top w:val="single" w:color="auto" w:sz="4" w:space="0"/>
              <w:left w:val="nil"/>
              <w:bottom w:val="single" w:color="auto" w:sz="4" w:space="0"/>
              <w:right w:val="single" w:color="auto" w:sz="4" w:space="0"/>
            </w:tcBorders>
            <w:shd w:val="clear" w:color="auto" w:fill="auto"/>
            <w:vAlign w:val="center"/>
          </w:tcPr>
          <w:p w14:paraId="1889A535">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lang w:val="en-US" w:eastAsia="zh-CN"/>
              </w:rPr>
              <w:t>重症医学科</w:t>
            </w:r>
          </w:p>
        </w:tc>
      </w:tr>
      <w:tr w14:paraId="03E2800E">
        <w:tblPrEx>
          <w:tblCellMar>
            <w:top w:w="0" w:type="dxa"/>
            <w:left w:w="108" w:type="dxa"/>
            <w:bottom w:w="0" w:type="dxa"/>
            <w:right w:w="108" w:type="dxa"/>
          </w:tblCellMar>
        </w:tblPrEx>
        <w:trPr>
          <w:trHeight w:val="281" w:hRule="atLeast"/>
        </w:trPr>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14:paraId="09C7E251">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1247" w:type="pct"/>
            <w:tcBorders>
              <w:top w:val="single" w:color="auto" w:sz="4" w:space="0"/>
              <w:left w:val="nil"/>
              <w:bottom w:val="single" w:color="auto" w:sz="4" w:space="0"/>
              <w:right w:val="single" w:color="auto" w:sz="4" w:space="0"/>
            </w:tcBorders>
            <w:shd w:val="clear" w:color="auto" w:fill="auto"/>
            <w:vAlign w:val="center"/>
          </w:tcPr>
          <w:p w14:paraId="2ECF2F47">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ZCB2025-HC</w:t>
            </w:r>
            <w:r>
              <w:rPr>
                <w:rFonts w:hint="default" w:ascii="Times New Roman" w:hAnsi="Times New Roman" w:eastAsia="宋体" w:cs="Times New Roman"/>
                <w:color w:val="000000"/>
                <w:kern w:val="0"/>
                <w:sz w:val="22"/>
                <w:szCs w:val="22"/>
                <w:lang w:val="en-US" w:eastAsia="zh-CN" w:bidi="ar"/>
              </w:rPr>
              <w:t>3</w:t>
            </w:r>
            <w:r>
              <w:rPr>
                <w:rFonts w:hint="eastAsia" w:eastAsia="宋体" w:cs="Times New Roman"/>
                <w:color w:val="000000"/>
                <w:kern w:val="0"/>
                <w:sz w:val="22"/>
                <w:szCs w:val="22"/>
                <w:lang w:val="en-US" w:eastAsia="zh-CN" w:bidi="ar"/>
              </w:rPr>
              <w:t>9</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161</w:t>
            </w:r>
          </w:p>
        </w:tc>
        <w:tc>
          <w:tcPr>
            <w:tcW w:w="2629" w:type="pct"/>
            <w:tcBorders>
              <w:top w:val="single" w:color="auto" w:sz="4" w:space="0"/>
              <w:left w:val="nil"/>
              <w:bottom w:val="single" w:color="auto" w:sz="4" w:space="0"/>
              <w:right w:val="single" w:color="auto" w:sz="4" w:space="0"/>
            </w:tcBorders>
            <w:shd w:val="clear" w:color="auto" w:fill="auto"/>
            <w:vAlign w:val="center"/>
          </w:tcPr>
          <w:p w14:paraId="4FEB155C">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vertAlign w:val="baseline"/>
              </w:rPr>
              <w:t>无菌刨削刀头(一次性)</w:t>
            </w:r>
          </w:p>
        </w:tc>
        <w:tc>
          <w:tcPr>
            <w:tcW w:w="838" w:type="pct"/>
            <w:tcBorders>
              <w:top w:val="single" w:color="auto" w:sz="4" w:space="0"/>
              <w:left w:val="nil"/>
              <w:bottom w:val="single" w:color="auto" w:sz="4" w:space="0"/>
              <w:right w:val="single" w:color="auto" w:sz="4" w:space="0"/>
            </w:tcBorders>
            <w:shd w:val="clear" w:color="auto" w:fill="auto"/>
            <w:vAlign w:val="center"/>
          </w:tcPr>
          <w:p w14:paraId="42C190B6">
            <w:pPr>
              <w:widowControl/>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运动医学科</w:t>
            </w:r>
          </w:p>
        </w:tc>
      </w:tr>
      <w:tr w14:paraId="2369CF77">
        <w:tblPrEx>
          <w:tblCellMar>
            <w:top w:w="0" w:type="dxa"/>
            <w:left w:w="108" w:type="dxa"/>
            <w:bottom w:w="0" w:type="dxa"/>
            <w:right w:w="108" w:type="dxa"/>
          </w:tblCellMar>
        </w:tblPrEx>
        <w:trPr>
          <w:trHeight w:val="317" w:hRule="atLeast"/>
        </w:trPr>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14:paraId="5F20B56D">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4</w:t>
            </w:r>
          </w:p>
        </w:tc>
        <w:tc>
          <w:tcPr>
            <w:tcW w:w="1247" w:type="pct"/>
            <w:tcBorders>
              <w:top w:val="single" w:color="auto" w:sz="4" w:space="0"/>
              <w:left w:val="nil"/>
              <w:bottom w:val="single" w:color="auto" w:sz="4" w:space="0"/>
              <w:right w:val="single" w:color="auto" w:sz="4" w:space="0"/>
            </w:tcBorders>
            <w:shd w:val="clear" w:color="auto" w:fill="auto"/>
            <w:vAlign w:val="center"/>
          </w:tcPr>
          <w:p w14:paraId="303BBB96">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ZCB2025-HC</w:t>
            </w:r>
            <w:r>
              <w:rPr>
                <w:rFonts w:hint="default" w:ascii="Times New Roman" w:hAnsi="Times New Roman" w:eastAsia="宋体" w:cs="Times New Roman"/>
                <w:color w:val="000000"/>
                <w:kern w:val="0"/>
                <w:sz w:val="22"/>
                <w:szCs w:val="22"/>
                <w:lang w:val="en-US" w:eastAsia="zh-CN" w:bidi="ar"/>
              </w:rPr>
              <w:t>3</w:t>
            </w:r>
            <w:r>
              <w:rPr>
                <w:rFonts w:hint="eastAsia" w:eastAsia="宋体" w:cs="Times New Roman"/>
                <w:color w:val="000000"/>
                <w:kern w:val="0"/>
                <w:sz w:val="22"/>
                <w:szCs w:val="22"/>
                <w:lang w:val="en-US" w:eastAsia="zh-CN" w:bidi="ar"/>
              </w:rPr>
              <w:t>9</w:t>
            </w:r>
            <w:r>
              <w:rPr>
                <w:rFonts w:hint="default" w:ascii="Times New Roman" w:hAnsi="Times New Roman" w:eastAsia="宋体" w:cs="Times New Roman"/>
                <w:color w:val="000000"/>
                <w:kern w:val="0"/>
                <w:sz w:val="22"/>
                <w:szCs w:val="22"/>
                <w:lang w:val="en-US" w:eastAsia="zh-CN" w:bidi="ar"/>
              </w:rPr>
              <w:t>-</w:t>
            </w:r>
            <w:r>
              <w:rPr>
                <w:rFonts w:hint="eastAsia" w:eastAsia="宋体" w:cs="Times New Roman"/>
                <w:color w:val="000000"/>
                <w:kern w:val="0"/>
                <w:sz w:val="22"/>
                <w:szCs w:val="22"/>
                <w:lang w:val="en-US" w:eastAsia="zh-CN" w:bidi="ar"/>
              </w:rPr>
              <w:t>162</w:t>
            </w:r>
          </w:p>
        </w:tc>
        <w:tc>
          <w:tcPr>
            <w:tcW w:w="2629" w:type="pct"/>
            <w:tcBorders>
              <w:top w:val="single" w:color="auto" w:sz="4" w:space="0"/>
              <w:left w:val="nil"/>
              <w:bottom w:val="single" w:color="auto" w:sz="4" w:space="0"/>
              <w:right w:val="single" w:color="auto" w:sz="4" w:space="0"/>
            </w:tcBorders>
            <w:shd w:val="clear" w:color="auto" w:fill="auto"/>
            <w:vAlign w:val="center"/>
          </w:tcPr>
          <w:p w14:paraId="0917671D">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vertAlign w:val="baseline"/>
              </w:rPr>
              <w:t>一次性微波消融导管</w:t>
            </w:r>
          </w:p>
        </w:tc>
        <w:tc>
          <w:tcPr>
            <w:tcW w:w="838" w:type="pct"/>
            <w:tcBorders>
              <w:top w:val="single" w:color="auto" w:sz="4" w:space="0"/>
              <w:left w:val="nil"/>
              <w:bottom w:val="single" w:color="auto" w:sz="4" w:space="0"/>
              <w:right w:val="single" w:color="auto" w:sz="4" w:space="0"/>
            </w:tcBorders>
            <w:shd w:val="clear" w:color="auto" w:fill="auto"/>
            <w:vAlign w:val="center"/>
          </w:tcPr>
          <w:p w14:paraId="66C76C26">
            <w:pPr>
              <w:widowControl/>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乳腺外科</w:t>
            </w:r>
          </w:p>
        </w:tc>
      </w:tr>
    </w:tbl>
    <w:p w14:paraId="3A1FAEAB">
      <w:pPr>
        <w:pStyle w:val="11"/>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r>
        <w:rPr>
          <w:rFonts w:hint="eastAsia" w:ascii="黑体" w:hAnsi="黑体" w:eastAsia="黑体" w:cs="黑体"/>
          <w:sz w:val="30"/>
          <w:szCs w:val="30"/>
          <w:lang w:val="en-US" w:eastAsia="zh-CN"/>
        </w:rPr>
        <w:t>7</w:t>
      </w:r>
      <w:r>
        <w:rPr>
          <w:rFonts w:hint="eastAsia" w:ascii="黑体" w:hAnsi="黑体" w:eastAsia="黑体" w:cs="黑体"/>
          <w:sz w:val="30"/>
          <w:szCs w:val="30"/>
        </w:rPr>
        <w:t>月</w:t>
      </w:r>
    </w:p>
    <w:p w14:paraId="2E976D96">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8"/>
        <w:ind w:firstLine="880"/>
        <w:jc w:val="center"/>
        <w:rPr>
          <w:rFonts w:ascii="黑体" w:hAnsi="黑体" w:eastAsia="黑体" w:cs="黑体"/>
          <w:sz w:val="44"/>
          <w:szCs w:val="44"/>
        </w:rPr>
      </w:pPr>
    </w:p>
    <w:p w14:paraId="517FD8BE">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1"/>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bookmarkStart w:id="97" w:name="_GoBack"/>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第3</w:t>
      </w:r>
      <w:r>
        <w:rPr>
          <w:rFonts w:hint="eastAsia" w:ascii="方正小标宋简体" w:hAnsi="方正小标宋简体" w:eastAsia="方正小标宋简体" w:cs="方正小标宋简体"/>
          <w:sz w:val="44"/>
          <w:szCs w:val="44"/>
          <w:lang w:val="en-US" w:eastAsia="zh-CN"/>
        </w:rPr>
        <w:t>9</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第3</w:t>
      </w:r>
      <w:r>
        <w:rPr>
          <w:rFonts w:hint="eastAsia" w:ascii="Tahoma" w:hAnsi="Tahoma" w:cs="宋体"/>
          <w:kern w:val="0"/>
          <w:szCs w:val="21"/>
          <w:lang w:val="en-US" w:eastAsia="zh-CN"/>
        </w:rPr>
        <w:t>9</w:t>
      </w:r>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57960ADB">
      <w:pPr>
        <w:numPr>
          <w:ilvl w:val="0"/>
          <w:numId w:val="5"/>
        </w:numPr>
        <w:spacing w:line="420" w:lineRule="exact"/>
        <w:jc w:val="left"/>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1D2214A">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8</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1430029099</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8DD333E">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09336AE">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4</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开标时间和地点：2025年</w:t>
      </w:r>
      <w:r>
        <w:rPr>
          <w:rFonts w:hint="eastAsia" w:cs="Times New Roman"/>
          <w:b/>
          <w:highlight w:val="yellow"/>
          <w:lang w:val="en-US" w:eastAsia="zh-CN"/>
        </w:rPr>
        <w:t>8</w:t>
      </w:r>
      <w:r>
        <w:rPr>
          <w:rFonts w:hint="eastAsia" w:ascii="Times New Roman" w:hAnsi="Times New Roman" w:cs="Times New Roman"/>
          <w:b/>
          <w:highlight w:val="yellow"/>
          <w:lang w:val="en-US" w:eastAsia="zh-CN"/>
        </w:rPr>
        <w:t>月</w:t>
      </w:r>
      <w:r>
        <w:rPr>
          <w:rFonts w:hint="eastAsia" w:cs="Times New Roman"/>
          <w:b/>
          <w:highlight w:val="yellow"/>
          <w:lang w:val="en-US" w:eastAsia="zh-CN"/>
        </w:rPr>
        <w:t>7</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14：30</w:t>
      </w:r>
      <w:r>
        <w:rPr>
          <w:rFonts w:hint="eastAsia" w:ascii="Times New Roman" w:hAnsi="Times New Roman" w:cs="Times New Roman"/>
          <w:b/>
          <w:highlight w:val="yellow"/>
          <w:lang w:val="en-US" w:eastAsia="zh-CN"/>
        </w:rPr>
        <w:t xml:space="preserve">，福田区福华路92号福星北小区中山大学附属第八医院(深圳福田)行政楼307会议室 。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1"/>
      </w:pPr>
    </w:p>
    <w:p w14:paraId="61565BE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29"/>
        <w:tblpPr w:leftFromText="180" w:rightFromText="180" w:vertAnchor="text" w:horzAnchor="page" w:tblpX="586" w:tblpY="662"/>
        <w:tblOverlap w:val="never"/>
        <w:tblW w:w="52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065"/>
        <w:gridCol w:w="1230"/>
        <w:gridCol w:w="4114"/>
        <w:gridCol w:w="855"/>
        <w:gridCol w:w="960"/>
        <w:gridCol w:w="765"/>
        <w:gridCol w:w="870"/>
        <w:gridCol w:w="759"/>
      </w:tblGrid>
      <w:tr w14:paraId="35AC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242" w:type="pct"/>
            <w:vAlign w:val="center"/>
          </w:tcPr>
          <w:p w14:paraId="25701173">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77" w:type="pct"/>
            <w:vAlign w:val="center"/>
          </w:tcPr>
          <w:p w14:paraId="40B0199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51" w:type="pct"/>
            <w:vAlign w:val="center"/>
          </w:tcPr>
          <w:p w14:paraId="2931548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843" w:type="pct"/>
            <w:vAlign w:val="center"/>
          </w:tcPr>
          <w:p w14:paraId="5FF04FC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383" w:type="pct"/>
            <w:vAlign w:val="center"/>
          </w:tcPr>
          <w:p w14:paraId="5427627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430" w:type="pct"/>
            <w:vAlign w:val="center"/>
          </w:tcPr>
          <w:p w14:paraId="2E3FFF3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42" w:type="pct"/>
          </w:tcPr>
          <w:p w14:paraId="05C5F75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389" w:type="pct"/>
          </w:tcPr>
          <w:p w14:paraId="163C40B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专机专用设备名称</w:t>
            </w:r>
          </w:p>
        </w:tc>
        <w:tc>
          <w:tcPr>
            <w:tcW w:w="340" w:type="pct"/>
          </w:tcPr>
          <w:p w14:paraId="7F26ACC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r>
      <w:tr w14:paraId="2038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2" w:type="pct"/>
            <w:vAlign w:val="center"/>
          </w:tcPr>
          <w:p w14:paraId="70B53184">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bidi="ar"/>
              </w:rPr>
              <w:t>1</w:t>
            </w:r>
          </w:p>
        </w:tc>
        <w:tc>
          <w:tcPr>
            <w:tcW w:w="477" w:type="pct"/>
            <w:vAlign w:val="center"/>
          </w:tcPr>
          <w:p w14:paraId="21C738A2">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ZCB2025-HC39-159</w:t>
            </w:r>
          </w:p>
        </w:tc>
        <w:tc>
          <w:tcPr>
            <w:tcW w:w="551" w:type="pct"/>
            <w:vAlign w:val="center"/>
          </w:tcPr>
          <w:p w14:paraId="22FD691A">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vertAlign w:val="baseline"/>
              </w:rPr>
              <w:t>电子支气管内窥镜导管（一次性使用）</w:t>
            </w:r>
          </w:p>
        </w:tc>
        <w:tc>
          <w:tcPr>
            <w:tcW w:w="1843" w:type="pct"/>
            <w:vAlign w:val="center"/>
          </w:tcPr>
          <w:p w14:paraId="69FED9D3">
            <w:pPr>
              <w:rPr>
                <w:rFonts w:hint="eastAsia"/>
                <w:vertAlign w:val="baseline"/>
              </w:rPr>
            </w:pPr>
            <w:r>
              <w:rPr>
                <w:rFonts w:hint="eastAsia"/>
                <w:vertAlign w:val="baseline"/>
                <w:lang w:val="en-US" w:eastAsia="zh-CN"/>
              </w:rPr>
              <w:t xml:space="preserve"> </w:t>
            </w:r>
          </w:p>
          <w:p w14:paraId="30BBBFF0">
            <w:pPr>
              <w:pStyle w:val="9"/>
              <w:numPr>
                <w:ilvl w:val="0"/>
                <w:numId w:val="8"/>
              </w:numPr>
              <w:rPr>
                <w:rFonts w:hint="eastAsia"/>
                <w:vertAlign w:val="baseline"/>
              </w:rPr>
            </w:pPr>
            <w:r>
              <w:rPr>
                <w:rFonts w:hint="eastAsia"/>
                <w:vertAlign w:val="baseline"/>
              </w:rPr>
              <w:t>用于通过视频显示器为气管、支气管的观察、诊断和治疗提供图像。</w:t>
            </w:r>
          </w:p>
          <w:p w14:paraId="1A689B1B">
            <w:pPr>
              <w:pStyle w:val="9"/>
              <w:numPr>
                <w:ilvl w:val="0"/>
                <w:numId w:val="8"/>
              </w:numPr>
              <w:rPr>
                <w:rFonts w:hint="eastAsia"/>
                <w:vertAlign w:val="baseline"/>
              </w:rPr>
            </w:pPr>
            <w:r>
              <w:rPr>
                <w:rFonts w:hint="eastAsia"/>
                <w:vertAlign w:val="baseline"/>
              </w:rPr>
              <w:t>视场角</w:t>
            </w:r>
            <w:r>
              <w:rPr>
                <w:rFonts w:hint="eastAsia"/>
                <w:lang w:eastAsia="zh-CN"/>
              </w:rPr>
              <w:t>≥</w:t>
            </w:r>
            <w:r>
              <w:rPr>
                <w:rFonts w:hint="eastAsia"/>
                <w:lang w:val="en-US" w:eastAsia="zh-CN"/>
              </w:rPr>
              <w:t>85°</w:t>
            </w:r>
            <w:r>
              <w:rPr>
                <w:rFonts w:hint="eastAsia"/>
                <w:vertAlign w:val="baseline"/>
              </w:rPr>
              <w:t>；工作距离5mm时，中心分辨率≥11.31 lp/mm，视场中心角分辨力≥0.81C/(°)。</w:t>
            </w:r>
          </w:p>
          <w:p w14:paraId="078E1125">
            <w:pPr>
              <w:pStyle w:val="9"/>
              <w:numPr>
                <w:ilvl w:val="0"/>
                <w:numId w:val="8"/>
              </w:numPr>
              <w:rPr>
                <w:rFonts w:hint="eastAsia"/>
                <w:vertAlign w:val="baseline"/>
              </w:rPr>
            </w:pPr>
            <w:r>
              <w:rPr>
                <w:rFonts w:hint="eastAsia"/>
                <w:vertAlign w:val="baseline"/>
              </w:rPr>
              <w:t>软管前端弯曲角度，向上：≥1</w:t>
            </w:r>
            <w:r>
              <w:rPr>
                <w:rFonts w:hint="eastAsia"/>
                <w:vertAlign w:val="baseline"/>
                <w:lang w:val="en-US" w:eastAsia="zh-CN"/>
              </w:rPr>
              <w:t>7</w:t>
            </w:r>
            <w:r>
              <w:rPr>
                <w:rFonts w:hint="eastAsia"/>
                <w:vertAlign w:val="baseline"/>
              </w:rPr>
              <w:t>0°，向下：≥1</w:t>
            </w:r>
            <w:r>
              <w:rPr>
                <w:rFonts w:hint="eastAsia"/>
                <w:vertAlign w:val="baseline"/>
                <w:lang w:val="en-US" w:eastAsia="zh-CN"/>
              </w:rPr>
              <w:t>7</w:t>
            </w:r>
            <w:r>
              <w:rPr>
                <w:rFonts w:hint="eastAsia"/>
                <w:vertAlign w:val="baseline"/>
              </w:rPr>
              <w:t>0°。</w:t>
            </w:r>
          </w:p>
          <w:p w14:paraId="488D2B08">
            <w:pPr>
              <w:pStyle w:val="9"/>
              <w:numPr>
                <w:ilvl w:val="0"/>
                <w:numId w:val="8"/>
              </w:numPr>
              <w:rPr>
                <w:rFonts w:hint="eastAsia"/>
                <w:vertAlign w:val="baseline"/>
              </w:rPr>
            </w:pPr>
            <w:r>
              <w:rPr>
                <w:rFonts w:hint="eastAsia"/>
                <w:vertAlign w:val="baseline"/>
              </w:rPr>
              <w:t>吸引量：100ml/min-500ml/min。</w:t>
            </w:r>
          </w:p>
          <w:p w14:paraId="714D6C3C">
            <w:pPr>
              <w:pStyle w:val="9"/>
              <w:numPr>
                <w:ilvl w:val="0"/>
                <w:numId w:val="8"/>
              </w:numPr>
              <w:rPr>
                <w:rFonts w:hint="eastAsia"/>
                <w:vertAlign w:val="baseline"/>
              </w:rPr>
            </w:pPr>
            <w:r>
              <w:rPr>
                <w:rFonts w:hint="eastAsia"/>
                <w:vertAlign w:val="baseline"/>
              </w:rPr>
              <w:t>支持图像工作站和小主机两种终端连接成像，</w:t>
            </w:r>
            <w:r>
              <w:rPr>
                <w:rFonts w:hint="eastAsia"/>
                <w:vertAlign w:val="baseline"/>
                <w:lang w:eastAsia="zh-CN"/>
              </w:rPr>
              <w:t>实现</w:t>
            </w:r>
            <w:r>
              <w:rPr>
                <w:rFonts w:hint="eastAsia"/>
                <w:vertAlign w:val="baseline"/>
              </w:rPr>
              <w:t>便携或大屏成像</w:t>
            </w:r>
            <w:r>
              <w:rPr>
                <w:rFonts w:hint="eastAsia"/>
                <w:vertAlign w:val="baseline"/>
                <w:lang w:eastAsia="zh-CN"/>
              </w:rPr>
              <w:t>。</w:t>
            </w:r>
          </w:p>
          <w:p w14:paraId="0B61EAF3">
            <w:pPr>
              <w:pStyle w:val="9"/>
              <w:numPr>
                <w:ilvl w:val="0"/>
                <w:numId w:val="8"/>
              </w:numPr>
              <w:rPr>
                <w:rFonts w:hint="eastAsia"/>
                <w:vertAlign w:val="baseline"/>
              </w:rPr>
            </w:pPr>
            <w:r>
              <w:rPr>
                <w:rFonts w:hint="eastAsia"/>
                <w:vertAlign w:val="baseline"/>
              </w:rPr>
              <w:t>观察景深范围不小于3mm-50mm。</w:t>
            </w:r>
          </w:p>
          <w:p w14:paraId="768C5F23">
            <w:pPr>
              <w:pStyle w:val="9"/>
              <w:numPr>
                <w:ilvl w:val="0"/>
                <w:numId w:val="8"/>
              </w:numPr>
              <w:rPr>
                <w:rFonts w:hint="eastAsia"/>
                <w:vertAlign w:val="baseline"/>
              </w:rPr>
            </w:pPr>
            <w:r>
              <w:rPr>
                <w:rFonts w:hint="eastAsia"/>
                <w:vertAlign w:val="baseline"/>
              </w:rPr>
              <w:t>吸引通道入口处有防喷装置，避免液体倒喷。</w:t>
            </w:r>
          </w:p>
          <w:p w14:paraId="7BCA4EA1">
            <w:pPr>
              <w:pStyle w:val="9"/>
              <w:numPr>
                <w:ilvl w:val="0"/>
                <w:numId w:val="8"/>
              </w:numPr>
              <w:rPr>
                <w:rFonts w:hint="eastAsia"/>
                <w:vertAlign w:val="baseline"/>
              </w:rPr>
            </w:pPr>
            <w:r>
              <w:rPr>
                <w:rFonts w:hint="eastAsia"/>
                <w:vertAlign w:val="baseline"/>
              </w:rPr>
              <w:t>支持无线及有线两种方式连接图像处理工作站，实现远程直播、影像传输、报告制作及打印、一键联系售后等功能</w:t>
            </w:r>
            <w:r>
              <w:rPr>
                <w:rFonts w:hint="eastAsia"/>
                <w:vertAlign w:val="baseline"/>
                <w:lang w:eastAsia="zh-CN"/>
              </w:rPr>
              <w:t>。</w:t>
            </w:r>
          </w:p>
          <w:p w14:paraId="749ED868">
            <w:pPr>
              <w:pStyle w:val="9"/>
              <w:numPr>
                <w:ilvl w:val="0"/>
                <w:numId w:val="8"/>
              </w:numPr>
              <w:rPr>
                <w:rFonts w:hint="eastAsia" w:asciiTheme="majorEastAsia" w:hAnsiTheme="majorEastAsia" w:eastAsiaTheme="majorEastAsia" w:cstheme="majorEastAsia"/>
                <w:kern w:val="0"/>
                <w:sz w:val="20"/>
                <w:szCs w:val="20"/>
                <w:lang w:val="en-US" w:eastAsia="zh-CN"/>
              </w:rPr>
            </w:pPr>
            <w:r>
              <w:rPr>
                <w:rFonts w:hint="eastAsia"/>
                <w:strike/>
                <w:dstrike w:val="0"/>
                <w:vertAlign w:val="baseline"/>
              </w:rPr>
              <w:t>经</w:t>
            </w:r>
            <w:r>
              <w:rPr>
                <w:rFonts w:hint="eastAsia"/>
                <w:vertAlign w:val="baseline"/>
              </w:rPr>
              <w:t>环氧乙烷灭菌，一次性使用。</w:t>
            </w:r>
          </w:p>
          <w:p w14:paraId="00AF3578">
            <w:pPr>
              <w:pStyle w:val="9"/>
              <w:numPr>
                <w:ilvl w:val="0"/>
                <w:numId w:val="8"/>
              </w:numPr>
              <w:rPr>
                <w:rFonts w:hint="eastAsia" w:asciiTheme="majorEastAsia" w:hAnsiTheme="majorEastAsia" w:eastAsiaTheme="majorEastAsia" w:cstheme="majorEastAsia"/>
                <w:kern w:val="0"/>
                <w:sz w:val="20"/>
                <w:szCs w:val="20"/>
                <w:lang w:val="en-US" w:eastAsia="zh-CN"/>
              </w:rPr>
            </w:pPr>
            <w:r>
              <w:rPr>
                <w:rFonts w:hint="eastAsia"/>
                <w:vertAlign w:val="baseline"/>
              </w:rPr>
              <w:t>有一体式；分体式（导管、镜芯分离设计），可根据不同临床需求灵活选择使用。</w:t>
            </w:r>
          </w:p>
        </w:tc>
        <w:tc>
          <w:tcPr>
            <w:tcW w:w="383" w:type="pct"/>
            <w:vAlign w:val="center"/>
          </w:tcPr>
          <w:p w14:paraId="709DDA2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30" w:type="pct"/>
            <w:vAlign w:val="center"/>
          </w:tcPr>
          <w:p w14:paraId="1B4974C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42" w:type="pct"/>
            <w:vAlign w:val="center"/>
          </w:tcPr>
          <w:p w14:paraId="191215C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重症医学科</w:t>
            </w:r>
          </w:p>
        </w:tc>
        <w:tc>
          <w:tcPr>
            <w:tcW w:w="389" w:type="pct"/>
            <w:vAlign w:val="center"/>
          </w:tcPr>
          <w:p w14:paraId="4D92149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专机专用适用于：赛德斯麻醉视频喉镜IS3</w:t>
            </w:r>
          </w:p>
        </w:tc>
        <w:tc>
          <w:tcPr>
            <w:tcW w:w="340" w:type="pct"/>
            <w:vAlign w:val="center"/>
          </w:tcPr>
          <w:p w14:paraId="2A670EC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新准入耗材</w:t>
            </w:r>
          </w:p>
        </w:tc>
      </w:tr>
      <w:tr w14:paraId="3AD6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2" w:type="pct"/>
            <w:vAlign w:val="center"/>
          </w:tcPr>
          <w:p w14:paraId="612C17E6">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2</w:t>
            </w:r>
          </w:p>
        </w:tc>
        <w:tc>
          <w:tcPr>
            <w:tcW w:w="477" w:type="pct"/>
            <w:vAlign w:val="center"/>
          </w:tcPr>
          <w:p w14:paraId="6483EB42">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bidi="ar"/>
              </w:rPr>
              <w:t>ZCB2025-HC</w:t>
            </w:r>
            <w:r>
              <w:rPr>
                <w:rFonts w:hint="eastAsia" w:ascii="宋体" w:hAnsi="宋体" w:eastAsia="宋体" w:cs="宋体"/>
                <w:color w:val="000000"/>
                <w:kern w:val="0"/>
                <w:sz w:val="22"/>
                <w:szCs w:val="22"/>
                <w:lang w:val="en-US" w:eastAsia="zh-CN" w:bidi="ar"/>
              </w:rPr>
              <w:t>39-160</w:t>
            </w:r>
          </w:p>
        </w:tc>
        <w:tc>
          <w:tcPr>
            <w:tcW w:w="551" w:type="pct"/>
            <w:vAlign w:val="center"/>
          </w:tcPr>
          <w:p w14:paraId="17234670">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vertAlign w:val="baseline"/>
              </w:rPr>
              <w:t>膜式氧合器</w:t>
            </w:r>
          </w:p>
        </w:tc>
        <w:tc>
          <w:tcPr>
            <w:tcW w:w="1843" w:type="pct"/>
            <w:vAlign w:val="center"/>
          </w:tcPr>
          <w:p w14:paraId="66572146">
            <w:pPr>
              <w:rPr>
                <w:rFonts w:hint="eastAsia"/>
                <w:vertAlign w:val="baseline"/>
              </w:rPr>
            </w:pPr>
            <w:r>
              <w:rPr>
                <w:rFonts w:hint="eastAsia"/>
                <w:vertAlign w:val="baseline"/>
              </w:rPr>
              <w:t>1.氧合器纤维类型：聚甲基戊烯,纤维表面积-氧合膜≤1.8m2。</w:t>
            </w:r>
          </w:p>
          <w:p w14:paraId="0F16C660">
            <w:pPr>
              <w:rPr>
                <w:rFonts w:hint="eastAsia"/>
                <w:vertAlign w:val="baseline"/>
              </w:rPr>
            </w:pPr>
            <w:r>
              <w:rPr>
                <w:rFonts w:hint="eastAsia"/>
                <w:vertAlign w:val="baseline"/>
              </w:rPr>
              <w:t>▲2.热交换器 聚对苯二甲酸乙二醇酯 ，预充体积≤230ml，残留血量≤190ml,工作血量≤230ml,血流量范围：0.5-7L/min 。</w:t>
            </w:r>
          </w:p>
          <w:p w14:paraId="6C5754DA">
            <w:pPr>
              <w:rPr>
                <w:rFonts w:hint="eastAsia"/>
                <w:vertAlign w:val="baseline"/>
              </w:rPr>
            </w:pPr>
            <w:r>
              <w:rPr>
                <w:rFonts w:hint="eastAsia"/>
                <w:vertAlign w:val="baseline"/>
              </w:rPr>
              <w:t>3.气流速（气体血液）0.5：1-3：1,最大气道压力≤100mmHg（1.9psi）,最大水通路压力1125mmHg（21.8psi）。</w:t>
            </w:r>
          </w:p>
          <w:p w14:paraId="5F466214">
            <w:pPr>
              <w:rPr>
                <w:rFonts w:hint="eastAsia"/>
                <w:vertAlign w:val="baseline"/>
              </w:rPr>
            </w:pPr>
            <w:r>
              <w:rPr>
                <w:rFonts w:hint="eastAsia"/>
                <w:vertAlign w:val="baseline"/>
              </w:rPr>
              <w:t>4.存储10-35摄氏度。</w:t>
            </w:r>
          </w:p>
          <w:p w14:paraId="566F87D2">
            <w:pPr>
              <w:rPr>
                <w:rFonts w:hint="eastAsia"/>
                <w:vertAlign w:val="baseline"/>
              </w:rPr>
            </w:pPr>
            <w:r>
              <w:rPr>
                <w:rFonts w:hint="eastAsia"/>
                <w:vertAlign w:val="baseline"/>
              </w:rPr>
              <w:t>▲5.能够满足对患者长时间体外支持膜肺支持时间平均14~16天。</w:t>
            </w:r>
          </w:p>
          <w:p w14:paraId="6523C861">
            <w:pPr>
              <w:rPr>
                <w:rFonts w:hint="eastAsia"/>
                <w:vertAlign w:val="baseline"/>
              </w:rPr>
            </w:pPr>
            <w:r>
              <w:rPr>
                <w:rFonts w:hint="eastAsia"/>
                <w:vertAlign w:val="baseline"/>
              </w:rPr>
              <w:t xml:space="preserve">▲6.匹配升级后驱动马达专用离心泵泵头预充量≤40ml。                                                                                                7.圆形设计：消除易发生凝血的角落区域 ;导引式血液入口设计：减少血液入口处的速度变化，避免低流速和淤滞的发生。    </w:t>
            </w:r>
          </w:p>
          <w:p w14:paraId="215EA4C2">
            <w:pPr>
              <w:widowControl/>
              <w:jc w:val="center"/>
              <w:rPr>
                <w:rFonts w:hint="eastAsia" w:asciiTheme="majorEastAsia" w:hAnsiTheme="majorEastAsia" w:eastAsiaTheme="majorEastAsia" w:cstheme="majorEastAsia"/>
                <w:kern w:val="0"/>
                <w:sz w:val="20"/>
                <w:szCs w:val="20"/>
                <w:lang w:val="en-US" w:eastAsia="zh-CN"/>
              </w:rPr>
            </w:pPr>
            <w:r>
              <w:rPr>
                <w:rFonts w:hint="eastAsia"/>
                <w:vertAlign w:val="baseline"/>
              </w:rPr>
              <w:t>▲8.血液通路带有Balance涂层，Balance由聚乙烯亚胺、乙烯基磺酸盐、甲基丙烯磺酸铵乙二醇，及甲氧基聚乙二醇甲基丙酸酯组成。</w:t>
            </w:r>
          </w:p>
        </w:tc>
        <w:tc>
          <w:tcPr>
            <w:tcW w:w="383" w:type="pct"/>
            <w:vAlign w:val="center"/>
          </w:tcPr>
          <w:p w14:paraId="13D4E00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430" w:type="pct"/>
            <w:vAlign w:val="center"/>
          </w:tcPr>
          <w:p w14:paraId="5812428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42" w:type="pct"/>
            <w:vAlign w:val="center"/>
          </w:tcPr>
          <w:p w14:paraId="521FA079">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重症医学科</w:t>
            </w:r>
          </w:p>
        </w:tc>
        <w:tc>
          <w:tcPr>
            <w:tcW w:w="389" w:type="pct"/>
            <w:vAlign w:val="center"/>
          </w:tcPr>
          <w:p w14:paraId="2E8FD65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专机专用适用于：美敦力ECMO BIO-Console 560</w:t>
            </w:r>
          </w:p>
        </w:tc>
        <w:tc>
          <w:tcPr>
            <w:tcW w:w="340" w:type="pct"/>
            <w:vAlign w:val="center"/>
          </w:tcPr>
          <w:p w14:paraId="62ADB70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新准入耗材</w:t>
            </w:r>
          </w:p>
        </w:tc>
      </w:tr>
      <w:tr w14:paraId="2D55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2" w:type="pct"/>
            <w:vAlign w:val="center"/>
          </w:tcPr>
          <w:p w14:paraId="37F0114F">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3</w:t>
            </w:r>
          </w:p>
        </w:tc>
        <w:tc>
          <w:tcPr>
            <w:tcW w:w="477" w:type="pct"/>
            <w:vAlign w:val="center"/>
          </w:tcPr>
          <w:p w14:paraId="2AF407BB">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bidi="ar"/>
              </w:rPr>
              <w:t>ZCB2025-HC</w:t>
            </w:r>
            <w:r>
              <w:rPr>
                <w:rFonts w:hint="eastAsia" w:ascii="宋体" w:hAnsi="宋体" w:eastAsia="宋体" w:cs="宋体"/>
                <w:color w:val="000000"/>
                <w:kern w:val="0"/>
                <w:sz w:val="22"/>
                <w:szCs w:val="22"/>
                <w:lang w:val="en-US" w:eastAsia="zh-CN" w:bidi="ar"/>
              </w:rPr>
              <w:t>39-161</w:t>
            </w:r>
          </w:p>
        </w:tc>
        <w:tc>
          <w:tcPr>
            <w:tcW w:w="551" w:type="pct"/>
            <w:vAlign w:val="center"/>
          </w:tcPr>
          <w:p w14:paraId="6DA1882D">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vertAlign w:val="baseline"/>
              </w:rPr>
              <w:t>无菌刨削刀头(一次性)</w:t>
            </w:r>
          </w:p>
        </w:tc>
        <w:tc>
          <w:tcPr>
            <w:tcW w:w="1843" w:type="pct"/>
            <w:vAlign w:val="center"/>
          </w:tcPr>
          <w:p w14:paraId="00A0B9C3">
            <w:pPr>
              <w:rPr>
                <w:rFonts w:hint="eastAsia"/>
                <w:vertAlign w:val="baseline"/>
              </w:rPr>
            </w:pPr>
            <w:r>
              <w:rPr>
                <w:rFonts w:hint="eastAsia"/>
                <w:vertAlign w:val="baseline"/>
              </w:rPr>
              <w:t>1、与利格泰刨削动力系统的手柄接头匹配，由不锈钢内刀和外刀组成。</w:t>
            </w:r>
          </w:p>
          <w:p w14:paraId="7830B53D">
            <w:pPr>
              <w:rPr>
                <w:rFonts w:hint="eastAsia"/>
                <w:vertAlign w:val="baseline"/>
              </w:rPr>
            </w:pPr>
            <w:r>
              <w:rPr>
                <w:rFonts w:hint="eastAsia"/>
                <w:vertAlign w:val="baseline"/>
              </w:rPr>
              <w:t>2、其中内刀头有刨刀和磨头二种型式。</w:t>
            </w:r>
          </w:p>
          <w:p w14:paraId="0F38E597">
            <w:pPr>
              <w:rPr>
                <w:rFonts w:hint="eastAsia"/>
                <w:vertAlign w:val="baseline"/>
              </w:rPr>
            </w:pPr>
            <w:r>
              <w:rPr>
                <w:rFonts w:hint="eastAsia"/>
                <w:vertAlign w:val="baseline"/>
              </w:rPr>
              <w:t>3、与关节镜配合，用于在人体大、小关节腔内切除软组织和骨组织使用。</w:t>
            </w:r>
          </w:p>
          <w:p w14:paraId="770C54CA">
            <w:pPr>
              <w:widowControl/>
              <w:jc w:val="left"/>
              <w:rPr>
                <w:rFonts w:hint="eastAsia" w:asciiTheme="majorEastAsia" w:hAnsiTheme="majorEastAsia" w:eastAsiaTheme="majorEastAsia" w:cstheme="majorEastAsia"/>
                <w:kern w:val="0"/>
                <w:sz w:val="20"/>
                <w:szCs w:val="20"/>
                <w:lang w:val="en-US" w:eastAsia="zh-CN"/>
              </w:rPr>
            </w:pPr>
            <w:r>
              <w:rPr>
                <w:rFonts w:hint="eastAsia"/>
                <w:vertAlign w:val="baseline"/>
              </w:rPr>
              <w:t>4、刀头形状包含：斜面刃口、锯齿、双锯齿、双尖锯齿、圆弧面；工作长度130mm±0.1mm，直径4.2mm±0.1mm；小刀头：工作长度70mm±0.1mm，直径3.0mm±0.1mm；磨头形状包含：圆形、椭圆形； 工作长度130mm±0.1mm，直径 5.9mm±0.1mm；工作长度：70mm±0.1mm，直径：2.9mm±0.1mm；</w:t>
            </w:r>
          </w:p>
        </w:tc>
        <w:tc>
          <w:tcPr>
            <w:tcW w:w="383" w:type="pct"/>
            <w:vAlign w:val="center"/>
          </w:tcPr>
          <w:p w14:paraId="631BCBC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30" w:type="pct"/>
            <w:vAlign w:val="center"/>
          </w:tcPr>
          <w:p w14:paraId="59DAF73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42" w:type="pct"/>
            <w:vAlign w:val="center"/>
          </w:tcPr>
          <w:p w14:paraId="249A9E5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运动医学科</w:t>
            </w:r>
          </w:p>
        </w:tc>
        <w:tc>
          <w:tcPr>
            <w:tcW w:w="389" w:type="pct"/>
            <w:vAlign w:val="center"/>
          </w:tcPr>
          <w:p w14:paraId="6B18BF1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专机专用适用于：刨削动力系统BK9900S</w:t>
            </w:r>
          </w:p>
        </w:tc>
        <w:tc>
          <w:tcPr>
            <w:tcW w:w="340" w:type="pct"/>
            <w:vAlign w:val="center"/>
          </w:tcPr>
          <w:p w14:paraId="7D78CBC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新准入耗材</w:t>
            </w:r>
          </w:p>
        </w:tc>
      </w:tr>
      <w:tr w14:paraId="3509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2" w:type="pct"/>
            <w:vAlign w:val="center"/>
          </w:tcPr>
          <w:p w14:paraId="08AF1002">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4</w:t>
            </w:r>
          </w:p>
        </w:tc>
        <w:tc>
          <w:tcPr>
            <w:tcW w:w="477" w:type="pct"/>
            <w:vAlign w:val="center"/>
          </w:tcPr>
          <w:p w14:paraId="5D353CDE">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bidi="ar"/>
              </w:rPr>
              <w:t>ZCB2025-HC</w:t>
            </w:r>
            <w:r>
              <w:rPr>
                <w:rFonts w:hint="eastAsia" w:ascii="宋体" w:hAnsi="宋体" w:eastAsia="宋体" w:cs="宋体"/>
                <w:color w:val="000000"/>
                <w:kern w:val="0"/>
                <w:sz w:val="22"/>
                <w:szCs w:val="22"/>
                <w:lang w:val="en-US" w:eastAsia="zh-CN" w:bidi="ar"/>
              </w:rPr>
              <w:t>39-162</w:t>
            </w:r>
          </w:p>
        </w:tc>
        <w:tc>
          <w:tcPr>
            <w:tcW w:w="551" w:type="pct"/>
            <w:vAlign w:val="center"/>
          </w:tcPr>
          <w:p w14:paraId="523E59B1">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vertAlign w:val="baseline"/>
              </w:rPr>
              <w:t>一次性微波消融导管</w:t>
            </w:r>
          </w:p>
        </w:tc>
        <w:tc>
          <w:tcPr>
            <w:tcW w:w="1843" w:type="pct"/>
            <w:shd w:val="clear" w:color="auto" w:fill="auto"/>
            <w:vAlign w:val="center"/>
          </w:tcPr>
          <w:p w14:paraId="4CBBC0B7">
            <w:pPr>
              <w:rPr>
                <w:rFonts w:hint="eastAsia"/>
                <w:vertAlign w:val="baseline"/>
              </w:rPr>
            </w:pPr>
            <w:r>
              <w:rPr>
                <w:rFonts w:hint="eastAsia"/>
                <w:vertAlign w:val="baseline"/>
              </w:rPr>
              <w:t>1、与在库设备微波治疗仪配合使用，用于人体下肢静脉曲张治疗及静脉畸形(下肢)、静脉血管瘤(下肢)的消融、凝固治疗；</w:t>
            </w:r>
          </w:p>
          <w:p w14:paraId="17BA8595">
            <w:pP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rPr>
              <w:t>2、适配6F的穿刺血管鞘.</w:t>
            </w:r>
          </w:p>
        </w:tc>
        <w:tc>
          <w:tcPr>
            <w:tcW w:w="383" w:type="pct"/>
            <w:vAlign w:val="center"/>
          </w:tcPr>
          <w:p w14:paraId="17853A2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30" w:type="pct"/>
            <w:vAlign w:val="center"/>
          </w:tcPr>
          <w:p w14:paraId="1178CA1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42" w:type="pct"/>
            <w:vAlign w:val="center"/>
          </w:tcPr>
          <w:p w14:paraId="79C6B08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乳腺外科</w:t>
            </w:r>
          </w:p>
        </w:tc>
        <w:tc>
          <w:tcPr>
            <w:tcW w:w="389" w:type="pct"/>
            <w:vAlign w:val="center"/>
          </w:tcPr>
          <w:p w14:paraId="50CF4A8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专机专用适用于：微波治疗仪HBS-A</w:t>
            </w:r>
          </w:p>
        </w:tc>
        <w:tc>
          <w:tcPr>
            <w:tcW w:w="340" w:type="pct"/>
            <w:vAlign w:val="center"/>
          </w:tcPr>
          <w:p w14:paraId="37464F3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新准入耗材</w:t>
            </w:r>
          </w:p>
        </w:tc>
      </w:tr>
    </w:tbl>
    <w:p w14:paraId="374B70DC">
      <w:pPr>
        <w:pStyle w:val="70"/>
        <w:widowControl w:val="0"/>
        <w:numPr>
          <w:ilvl w:val="0"/>
          <w:numId w:val="0"/>
        </w:numPr>
        <w:jc w:val="both"/>
        <w:rPr>
          <w:rFonts w:hint="eastAsia" w:cs="Tahoma"/>
          <w:b/>
          <w:bCs/>
          <w:sz w:val="30"/>
          <w:szCs w:val="30"/>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36"/>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36"/>
        <w:ind w:firstLine="420"/>
        <w:rPr>
          <w:szCs w:val="21"/>
        </w:rPr>
      </w:pPr>
      <w:r>
        <w:rPr>
          <w:rFonts w:hint="eastAsia"/>
          <w:szCs w:val="21"/>
        </w:rPr>
        <w:t>附件3：采购文件</w:t>
      </w:r>
    </w:p>
    <w:p w14:paraId="1EDDC2BC">
      <w:pPr>
        <w:widowControl/>
        <w:wordWrap w:val="0"/>
        <w:spacing w:line="420" w:lineRule="exact"/>
        <w:ind w:left="420" w:leftChars="200" w:right="420"/>
        <w:rPr>
          <w:szCs w:val="21"/>
        </w:rPr>
      </w:pPr>
      <w:r>
        <w:rPr>
          <w:rFonts w:hint="eastAsia"/>
          <w:szCs w:val="21"/>
        </w:rPr>
        <w:t>备注：</w:t>
      </w:r>
    </w:p>
    <w:p w14:paraId="10203DCD">
      <w:pPr>
        <w:pStyle w:val="36"/>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0B01B9C2">
      <w:pPr>
        <w:widowControl/>
        <w:wordWrap w:val="0"/>
        <w:spacing w:before="100" w:beforeAutospacing="1" w:after="100" w:afterAutospacing="1" w:line="0" w:lineRule="atLeast"/>
        <w:ind w:right="420" w:firstLine="329"/>
        <w:jc w:val="center"/>
        <w:rPr>
          <w:rFonts w:hint="default" w:ascii="Tahoma" w:hAnsi="Tahoma" w:cs="Tahoma"/>
          <w:color w:val="FF0000"/>
          <w:kern w:val="0"/>
          <w:szCs w:val="21"/>
          <w:lang w:val="en-US" w:eastAsia="zh-CN"/>
        </w:r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7月</w:t>
      </w:r>
    </w:p>
    <w:p w14:paraId="339DA11A">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sectPr>
          <w:pgSz w:w="11906" w:h="16838"/>
          <w:pgMar w:top="340" w:right="720" w:bottom="397" w:left="720" w:header="851" w:footer="992" w:gutter="0"/>
          <w:cols w:space="720" w:num="1"/>
          <w:docGrid w:type="lines" w:linePitch="312" w:charSpace="0"/>
        </w:sectPr>
      </w:pPr>
    </w:p>
    <w:bookmarkEnd w:id="97"/>
    <w:p w14:paraId="6003E70B">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CD49354">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根据2025年党办通7号（2024年第二次医用耗材管理委员会审议结果）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和2025年党办通265号（2025年第一次医院耗材管理委员会审议结果）的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，新准入耗材</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29"/>
        <w:tblpPr w:leftFromText="180" w:rightFromText="180" w:vertAnchor="text" w:horzAnchor="page" w:tblpX="586" w:tblpY="662"/>
        <w:tblOverlap w:val="never"/>
        <w:tblW w:w="52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921"/>
        <w:gridCol w:w="1064"/>
        <w:gridCol w:w="3559"/>
        <w:gridCol w:w="740"/>
        <w:gridCol w:w="831"/>
        <w:gridCol w:w="662"/>
        <w:gridCol w:w="753"/>
        <w:gridCol w:w="657"/>
      </w:tblGrid>
      <w:tr w14:paraId="18B0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242" w:type="pct"/>
            <w:vAlign w:val="center"/>
          </w:tcPr>
          <w:p w14:paraId="3B76FC36">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77" w:type="pct"/>
            <w:vAlign w:val="center"/>
          </w:tcPr>
          <w:p w14:paraId="4734EBB8">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51" w:type="pct"/>
            <w:vAlign w:val="center"/>
          </w:tcPr>
          <w:p w14:paraId="062357A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843" w:type="pct"/>
            <w:vAlign w:val="center"/>
          </w:tcPr>
          <w:p w14:paraId="01F4426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383" w:type="pct"/>
            <w:vAlign w:val="center"/>
          </w:tcPr>
          <w:p w14:paraId="147E2C3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430" w:type="pct"/>
            <w:vAlign w:val="center"/>
          </w:tcPr>
          <w:p w14:paraId="1D94525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42" w:type="pct"/>
          </w:tcPr>
          <w:p w14:paraId="5DF47EF8">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389" w:type="pct"/>
          </w:tcPr>
          <w:p w14:paraId="2E87227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专机专用设备名称</w:t>
            </w:r>
          </w:p>
        </w:tc>
        <w:tc>
          <w:tcPr>
            <w:tcW w:w="340" w:type="pct"/>
          </w:tcPr>
          <w:p w14:paraId="33B2DB49">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r>
      <w:tr w14:paraId="14D3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2" w:type="pct"/>
            <w:vAlign w:val="center"/>
          </w:tcPr>
          <w:p w14:paraId="7549986D">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bidi="ar"/>
              </w:rPr>
              <w:t>1</w:t>
            </w:r>
          </w:p>
        </w:tc>
        <w:tc>
          <w:tcPr>
            <w:tcW w:w="477" w:type="pct"/>
            <w:vAlign w:val="center"/>
          </w:tcPr>
          <w:p w14:paraId="1D8D7244">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ZCB2025-HC39-159</w:t>
            </w:r>
          </w:p>
        </w:tc>
        <w:tc>
          <w:tcPr>
            <w:tcW w:w="551" w:type="pct"/>
            <w:vAlign w:val="center"/>
          </w:tcPr>
          <w:p w14:paraId="5421A5BC">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vertAlign w:val="baseline"/>
              </w:rPr>
              <w:t>电子支气管内窥镜导管（一次性使用）</w:t>
            </w:r>
          </w:p>
        </w:tc>
        <w:tc>
          <w:tcPr>
            <w:tcW w:w="1843" w:type="pct"/>
            <w:vAlign w:val="center"/>
          </w:tcPr>
          <w:p w14:paraId="15460976">
            <w:pPr>
              <w:rPr>
                <w:rFonts w:hint="eastAsia"/>
                <w:vertAlign w:val="baseline"/>
              </w:rPr>
            </w:pPr>
            <w:r>
              <w:rPr>
                <w:rFonts w:hint="eastAsia"/>
                <w:vertAlign w:val="baseline"/>
                <w:lang w:val="en-US" w:eastAsia="zh-CN"/>
              </w:rPr>
              <w:t xml:space="preserve"> </w:t>
            </w:r>
          </w:p>
          <w:p w14:paraId="4AC57B88">
            <w:pPr>
              <w:pStyle w:val="9"/>
              <w:numPr>
                <w:ilvl w:val="0"/>
                <w:numId w:val="8"/>
              </w:numPr>
              <w:rPr>
                <w:rFonts w:hint="eastAsia"/>
                <w:vertAlign w:val="baseline"/>
              </w:rPr>
            </w:pPr>
            <w:r>
              <w:rPr>
                <w:rFonts w:hint="eastAsia"/>
                <w:vertAlign w:val="baseline"/>
              </w:rPr>
              <w:t>用于通过视频显示器为气管、支气管的观察、诊断和治疗提供图像。</w:t>
            </w:r>
          </w:p>
          <w:p w14:paraId="43E7B173">
            <w:pPr>
              <w:pStyle w:val="9"/>
              <w:numPr>
                <w:ilvl w:val="0"/>
                <w:numId w:val="8"/>
              </w:numPr>
              <w:rPr>
                <w:rFonts w:hint="eastAsia"/>
                <w:vertAlign w:val="baseline"/>
              </w:rPr>
            </w:pPr>
            <w:r>
              <w:rPr>
                <w:rFonts w:hint="eastAsia"/>
                <w:vertAlign w:val="baseline"/>
              </w:rPr>
              <w:t>视场角</w:t>
            </w:r>
            <w:r>
              <w:rPr>
                <w:rFonts w:hint="eastAsia"/>
                <w:lang w:eastAsia="zh-CN"/>
              </w:rPr>
              <w:t>≥</w:t>
            </w:r>
            <w:r>
              <w:rPr>
                <w:rFonts w:hint="eastAsia"/>
                <w:lang w:val="en-US" w:eastAsia="zh-CN"/>
              </w:rPr>
              <w:t>85°</w:t>
            </w:r>
            <w:r>
              <w:rPr>
                <w:rFonts w:hint="eastAsia"/>
                <w:vertAlign w:val="baseline"/>
              </w:rPr>
              <w:t>；工作距离5mm时，中心分辨率≥11.31 lp/mm，视场中心角分辨力≥0.81C/(°)。</w:t>
            </w:r>
          </w:p>
          <w:p w14:paraId="1CCFD644">
            <w:pPr>
              <w:pStyle w:val="9"/>
              <w:numPr>
                <w:ilvl w:val="0"/>
                <w:numId w:val="8"/>
              </w:numPr>
              <w:rPr>
                <w:rFonts w:hint="eastAsia"/>
                <w:vertAlign w:val="baseline"/>
              </w:rPr>
            </w:pPr>
            <w:r>
              <w:rPr>
                <w:rFonts w:hint="eastAsia"/>
                <w:vertAlign w:val="baseline"/>
              </w:rPr>
              <w:t>软管前端弯曲角度，向上：≥1</w:t>
            </w:r>
            <w:r>
              <w:rPr>
                <w:rFonts w:hint="eastAsia"/>
                <w:vertAlign w:val="baseline"/>
                <w:lang w:val="en-US" w:eastAsia="zh-CN"/>
              </w:rPr>
              <w:t>7</w:t>
            </w:r>
            <w:r>
              <w:rPr>
                <w:rFonts w:hint="eastAsia"/>
                <w:vertAlign w:val="baseline"/>
              </w:rPr>
              <w:t>0°，向下：≥1</w:t>
            </w:r>
            <w:r>
              <w:rPr>
                <w:rFonts w:hint="eastAsia"/>
                <w:vertAlign w:val="baseline"/>
                <w:lang w:val="en-US" w:eastAsia="zh-CN"/>
              </w:rPr>
              <w:t>7</w:t>
            </w:r>
            <w:r>
              <w:rPr>
                <w:rFonts w:hint="eastAsia"/>
                <w:vertAlign w:val="baseline"/>
              </w:rPr>
              <w:t>0°。</w:t>
            </w:r>
          </w:p>
          <w:p w14:paraId="68AB7A8E">
            <w:pPr>
              <w:pStyle w:val="9"/>
              <w:numPr>
                <w:ilvl w:val="0"/>
                <w:numId w:val="8"/>
              </w:numPr>
              <w:rPr>
                <w:rFonts w:hint="eastAsia"/>
                <w:vertAlign w:val="baseline"/>
              </w:rPr>
            </w:pPr>
            <w:r>
              <w:rPr>
                <w:rFonts w:hint="eastAsia"/>
                <w:vertAlign w:val="baseline"/>
              </w:rPr>
              <w:t>吸引量：100ml/min-500ml/min。</w:t>
            </w:r>
          </w:p>
          <w:p w14:paraId="10CD5F57">
            <w:pPr>
              <w:pStyle w:val="9"/>
              <w:numPr>
                <w:ilvl w:val="0"/>
                <w:numId w:val="8"/>
              </w:numPr>
              <w:rPr>
                <w:rFonts w:hint="eastAsia"/>
                <w:vertAlign w:val="baseline"/>
              </w:rPr>
            </w:pPr>
            <w:r>
              <w:rPr>
                <w:rFonts w:hint="eastAsia"/>
                <w:vertAlign w:val="baseline"/>
              </w:rPr>
              <w:t>支持图像工作站和小主机两种终端连接成像，</w:t>
            </w:r>
            <w:r>
              <w:rPr>
                <w:rFonts w:hint="eastAsia"/>
                <w:vertAlign w:val="baseline"/>
                <w:lang w:eastAsia="zh-CN"/>
              </w:rPr>
              <w:t>实现</w:t>
            </w:r>
            <w:r>
              <w:rPr>
                <w:rFonts w:hint="eastAsia"/>
                <w:vertAlign w:val="baseline"/>
              </w:rPr>
              <w:t>便携或大屏成像</w:t>
            </w:r>
            <w:r>
              <w:rPr>
                <w:rFonts w:hint="eastAsia"/>
                <w:vertAlign w:val="baseline"/>
                <w:lang w:eastAsia="zh-CN"/>
              </w:rPr>
              <w:t>。</w:t>
            </w:r>
          </w:p>
          <w:p w14:paraId="7D458D0B">
            <w:pPr>
              <w:pStyle w:val="9"/>
              <w:numPr>
                <w:ilvl w:val="0"/>
                <w:numId w:val="8"/>
              </w:numPr>
              <w:rPr>
                <w:rFonts w:hint="eastAsia"/>
                <w:vertAlign w:val="baseline"/>
              </w:rPr>
            </w:pPr>
            <w:r>
              <w:rPr>
                <w:rFonts w:hint="eastAsia"/>
                <w:vertAlign w:val="baseline"/>
              </w:rPr>
              <w:t>观察景深范围不小于3mm-50mm。</w:t>
            </w:r>
          </w:p>
          <w:p w14:paraId="0263529A">
            <w:pPr>
              <w:pStyle w:val="9"/>
              <w:numPr>
                <w:ilvl w:val="0"/>
                <w:numId w:val="8"/>
              </w:numPr>
              <w:rPr>
                <w:rFonts w:hint="eastAsia"/>
                <w:vertAlign w:val="baseline"/>
              </w:rPr>
            </w:pPr>
            <w:r>
              <w:rPr>
                <w:rFonts w:hint="eastAsia"/>
                <w:vertAlign w:val="baseline"/>
              </w:rPr>
              <w:t>吸引通道入口处有防喷装置，避免液体倒喷。</w:t>
            </w:r>
          </w:p>
          <w:p w14:paraId="391E9A54">
            <w:pPr>
              <w:pStyle w:val="9"/>
              <w:numPr>
                <w:ilvl w:val="0"/>
                <w:numId w:val="8"/>
              </w:numPr>
              <w:rPr>
                <w:rFonts w:hint="eastAsia"/>
                <w:vertAlign w:val="baseline"/>
              </w:rPr>
            </w:pPr>
            <w:r>
              <w:rPr>
                <w:rFonts w:hint="eastAsia"/>
                <w:vertAlign w:val="baseline"/>
              </w:rPr>
              <w:t>支持无线及有线两种方式连接图像处理工作站，实现远程直播、影像传输、报告制作及打印、一键联系售后等功能</w:t>
            </w:r>
            <w:r>
              <w:rPr>
                <w:rFonts w:hint="eastAsia"/>
                <w:vertAlign w:val="baseline"/>
                <w:lang w:eastAsia="zh-CN"/>
              </w:rPr>
              <w:t>。</w:t>
            </w:r>
          </w:p>
          <w:p w14:paraId="33A80D54">
            <w:pPr>
              <w:pStyle w:val="9"/>
              <w:numPr>
                <w:ilvl w:val="0"/>
                <w:numId w:val="8"/>
              </w:numPr>
              <w:rPr>
                <w:rFonts w:hint="eastAsia" w:asciiTheme="majorEastAsia" w:hAnsiTheme="majorEastAsia" w:eastAsiaTheme="majorEastAsia" w:cstheme="majorEastAsia"/>
                <w:kern w:val="0"/>
                <w:sz w:val="20"/>
                <w:szCs w:val="20"/>
                <w:lang w:val="en-US" w:eastAsia="zh-CN"/>
              </w:rPr>
            </w:pPr>
            <w:r>
              <w:rPr>
                <w:rFonts w:hint="eastAsia"/>
                <w:strike/>
                <w:dstrike w:val="0"/>
                <w:vertAlign w:val="baseline"/>
              </w:rPr>
              <w:t>经</w:t>
            </w:r>
            <w:r>
              <w:rPr>
                <w:rFonts w:hint="eastAsia"/>
                <w:vertAlign w:val="baseline"/>
              </w:rPr>
              <w:t>环氧乙烷灭菌，一次性使用。</w:t>
            </w:r>
          </w:p>
          <w:p w14:paraId="2B22F64C">
            <w:pPr>
              <w:pStyle w:val="9"/>
              <w:numPr>
                <w:ilvl w:val="0"/>
                <w:numId w:val="8"/>
              </w:numPr>
              <w:rPr>
                <w:rFonts w:hint="eastAsia" w:asciiTheme="majorEastAsia" w:hAnsiTheme="majorEastAsia" w:eastAsiaTheme="majorEastAsia" w:cstheme="majorEastAsia"/>
                <w:kern w:val="0"/>
                <w:sz w:val="20"/>
                <w:szCs w:val="20"/>
                <w:lang w:val="en-US" w:eastAsia="zh-CN"/>
              </w:rPr>
            </w:pPr>
            <w:r>
              <w:rPr>
                <w:rFonts w:hint="eastAsia"/>
                <w:vertAlign w:val="baseline"/>
              </w:rPr>
              <w:t>有一体式；分体式（导管、镜芯分离设计），可根据不同临床需求灵活选择使用。</w:t>
            </w:r>
          </w:p>
        </w:tc>
        <w:tc>
          <w:tcPr>
            <w:tcW w:w="383" w:type="pct"/>
            <w:vAlign w:val="center"/>
          </w:tcPr>
          <w:p w14:paraId="1775BF2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30" w:type="pct"/>
            <w:vAlign w:val="center"/>
          </w:tcPr>
          <w:p w14:paraId="23E0899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42" w:type="pct"/>
            <w:vAlign w:val="center"/>
          </w:tcPr>
          <w:p w14:paraId="0DB6177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重症医学科</w:t>
            </w:r>
          </w:p>
        </w:tc>
        <w:tc>
          <w:tcPr>
            <w:tcW w:w="389" w:type="pct"/>
            <w:vAlign w:val="center"/>
          </w:tcPr>
          <w:p w14:paraId="6A3A786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专机专用适用于：赛德斯麻醉视频喉镜IS3</w:t>
            </w:r>
          </w:p>
        </w:tc>
        <w:tc>
          <w:tcPr>
            <w:tcW w:w="340" w:type="pct"/>
            <w:vAlign w:val="center"/>
          </w:tcPr>
          <w:p w14:paraId="301F8A5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新准入耗材</w:t>
            </w:r>
          </w:p>
        </w:tc>
      </w:tr>
      <w:tr w14:paraId="233D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2" w:type="pct"/>
            <w:vAlign w:val="center"/>
          </w:tcPr>
          <w:p w14:paraId="4E4F27D7">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2</w:t>
            </w:r>
          </w:p>
        </w:tc>
        <w:tc>
          <w:tcPr>
            <w:tcW w:w="477" w:type="pct"/>
            <w:vAlign w:val="center"/>
          </w:tcPr>
          <w:p w14:paraId="65498F22">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bidi="ar"/>
              </w:rPr>
              <w:t>ZCB2025-HC</w:t>
            </w:r>
            <w:r>
              <w:rPr>
                <w:rFonts w:hint="eastAsia" w:ascii="宋体" w:hAnsi="宋体" w:eastAsia="宋体" w:cs="宋体"/>
                <w:color w:val="000000"/>
                <w:kern w:val="0"/>
                <w:sz w:val="22"/>
                <w:szCs w:val="22"/>
                <w:lang w:val="en-US" w:eastAsia="zh-CN" w:bidi="ar"/>
              </w:rPr>
              <w:t>39-160</w:t>
            </w:r>
          </w:p>
        </w:tc>
        <w:tc>
          <w:tcPr>
            <w:tcW w:w="551" w:type="pct"/>
            <w:vAlign w:val="center"/>
          </w:tcPr>
          <w:p w14:paraId="06A1FEE1">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vertAlign w:val="baseline"/>
              </w:rPr>
              <w:t>膜式氧合器</w:t>
            </w:r>
          </w:p>
        </w:tc>
        <w:tc>
          <w:tcPr>
            <w:tcW w:w="1843" w:type="pct"/>
            <w:vAlign w:val="center"/>
          </w:tcPr>
          <w:p w14:paraId="7AAED048">
            <w:pPr>
              <w:rPr>
                <w:rFonts w:hint="eastAsia"/>
                <w:vertAlign w:val="baseline"/>
              </w:rPr>
            </w:pPr>
            <w:r>
              <w:rPr>
                <w:rFonts w:hint="eastAsia"/>
                <w:vertAlign w:val="baseline"/>
              </w:rPr>
              <w:t>1.氧合器纤维类型：聚甲基戊烯,纤维表面积-氧合膜≤1.8m2。</w:t>
            </w:r>
          </w:p>
          <w:p w14:paraId="1AC1DF3B">
            <w:pPr>
              <w:rPr>
                <w:rFonts w:hint="eastAsia"/>
                <w:vertAlign w:val="baseline"/>
              </w:rPr>
            </w:pPr>
            <w:r>
              <w:rPr>
                <w:rFonts w:hint="eastAsia"/>
                <w:vertAlign w:val="baseline"/>
              </w:rPr>
              <w:t>▲2.热交换器 聚对苯二甲酸乙二醇酯 ，预充体积≤230ml，残留血量≤190ml,工作血量≤230ml,血流量范围：0.5-7L/min 。</w:t>
            </w:r>
          </w:p>
          <w:p w14:paraId="10E3DD00">
            <w:pPr>
              <w:rPr>
                <w:rFonts w:hint="eastAsia"/>
                <w:vertAlign w:val="baseline"/>
              </w:rPr>
            </w:pPr>
            <w:r>
              <w:rPr>
                <w:rFonts w:hint="eastAsia"/>
                <w:vertAlign w:val="baseline"/>
              </w:rPr>
              <w:t>3.气流速（气体血液）0.5：1-3：1,最大气道压力≤100mmHg（1.9psi）,最大水通路压力1125mmHg（21.8psi）。</w:t>
            </w:r>
          </w:p>
          <w:p w14:paraId="46F01121">
            <w:pPr>
              <w:rPr>
                <w:rFonts w:hint="eastAsia"/>
                <w:vertAlign w:val="baseline"/>
              </w:rPr>
            </w:pPr>
            <w:r>
              <w:rPr>
                <w:rFonts w:hint="eastAsia"/>
                <w:vertAlign w:val="baseline"/>
              </w:rPr>
              <w:t>4.存储10-35摄氏度。</w:t>
            </w:r>
          </w:p>
          <w:p w14:paraId="70EC5E37">
            <w:pPr>
              <w:rPr>
                <w:rFonts w:hint="eastAsia"/>
                <w:vertAlign w:val="baseline"/>
              </w:rPr>
            </w:pPr>
            <w:r>
              <w:rPr>
                <w:rFonts w:hint="eastAsia"/>
                <w:vertAlign w:val="baseline"/>
              </w:rPr>
              <w:t>▲5.能够满足对患者长时间体外支持膜肺支持时间平均14~16天。</w:t>
            </w:r>
          </w:p>
          <w:p w14:paraId="1DC01ED3">
            <w:pPr>
              <w:rPr>
                <w:rFonts w:hint="eastAsia"/>
                <w:vertAlign w:val="baseline"/>
              </w:rPr>
            </w:pPr>
            <w:r>
              <w:rPr>
                <w:rFonts w:hint="eastAsia"/>
                <w:vertAlign w:val="baseline"/>
              </w:rPr>
              <w:t xml:space="preserve">▲6.匹配升级后驱动马达专用离心泵泵头预充量≤40ml。                                                                                                7.圆形设计：消除易发生凝血的角落区域 ;导引式血液入口设计：减少血液入口处的速度变化，避免低流速和淤滞的发生。    </w:t>
            </w:r>
          </w:p>
          <w:p w14:paraId="7B766E74">
            <w:pPr>
              <w:widowControl/>
              <w:jc w:val="center"/>
              <w:rPr>
                <w:rFonts w:hint="eastAsia" w:asciiTheme="majorEastAsia" w:hAnsiTheme="majorEastAsia" w:eastAsiaTheme="majorEastAsia" w:cstheme="majorEastAsia"/>
                <w:kern w:val="0"/>
                <w:sz w:val="20"/>
                <w:szCs w:val="20"/>
                <w:lang w:val="en-US" w:eastAsia="zh-CN"/>
              </w:rPr>
            </w:pPr>
            <w:r>
              <w:rPr>
                <w:rFonts w:hint="eastAsia"/>
                <w:vertAlign w:val="baseline"/>
              </w:rPr>
              <w:t>▲8.血液通路带有Balance涂层，Balance由聚乙烯亚胺、乙烯基磺酸盐、甲基丙烯磺酸铵乙二醇，及甲氧基聚乙二醇甲基丙酸酯组成。</w:t>
            </w:r>
          </w:p>
        </w:tc>
        <w:tc>
          <w:tcPr>
            <w:tcW w:w="383" w:type="pct"/>
            <w:vAlign w:val="center"/>
          </w:tcPr>
          <w:p w14:paraId="3BA5DDC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430" w:type="pct"/>
            <w:vAlign w:val="center"/>
          </w:tcPr>
          <w:p w14:paraId="0842DE3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42" w:type="pct"/>
            <w:vAlign w:val="center"/>
          </w:tcPr>
          <w:p w14:paraId="4E3617A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重症医学科</w:t>
            </w:r>
          </w:p>
        </w:tc>
        <w:tc>
          <w:tcPr>
            <w:tcW w:w="389" w:type="pct"/>
            <w:vAlign w:val="center"/>
          </w:tcPr>
          <w:p w14:paraId="225E650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专机专用适用于：美敦力ECMO BIO-Console 560</w:t>
            </w:r>
          </w:p>
        </w:tc>
        <w:tc>
          <w:tcPr>
            <w:tcW w:w="340" w:type="pct"/>
            <w:vAlign w:val="center"/>
          </w:tcPr>
          <w:p w14:paraId="50880E1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新准入耗材</w:t>
            </w:r>
          </w:p>
        </w:tc>
      </w:tr>
      <w:tr w14:paraId="1413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2" w:type="pct"/>
            <w:vAlign w:val="center"/>
          </w:tcPr>
          <w:p w14:paraId="581A6557">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3</w:t>
            </w:r>
          </w:p>
        </w:tc>
        <w:tc>
          <w:tcPr>
            <w:tcW w:w="477" w:type="pct"/>
            <w:vAlign w:val="center"/>
          </w:tcPr>
          <w:p w14:paraId="65E34453">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bidi="ar"/>
              </w:rPr>
              <w:t>ZCB2025-HC</w:t>
            </w:r>
            <w:r>
              <w:rPr>
                <w:rFonts w:hint="eastAsia" w:ascii="宋体" w:hAnsi="宋体" w:eastAsia="宋体" w:cs="宋体"/>
                <w:color w:val="000000"/>
                <w:kern w:val="0"/>
                <w:sz w:val="22"/>
                <w:szCs w:val="22"/>
                <w:lang w:val="en-US" w:eastAsia="zh-CN" w:bidi="ar"/>
              </w:rPr>
              <w:t>39-161</w:t>
            </w:r>
          </w:p>
        </w:tc>
        <w:tc>
          <w:tcPr>
            <w:tcW w:w="551" w:type="pct"/>
            <w:vAlign w:val="center"/>
          </w:tcPr>
          <w:p w14:paraId="36EDCF94">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vertAlign w:val="baseline"/>
              </w:rPr>
              <w:t>无菌刨削刀头(一次性)</w:t>
            </w:r>
          </w:p>
        </w:tc>
        <w:tc>
          <w:tcPr>
            <w:tcW w:w="1843" w:type="pct"/>
            <w:vAlign w:val="center"/>
          </w:tcPr>
          <w:p w14:paraId="17AC2D8C">
            <w:pPr>
              <w:rPr>
                <w:rFonts w:hint="eastAsia"/>
                <w:vertAlign w:val="baseline"/>
              </w:rPr>
            </w:pPr>
            <w:r>
              <w:rPr>
                <w:rFonts w:hint="eastAsia"/>
                <w:vertAlign w:val="baseline"/>
              </w:rPr>
              <w:t>1、与利格泰刨削动力系统的手柄接头匹配，由不锈钢内刀和外刀组成。</w:t>
            </w:r>
          </w:p>
          <w:p w14:paraId="6816DC0B">
            <w:pPr>
              <w:rPr>
                <w:rFonts w:hint="eastAsia"/>
                <w:vertAlign w:val="baseline"/>
              </w:rPr>
            </w:pPr>
            <w:r>
              <w:rPr>
                <w:rFonts w:hint="eastAsia"/>
                <w:vertAlign w:val="baseline"/>
              </w:rPr>
              <w:t>2、其中内刀头有刨刀和磨头二种型式。</w:t>
            </w:r>
          </w:p>
          <w:p w14:paraId="0AE4030D">
            <w:pPr>
              <w:rPr>
                <w:rFonts w:hint="eastAsia"/>
                <w:vertAlign w:val="baseline"/>
              </w:rPr>
            </w:pPr>
            <w:r>
              <w:rPr>
                <w:rFonts w:hint="eastAsia"/>
                <w:vertAlign w:val="baseline"/>
              </w:rPr>
              <w:t>3、与关节镜配合，用于在人体大、小关节腔内切除软组织和骨组织使用。</w:t>
            </w:r>
          </w:p>
          <w:p w14:paraId="6BE12A55">
            <w:pPr>
              <w:widowControl/>
              <w:jc w:val="left"/>
              <w:rPr>
                <w:rFonts w:hint="eastAsia" w:asciiTheme="majorEastAsia" w:hAnsiTheme="majorEastAsia" w:eastAsiaTheme="majorEastAsia" w:cstheme="majorEastAsia"/>
                <w:kern w:val="0"/>
                <w:sz w:val="20"/>
                <w:szCs w:val="20"/>
                <w:lang w:val="en-US" w:eastAsia="zh-CN"/>
              </w:rPr>
            </w:pPr>
            <w:r>
              <w:rPr>
                <w:rFonts w:hint="eastAsia"/>
                <w:vertAlign w:val="baseline"/>
              </w:rPr>
              <w:t>4、刀头形状包含：斜面刃口、锯齿、双锯齿、双尖锯齿、圆弧面；工作长度130mm±0.1mm，直径4.2mm±0.1mm；小刀头：工作长度70mm±0.1mm，直径3.0mm±0.1mm；磨头形状包含：圆形、椭圆形； 工作长度130mm±0.1mm，直径 5.9mm±0.1mm；工作长度：70mm±0.1mm，直径：2.9mm±0.1mm；</w:t>
            </w:r>
          </w:p>
        </w:tc>
        <w:tc>
          <w:tcPr>
            <w:tcW w:w="383" w:type="pct"/>
            <w:vAlign w:val="center"/>
          </w:tcPr>
          <w:p w14:paraId="5F5D673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30" w:type="pct"/>
            <w:vAlign w:val="center"/>
          </w:tcPr>
          <w:p w14:paraId="4228CF0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42" w:type="pct"/>
            <w:vAlign w:val="center"/>
          </w:tcPr>
          <w:p w14:paraId="31BBE1F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运动医学科</w:t>
            </w:r>
          </w:p>
        </w:tc>
        <w:tc>
          <w:tcPr>
            <w:tcW w:w="389" w:type="pct"/>
            <w:vAlign w:val="center"/>
          </w:tcPr>
          <w:p w14:paraId="0208B21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专机专用适用于：刨削动力系统BK9900S</w:t>
            </w:r>
          </w:p>
        </w:tc>
        <w:tc>
          <w:tcPr>
            <w:tcW w:w="340" w:type="pct"/>
            <w:vAlign w:val="center"/>
          </w:tcPr>
          <w:p w14:paraId="5737349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新准入耗材</w:t>
            </w:r>
          </w:p>
        </w:tc>
      </w:tr>
      <w:tr w14:paraId="059D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2" w:type="pct"/>
            <w:vAlign w:val="center"/>
          </w:tcPr>
          <w:p w14:paraId="6E5DFE6C">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val="en-US" w:eastAsia="zh-CN" w:bidi="ar"/>
              </w:rPr>
              <w:t>4</w:t>
            </w:r>
          </w:p>
        </w:tc>
        <w:tc>
          <w:tcPr>
            <w:tcW w:w="477" w:type="pct"/>
            <w:vAlign w:val="center"/>
          </w:tcPr>
          <w:p w14:paraId="2CFF8192">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2"/>
                <w:szCs w:val="22"/>
                <w:lang w:bidi="ar"/>
              </w:rPr>
              <w:t>ZCB2025-HC</w:t>
            </w:r>
            <w:r>
              <w:rPr>
                <w:rFonts w:hint="eastAsia" w:ascii="宋体" w:hAnsi="宋体" w:eastAsia="宋体" w:cs="宋体"/>
                <w:color w:val="000000"/>
                <w:kern w:val="0"/>
                <w:sz w:val="22"/>
                <w:szCs w:val="22"/>
                <w:lang w:val="en-US" w:eastAsia="zh-CN" w:bidi="ar"/>
              </w:rPr>
              <w:t>39-162</w:t>
            </w:r>
          </w:p>
        </w:tc>
        <w:tc>
          <w:tcPr>
            <w:tcW w:w="551" w:type="pct"/>
            <w:vAlign w:val="center"/>
          </w:tcPr>
          <w:p w14:paraId="77B19D46">
            <w:pPr>
              <w:widowControl/>
              <w:jc w:val="center"/>
              <w:textAlignment w:val="center"/>
              <w:rPr>
                <w:rFonts w:hint="eastAsia" w:ascii="宋体" w:hAnsi="宋体" w:eastAsia="宋体" w:cs="宋体"/>
                <w:kern w:val="0"/>
                <w:sz w:val="20"/>
                <w:szCs w:val="20"/>
                <w:lang w:val="en-US" w:eastAsia="zh-CN"/>
              </w:rPr>
            </w:pPr>
            <w:r>
              <w:rPr>
                <w:rFonts w:hint="eastAsia" w:ascii="宋体" w:hAnsi="宋体" w:eastAsia="宋体" w:cs="宋体"/>
                <w:vertAlign w:val="baseline"/>
              </w:rPr>
              <w:t>一次性微波消融导管</w:t>
            </w:r>
          </w:p>
        </w:tc>
        <w:tc>
          <w:tcPr>
            <w:tcW w:w="1843" w:type="pct"/>
            <w:shd w:val="clear" w:color="auto" w:fill="auto"/>
            <w:vAlign w:val="center"/>
          </w:tcPr>
          <w:p w14:paraId="658D0B7A">
            <w:pPr>
              <w:rPr>
                <w:rFonts w:hint="eastAsia"/>
                <w:vertAlign w:val="baseline"/>
              </w:rPr>
            </w:pPr>
            <w:r>
              <w:rPr>
                <w:rFonts w:hint="eastAsia"/>
                <w:vertAlign w:val="baseline"/>
              </w:rPr>
              <w:t>1、与在库设备微波治疗仪配合使用，用于人体下肢静脉曲张治疗及静脉畸形(下肢)、静脉血管瘤(下肢)的消融、凝固治疗；</w:t>
            </w:r>
          </w:p>
          <w:p w14:paraId="61D1A217">
            <w:pP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rPr>
              <w:t>2、适配6F的穿刺血管鞘.</w:t>
            </w:r>
          </w:p>
        </w:tc>
        <w:tc>
          <w:tcPr>
            <w:tcW w:w="383" w:type="pct"/>
            <w:vAlign w:val="center"/>
          </w:tcPr>
          <w:p w14:paraId="1489780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430" w:type="pct"/>
            <w:vAlign w:val="center"/>
          </w:tcPr>
          <w:p w14:paraId="0EBC1E3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42" w:type="pct"/>
            <w:vAlign w:val="center"/>
          </w:tcPr>
          <w:p w14:paraId="3E59B72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乳腺外科</w:t>
            </w:r>
          </w:p>
        </w:tc>
        <w:tc>
          <w:tcPr>
            <w:tcW w:w="389" w:type="pct"/>
            <w:vAlign w:val="center"/>
          </w:tcPr>
          <w:p w14:paraId="3734E37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专机专用适用于：微波治疗仪HBS-A</w:t>
            </w:r>
          </w:p>
        </w:tc>
        <w:tc>
          <w:tcPr>
            <w:tcW w:w="340" w:type="pct"/>
            <w:vAlign w:val="center"/>
          </w:tcPr>
          <w:p w14:paraId="09075B5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新准入耗材</w:t>
            </w:r>
          </w:p>
        </w:tc>
      </w:tr>
    </w:tbl>
    <w:p w14:paraId="7506FDE6">
      <w:pPr>
        <w:pStyle w:val="43"/>
        <w:widowControl/>
        <w:adjustRightInd w:val="0"/>
        <w:snapToGrid w:val="0"/>
        <w:spacing w:line="360" w:lineRule="auto"/>
        <w:ind w:left="426" w:firstLine="0" w:firstLineChars="0"/>
        <w:outlineLvl w:val="1"/>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1"/>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1"/>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1"/>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36"/>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3"/>
        </w:numPr>
        <w:spacing w:before="260" w:after="260"/>
        <w:jc w:val="center"/>
        <w:outlineLvl w:val="1"/>
        <w:rPr>
          <w:rFonts w:eastAsia="宋体"/>
          <w:b/>
          <w:bCs/>
          <w:kern w:val="0"/>
          <w:sz w:val="30"/>
          <w:szCs w:val="30"/>
        </w:rPr>
      </w:pPr>
      <w:bookmarkStart w:id="11" w:name="_Toc57128621"/>
      <w:bookmarkStart w:id="12" w:name="_Toc32335"/>
      <w:bookmarkStart w:id="13" w:name="_Toc15209"/>
      <w:r>
        <w:rPr>
          <w:rFonts w:eastAsia="宋体"/>
          <w:b/>
          <w:bCs/>
          <w:kern w:val="0"/>
          <w:sz w:val="30"/>
          <w:szCs w:val="30"/>
        </w:rPr>
        <w:t>资格性审查表</w:t>
      </w:r>
      <w:bookmarkEnd w:id="11"/>
      <w:bookmarkEnd w:id="12"/>
      <w:bookmarkEnd w:id="13"/>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9"/>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36"/>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3"/>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36"/>
        <w:ind w:firstLine="0" w:firstLineChars="0"/>
        <w:rPr>
          <w:rFonts w:asciiTheme="minorEastAsia" w:hAnsiTheme="minorEastAsia" w:cstheme="minorEastAsia"/>
          <w:b/>
          <w:bCs/>
          <w:snapToGrid w:val="0"/>
          <w:szCs w:val="24"/>
        </w:rPr>
      </w:pPr>
    </w:p>
    <w:p w14:paraId="5424E6BC">
      <w:pPr>
        <w:pStyle w:val="36"/>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36"/>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36"/>
        <w:ind w:firstLine="0" w:firstLineChars="0"/>
        <w:outlineLvl w:val="1"/>
        <w:rPr>
          <w:rFonts w:asciiTheme="minorEastAsia" w:hAnsiTheme="minorEastAsia" w:cstheme="minorEastAsia"/>
          <w:b/>
          <w:bCs/>
          <w:snapToGrid w:val="0"/>
          <w:szCs w:val="24"/>
        </w:rPr>
      </w:pPr>
      <w:bookmarkStart w:id="32" w:name="q7"/>
      <w:bookmarkEnd w:id="32"/>
      <w:bookmarkStart w:id="33" w:name="_Toc22066"/>
      <w:bookmarkStart w:id="34" w:name="_Toc2301"/>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36"/>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36"/>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36"/>
        <w:ind w:firstLine="0" w:firstLineChars="0"/>
        <w:rPr>
          <w:rFonts w:ascii="方正小标宋简体" w:hAnsi="方正小标宋简体" w:eastAsia="方正小标宋简体" w:cs="方正小标宋简体"/>
          <w:sz w:val="44"/>
          <w:szCs w:val="36"/>
        </w:rPr>
      </w:pPr>
    </w:p>
    <w:bookmarkEnd w:id="24"/>
    <w:p w14:paraId="14AE8EBE">
      <w:pPr>
        <w:numPr>
          <w:ilvl w:val="0"/>
          <w:numId w:val="15"/>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36"/>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6"/>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6"/>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6"/>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6"/>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6"/>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6"/>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6"/>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21674"/>
      <w:bookmarkStart w:id="41" w:name="_Toc17773"/>
      <w:bookmarkStart w:id="42" w:name="_Toc73521586"/>
      <w:bookmarkStart w:id="43" w:name="_Toc73518157"/>
      <w:bookmarkStart w:id="44" w:name="_Toc100052408"/>
      <w:bookmarkStart w:id="45" w:name="_Toc73517679"/>
    </w:p>
    <w:p w14:paraId="0EF3BE66">
      <w:pPr>
        <w:adjustRightInd w:val="0"/>
        <w:snapToGrid w:val="0"/>
        <w:spacing w:line="480" w:lineRule="exact"/>
        <w:outlineLvl w:val="1"/>
        <w:rPr>
          <w:rFonts w:asciiTheme="minorEastAsia" w:hAnsiTheme="minorEastAsia" w:cstheme="minorEastAsia"/>
        </w:rPr>
      </w:pPr>
    </w:p>
    <w:p w14:paraId="280DD7A9">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21675"/>
      <w:bookmarkStart w:id="47" w:name="_Toc73517680"/>
      <w:bookmarkStart w:id="48" w:name="_Toc73518158"/>
      <w:bookmarkStart w:id="49" w:name="_Toc100052409"/>
      <w:bookmarkStart w:id="50" w:name="_Toc73521587"/>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21677"/>
      <w:bookmarkStart w:id="53" w:name="_Toc73518160"/>
      <w:bookmarkStart w:id="54" w:name="_Toc100052410"/>
      <w:bookmarkStart w:id="55" w:name="_Toc73521589"/>
      <w:bookmarkStart w:id="56" w:name="_Toc28536"/>
      <w:bookmarkStart w:id="57" w:name="_Toc73517682"/>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8"/>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1"/>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1"/>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1"/>
              <w:spacing w:line="360" w:lineRule="auto"/>
              <w:ind w:firstLine="482" w:firstLineChars="150"/>
              <w:rPr>
                <w:rFonts w:eastAsia="仿宋_GB2312"/>
                <w:b/>
                <w:sz w:val="32"/>
              </w:rPr>
            </w:pPr>
            <w:r>
              <w:rPr>
                <w:rFonts w:hint="eastAsia" w:eastAsia="仿宋_GB2312"/>
                <w:b/>
                <w:sz w:val="32"/>
              </w:rPr>
              <w:t>投标供应商：</w:t>
            </w:r>
          </w:p>
          <w:p w14:paraId="46C0F07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1"/>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1"/>
        <w:numPr>
          <w:ilvl w:val="0"/>
          <w:numId w:val="18"/>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36"/>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0"/>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0"/>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0"/>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0"/>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8"/>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36"/>
        <w:ind w:firstLine="482"/>
        <w:rPr>
          <w:rFonts w:eastAsia="宋体"/>
          <w:b/>
          <w:sz w:val="24"/>
        </w:rPr>
      </w:pPr>
    </w:p>
    <w:p w14:paraId="65E5EC39">
      <w:pPr>
        <w:pStyle w:val="36"/>
        <w:ind w:firstLine="482"/>
        <w:rPr>
          <w:rFonts w:eastAsia="宋体"/>
          <w:b/>
          <w:sz w:val="24"/>
        </w:rPr>
      </w:pPr>
    </w:p>
    <w:p w14:paraId="656D0BD3">
      <w:pPr>
        <w:pStyle w:val="36"/>
        <w:ind w:firstLine="482"/>
        <w:rPr>
          <w:rFonts w:eastAsia="宋体"/>
          <w:b/>
          <w:sz w:val="24"/>
        </w:rPr>
      </w:pPr>
    </w:p>
    <w:p w14:paraId="0CEA9F02">
      <w:pPr>
        <w:pStyle w:val="36"/>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29"/>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2"/>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2"/>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2"/>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2"/>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2"/>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2"/>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2"/>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2"/>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2"/>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2"/>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8"/>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36"/>
        <w:ind w:firstLine="420"/>
      </w:pPr>
    </w:p>
    <w:p w14:paraId="3763B3BA">
      <w:pPr>
        <w:pStyle w:val="36"/>
        <w:ind w:firstLine="420"/>
      </w:pPr>
    </w:p>
    <w:p w14:paraId="620F1297">
      <w:pPr>
        <w:pStyle w:val="36"/>
        <w:ind w:firstLine="420"/>
      </w:pPr>
    </w:p>
    <w:p w14:paraId="45B1119D">
      <w:pPr>
        <w:pStyle w:val="36"/>
        <w:ind w:firstLine="420"/>
      </w:pPr>
    </w:p>
    <w:p w14:paraId="49314C30">
      <w:pPr>
        <w:pStyle w:val="36"/>
        <w:ind w:firstLine="420"/>
      </w:pPr>
    </w:p>
    <w:p w14:paraId="0F3C0010">
      <w:pPr>
        <w:pStyle w:val="36"/>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1"/>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1"/>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1"/>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1"/>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1"/>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1"/>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1"/>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8"/>
        <w:ind w:firstLine="480"/>
        <w:rPr>
          <w:rFonts w:ascii="宋体" w:hAnsi="宋体"/>
          <w:bCs/>
          <w:sz w:val="24"/>
        </w:rPr>
      </w:pPr>
    </w:p>
    <w:p w14:paraId="58496C9B">
      <w:pPr>
        <w:rPr>
          <w:rFonts w:ascii="宋体" w:hAnsi="宋体"/>
          <w:bCs/>
          <w:sz w:val="24"/>
        </w:rPr>
      </w:pPr>
    </w:p>
    <w:p w14:paraId="433E0358">
      <w:pPr>
        <w:pStyle w:val="28"/>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3"/>
        <w:numPr>
          <w:ilvl w:val="255"/>
          <w:numId w:val="0"/>
        </w:numPr>
        <w:jc w:val="center"/>
        <w:rPr>
          <w:rFonts w:ascii="Times New Roman" w:hAnsi="Times New Roman" w:eastAsia="宋体" w:cs="Times New Roman"/>
        </w:rPr>
      </w:pPr>
    </w:p>
    <w:p w14:paraId="5E569C0D">
      <w:pPr>
        <w:pStyle w:val="5"/>
        <w:rPr>
          <w:rFonts w:ascii="Times New Roman" w:hAnsi="Times New Roman" w:eastAsia="宋体"/>
        </w:rPr>
      </w:pPr>
    </w:p>
    <w:p w14:paraId="7CB89D83">
      <w:pPr>
        <w:rPr>
          <w:rFonts w:eastAsia="宋体"/>
        </w:rPr>
      </w:pPr>
    </w:p>
    <w:p w14:paraId="34DE1E52">
      <w:pPr>
        <w:pStyle w:val="28"/>
        <w:rPr>
          <w:rFonts w:eastAsia="宋体"/>
        </w:rPr>
      </w:pPr>
    </w:p>
    <w:p w14:paraId="2B00688A">
      <w:pPr>
        <w:rPr>
          <w:rFonts w:eastAsia="宋体"/>
        </w:rPr>
      </w:pPr>
    </w:p>
    <w:p w14:paraId="46787978">
      <w:pPr>
        <w:pStyle w:val="28"/>
        <w:rPr>
          <w:rFonts w:eastAsia="宋体"/>
        </w:rPr>
      </w:pPr>
    </w:p>
    <w:p w14:paraId="4F4689A2">
      <w:pPr>
        <w:rPr>
          <w:rFonts w:eastAsia="宋体"/>
        </w:rPr>
      </w:pPr>
    </w:p>
    <w:p w14:paraId="233BBD22">
      <w:pPr>
        <w:pStyle w:val="28"/>
        <w:rPr>
          <w:rFonts w:eastAsia="宋体"/>
        </w:rPr>
      </w:pPr>
    </w:p>
    <w:p w14:paraId="108CE3ED">
      <w:pPr>
        <w:rPr>
          <w:rFonts w:eastAsia="宋体"/>
        </w:rPr>
      </w:pPr>
    </w:p>
    <w:p w14:paraId="0F3D168B">
      <w:pPr>
        <w:pStyle w:val="36"/>
        <w:ind w:firstLine="420"/>
        <w:rPr>
          <w:rFonts w:eastAsia="宋体"/>
        </w:rPr>
      </w:pPr>
    </w:p>
    <w:p w14:paraId="4C92F53C">
      <w:pPr>
        <w:pStyle w:val="36"/>
        <w:ind w:firstLine="420"/>
        <w:rPr>
          <w:rFonts w:eastAsia="宋体"/>
        </w:rPr>
      </w:pPr>
    </w:p>
    <w:p w14:paraId="75B46C1C">
      <w:pPr>
        <w:rPr>
          <w:rFonts w:eastAsia="宋体"/>
        </w:rPr>
      </w:pPr>
    </w:p>
    <w:p w14:paraId="0D075C15">
      <w:pPr>
        <w:pStyle w:val="28"/>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1"/>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36"/>
        <w:ind w:firstLine="420"/>
      </w:pPr>
    </w:p>
    <w:p w14:paraId="4F24C0BD">
      <w:pPr>
        <w:pStyle w:val="3"/>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3"/>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3"/>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3"/>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3"/>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3"/>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3"/>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3"/>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3"/>
        <w:numPr>
          <w:ilvl w:val="255"/>
          <w:numId w:val="0"/>
        </w:numPr>
        <w:jc w:val="left"/>
        <w:rPr>
          <w:rFonts w:ascii="宋体" w:hAnsi="宋体" w:eastAsia="宋体" w:cs="宋体"/>
          <w:sz w:val="24"/>
        </w:rPr>
      </w:pPr>
    </w:p>
    <w:p w14:paraId="10683830">
      <w:pPr>
        <w:pStyle w:val="3"/>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3"/>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3"/>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3"/>
        <w:numPr>
          <w:ilvl w:val="255"/>
          <w:numId w:val="0"/>
        </w:numPr>
        <w:jc w:val="left"/>
        <w:rPr>
          <w:rFonts w:ascii="宋体" w:hAnsi="宋体" w:eastAsia="宋体" w:cs="宋体"/>
          <w:sz w:val="24"/>
        </w:rPr>
      </w:pPr>
    </w:p>
    <w:p w14:paraId="75ABF505">
      <w:pPr>
        <w:pStyle w:val="3"/>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3"/>
        <w:numPr>
          <w:ilvl w:val="0"/>
          <w:numId w:val="23"/>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3"/>
        <w:ind w:firstLine="3300" w:firstLineChars="1100"/>
        <w:rPr>
          <w:rFonts w:ascii="Times New Roman" w:hAnsi="Times New Roman" w:eastAsia="宋体"/>
          <w:sz w:val="30"/>
          <w:szCs w:val="30"/>
        </w:rPr>
      </w:pPr>
    </w:p>
    <w:p w14:paraId="275D5957">
      <w:pPr>
        <w:pStyle w:val="3"/>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3"/>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3"/>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3"/>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3"/>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3"/>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3"/>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3"/>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3"/>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3"/>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3"/>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3"/>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3"/>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3"/>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3"/>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8"/>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4"/>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4"/>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4"/>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4"/>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1"/>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1"/>
      </w:pPr>
    </w:p>
    <w:p w14:paraId="43BB2F10"/>
    <w:p w14:paraId="69D5687C">
      <w:pPr>
        <w:pStyle w:val="11"/>
      </w:pPr>
    </w:p>
    <w:p w14:paraId="25FE7AE7"/>
    <w:p w14:paraId="53001CC4">
      <w:pPr>
        <w:pStyle w:val="11"/>
      </w:pPr>
    </w:p>
    <w:p w14:paraId="7696BE19"/>
    <w:p w14:paraId="30451C10">
      <w:pPr>
        <w:pStyle w:val="3"/>
        <w:widowControl/>
        <w:rPr>
          <w:rFonts w:ascii="Times New Roman" w:hAnsi="Times New Roman" w:eastAsia="宋体" w:cs="Times New Roman"/>
        </w:rPr>
      </w:pPr>
    </w:p>
    <w:p w14:paraId="4115097A">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8"/>
      </w:pPr>
    </w:p>
    <w:p w14:paraId="6C318558"/>
    <w:p w14:paraId="45D4971A">
      <w:pPr>
        <w:pStyle w:val="36"/>
        <w:ind w:firstLine="420"/>
      </w:pPr>
    </w:p>
    <w:p w14:paraId="579011D1">
      <w:pPr>
        <w:pStyle w:val="36"/>
        <w:ind w:firstLine="420"/>
      </w:pPr>
    </w:p>
    <w:p w14:paraId="75C10B81"/>
    <w:p w14:paraId="2508F8D1">
      <w:pPr>
        <w:pStyle w:val="3"/>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1"/>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8"/>
      </w:pPr>
    </w:p>
    <w:p w14:paraId="751C8C74"/>
    <w:p w14:paraId="4EC20709">
      <w:pPr>
        <w:pStyle w:val="28"/>
      </w:pPr>
    </w:p>
    <w:p w14:paraId="41D8A54E"/>
    <w:p w14:paraId="3E3A0F9E">
      <w:pPr>
        <w:pStyle w:val="28"/>
      </w:pPr>
    </w:p>
    <w:p w14:paraId="6C791FC9"/>
    <w:p w14:paraId="5471AD7E"/>
    <w:p w14:paraId="25EC7D00">
      <w:pPr>
        <w:pStyle w:val="28"/>
      </w:pPr>
    </w:p>
    <w:p w14:paraId="2ABCBA20">
      <w:pPr>
        <w:pStyle w:val="28"/>
      </w:pPr>
    </w:p>
    <w:p w14:paraId="604B4512"/>
    <w:p w14:paraId="30CE1EDA">
      <w:pPr>
        <w:pStyle w:val="36"/>
        <w:ind w:firstLine="420"/>
      </w:pPr>
    </w:p>
    <w:p w14:paraId="40E0D26E">
      <w:pPr>
        <w:pStyle w:val="36"/>
        <w:ind w:firstLine="420"/>
      </w:pPr>
    </w:p>
    <w:p w14:paraId="31C69764">
      <w:pPr>
        <w:pStyle w:val="36"/>
        <w:ind w:firstLine="420"/>
      </w:pPr>
    </w:p>
    <w:p w14:paraId="6C8C3569">
      <w:pPr>
        <w:ind w:firstLine="3855" w:firstLineChars="1200"/>
        <w:outlineLvl w:val="1"/>
        <w:rPr>
          <w:b/>
          <w:sz w:val="32"/>
          <w:szCs w:val="32"/>
        </w:rPr>
      </w:pPr>
      <w:bookmarkStart w:id="89" w:name="_Toc14355"/>
      <w:r>
        <w:rPr>
          <w:rFonts w:hint="eastAsia"/>
          <w:b/>
          <w:sz w:val="32"/>
          <w:szCs w:val="32"/>
        </w:rPr>
        <w:t>五、</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8"/>
      </w:pPr>
    </w:p>
    <w:p w14:paraId="5E609523"/>
    <w:p w14:paraId="49D42906">
      <w:pPr>
        <w:pStyle w:val="28"/>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1"/>
      </w:pPr>
    </w:p>
    <w:p w14:paraId="3AE422E3"/>
    <w:p w14:paraId="206A1328">
      <w:pPr>
        <w:pStyle w:val="11"/>
      </w:pPr>
    </w:p>
    <w:p w14:paraId="0EBC6E7D"/>
    <w:p w14:paraId="47B01EB9">
      <w:pPr>
        <w:pStyle w:val="28"/>
      </w:pPr>
    </w:p>
    <w:p w14:paraId="674E8201"/>
    <w:p w14:paraId="7D7A485E">
      <w:pPr>
        <w:pStyle w:val="28"/>
      </w:pPr>
    </w:p>
    <w:p w14:paraId="185140A0"/>
    <w:p w14:paraId="0E313B2B">
      <w:pPr>
        <w:pStyle w:val="28"/>
      </w:pPr>
    </w:p>
    <w:p w14:paraId="35F83113"/>
    <w:p w14:paraId="7CB6E510">
      <w:pPr>
        <w:pStyle w:val="28"/>
      </w:pPr>
    </w:p>
    <w:p w14:paraId="6830511E"/>
    <w:p w14:paraId="2CF81BB2"/>
    <w:p w14:paraId="187C8C6A">
      <w:pPr>
        <w:pStyle w:val="28"/>
        <w:ind w:firstLine="2249" w:firstLineChars="800"/>
        <w:rPr>
          <w:rFonts w:cstheme="majorBidi"/>
          <w:b/>
          <w:bCs/>
          <w:sz w:val="28"/>
          <w:szCs w:val="28"/>
        </w:rPr>
      </w:pPr>
    </w:p>
    <w:p w14:paraId="64EE30DA">
      <w:pPr>
        <w:pStyle w:val="28"/>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8"/>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36"/>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1"/>
      </w:pPr>
    </w:p>
    <w:p w14:paraId="153166A1"/>
    <w:p w14:paraId="509028D7">
      <w:pPr>
        <w:pStyle w:val="28"/>
      </w:pPr>
    </w:p>
    <w:p w14:paraId="1AF48AF0"/>
    <w:p w14:paraId="74E586CB">
      <w:pPr>
        <w:pStyle w:val="28"/>
      </w:pPr>
    </w:p>
    <w:p w14:paraId="1A6FF8F6"/>
    <w:p w14:paraId="606FE33E">
      <w:pPr>
        <w:pStyle w:val="28"/>
      </w:pPr>
    </w:p>
    <w:p w14:paraId="4DAF37F5"/>
    <w:p w14:paraId="15815F28">
      <w:pPr>
        <w:pStyle w:val="28"/>
      </w:pPr>
    </w:p>
    <w:p w14:paraId="7773C551"/>
    <w:p w14:paraId="204A14D3">
      <w:pPr>
        <w:pStyle w:val="28"/>
      </w:pPr>
    </w:p>
    <w:p w14:paraId="6DFBB25E"/>
    <w:p w14:paraId="41B2CFD5">
      <w:pPr>
        <w:pStyle w:val="28"/>
      </w:pPr>
    </w:p>
    <w:p w14:paraId="0E3FB8B4"/>
    <w:p w14:paraId="4FAC5C17">
      <w:pPr>
        <w:pStyle w:val="28"/>
      </w:pPr>
    </w:p>
    <w:p w14:paraId="33104788"/>
    <w:p w14:paraId="6A89FA63">
      <w:pPr>
        <w:pStyle w:val="28"/>
      </w:pPr>
    </w:p>
    <w:p w14:paraId="0B0F8051"/>
    <w:p w14:paraId="4357823D">
      <w:pPr>
        <w:pStyle w:val="6"/>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rPr>
        <w:t>六、产品技术规格（附上彩页或说明书）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7"/>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62B962B-9417-4207-A4BB-0FF6F7BE37A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5938041-C15E-433E-9447-989DAC22ACBD}"/>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8424475A-7D3E-4948-A41B-6E3DC0B9E31A}"/>
  </w:font>
  <w:font w:name="仿宋_GB2312">
    <w:panose1 w:val="02010609030101010101"/>
    <w:charset w:val="86"/>
    <w:family w:val="modern"/>
    <w:pitch w:val="default"/>
    <w:sig w:usb0="00000001" w:usb1="080E0000" w:usb2="00000000" w:usb3="00000000" w:csb0="00040000" w:csb1="00000000"/>
    <w:embedRegular r:id="rId4" w:fontKey="{F0EDAAF2-E473-4440-95F6-96C6502229D5}"/>
  </w:font>
  <w:font w:name="华文中宋">
    <w:panose1 w:val="02010600040101010101"/>
    <w:charset w:val="86"/>
    <w:family w:val="auto"/>
    <w:pitch w:val="default"/>
    <w:sig w:usb0="00000287" w:usb1="080F0000" w:usb2="00000000" w:usb3="00000000" w:csb0="0004009F" w:csb1="DFD70000"/>
    <w:embedRegular r:id="rId5" w:fontKey="{30D53F89-A991-4524-887C-26856F57C6DB}"/>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73B6761D-7567-4C6C-AD57-DD6DC4DCF742}"/>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6FFC5C6D-FF50-4CBC-B374-A669A3F1C099}"/>
  </w:font>
  <w:font w:name="方正小标宋_GBK">
    <w:panose1 w:val="03000509000000000000"/>
    <w:charset w:val="86"/>
    <w:family w:val="script"/>
    <w:pitch w:val="default"/>
    <w:sig w:usb0="00000001" w:usb1="080E0000" w:usb2="00000000" w:usb3="00000000" w:csb0="00040000" w:csb1="00000000"/>
    <w:embedRegular r:id="rId8" w:fontKey="{522050CA-B8EA-4282-BF84-9755F53416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v:textbox>
            </v:shape>
          </w:pict>
        </mc:Fallback>
      </mc:AlternateContent>
    </w:r>
  </w:p>
  <w:p w14:paraId="0383C88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A94DF8E"/>
    <w:multiLevelType w:val="singleLevel"/>
    <w:tmpl w:val="DA94DF8E"/>
    <w:lvl w:ilvl="0" w:tentative="0">
      <w:start w:val="1"/>
      <w:numFmt w:val="decimal"/>
      <w:lvlText w:val="%1."/>
      <w:lvlJc w:val="left"/>
      <w:pPr>
        <w:tabs>
          <w:tab w:val="left" w:pos="312"/>
        </w:tabs>
      </w:pPr>
    </w:lvl>
  </w:abstractNum>
  <w:abstractNum w:abstractNumId="7">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F67E662B"/>
    <w:multiLevelType w:val="singleLevel"/>
    <w:tmpl w:val="F67E662B"/>
    <w:lvl w:ilvl="0" w:tentative="0">
      <w:start w:val="2"/>
      <w:numFmt w:val="chineseCounting"/>
      <w:suff w:val="space"/>
      <w:lvlText w:val="第%1部分"/>
      <w:lvlJc w:val="left"/>
      <w:rPr>
        <w:rFonts w:hint="eastAsia"/>
      </w:r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1">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3">
    <w:nsid w:val="77D5EEE3"/>
    <w:multiLevelType w:val="singleLevel"/>
    <w:tmpl w:val="77D5EEE3"/>
    <w:lvl w:ilvl="0" w:tentative="0">
      <w:start w:val="1"/>
      <w:numFmt w:val="decimal"/>
      <w:lvlText w:val="(%1)"/>
      <w:lvlJc w:val="left"/>
      <w:pPr>
        <w:ind w:left="425" w:hanging="425"/>
      </w:pPr>
      <w:rPr>
        <w:rFonts w:hint="default"/>
      </w:rPr>
    </w:lvl>
  </w:abstractNum>
  <w:num w:numId="1">
    <w:abstractNumId w:val="22"/>
  </w:num>
  <w:num w:numId="2">
    <w:abstractNumId w:val="1"/>
  </w:num>
  <w:num w:numId="3">
    <w:abstractNumId w:val="13"/>
  </w:num>
  <w:num w:numId="4">
    <w:abstractNumId w:val="7"/>
  </w:num>
  <w:num w:numId="5">
    <w:abstractNumId w:val="15"/>
  </w:num>
  <w:num w:numId="6">
    <w:abstractNumId w:val="9"/>
  </w:num>
  <w:num w:numId="7">
    <w:abstractNumId w:val="10"/>
  </w:num>
  <w:num w:numId="8">
    <w:abstractNumId w:val="6"/>
  </w:num>
  <w:num w:numId="9">
    <w:abstractNumId w:val="20"/>
  </w:num>
  <w:num w:numId="10">
    <w:abstractNumId w:val="19"/>
  </w:num>
  <w:num w:numId="11">
    <w:abstractNumId w:val="2"/>
  </w:num>
  <w:num w:numId="12">
    <w:abstractNumId w:val="16"/>
  </w:num>
  <w:num w:numId="13">
    <w:abstractNumId w:val="11"/>
  </w:num>
  <w:num w:numId="14">
    <w:abstractNumId w:val="23"/>
  </w:num>
  <w:num w:numId="15">
    <w:abstractNumId w:val="14"/>
  </w:num>
  <w:num w:numId="16">
    <w:abstractNumId w:val="18"/>
  </w:num>
  <w:num w:numId="17">
    <w:abstractNumId w:val="4"/>
  </w:num>
  <w:num w:numId="18">
    <w:abstractNumId w:val="17"/>
  </w:num>
  <w:num w:numId="19">
    <w:abstractNumId w:val="8"/>
  </w:num>
  <w:num w:numId="20">
    <w:abstractNumId w:val="5"/>
  </w:num>
  <w:num w:numId="21">
    <w:abstractNumId w:val="1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34F5608"/>
    <w:rsid w:val="035565DF"/>
    <w:rsid w:val="03BD1657"/>
    <w:rsid w:val="05AC5740"/>
    <w:rsid w:val="066426AB"/>
    <w:rsid w:val="06D6606E"/>
    <w:rsid w:val="0722284A"/>
    <w:rsid w:val="074D1B24"/>
    <w:rsid w:val="076C043D"/>
    <w:rsid w:val="077C6018"/>
    <w:rsid w:val="07A05F2C"/>
    <w:rsid w:val="08403A7A"/>
    <w:rsid w:val="085546C8"/>
    <w:rsid w:val="08F105C3"/>
    <w:rsid w:val="09491AC5"/>
    <w:rsid w:val="099212CA"/>
    <w:rsid w:val="09FA4319"/>
    <w:rsid w:val="0A263C68"/>
    <w:rsid w:val="0A5667CD"/>
    <w:rsid w:val="0B262E10"/>
    <w:rsid w:val="0B802691"/>
    <w:rsid w:val="0BE95409"/>
    <w:rsid w:val="0FAD08ED"/>
    <w:rsid w:val="109A5EF0"/>
    <w:rsid w:val="10A23C41"/>
    <w:rsid w:val="10DC7269"/>
    <w:rsid w:val="117575D2"/>
    <w:rsid w:val="12352795"/>
    <w:rsid w:val="14175BB0"/>
    <w:rsid w:val="14922FE9"/>
    <w:rsid w:val="14F930FD"/>
    <w:rsid w:val="15180BA4"/>
    <w:rsid w:val="1566146B"/>
    <w:rsid w:val="15DC43E5"/>
    <w:rsid w:val="16503E5D"/>
    <w:rsid w:val="16714F7E"/>
    <w:rsid w:val="181C32D5"/>
    <w:rsid w:val="188340A0"/>
    <w:rsid w:val="18C84236"/>
    <w:rsid w:val="18CA2E04"/>
    <w:rsid w:val="190B1E92"/>
    <w:rsid w:val="19285BF1"/>
    <w:rsid w:val="1989001D"/>
    <w:rsid w:val="1A4B3AE0"/>
    <w:rsid w:val="1AF94279"/>
    <w:rsid w:val="1B7B2B10"/>
    <w:rsid w:val="1D471F18"/>
    <w:rsid w:val="1E324BDA"/>
    <w:rsid w:val="1EAB60A6"/>
    <w:rsid w:val="1EAE474B"/>
    <w:rsid w:val="1F1B41F1"/>
    <w:rsid w:val="1F9F0833"/>
    <w:rsid w:val="20B25CBE"/>
    <w:rsid w:val="22221D49"/>
    <w:rsid w:val="22635651"/>
    <w:rsid w:val="227616EA"/>
    <w:rsid w:val="2367560F"/>
    <w:rsid w:val="24B05A43"/>
    <w:rsid w:val="25335A76"/>
    <w:rsid w:val="257965BE"/>
    <w:rsid w:val="25897742"/>
    <w:rsid w:val="263F63D5"/>
    <w:rsid w:val="26A86584"/>
    <w:rsid w:val="27F65DCE"/>
    <w:rsid w:val="281B3EE1"/>
    <w:rsid w:val="298B4180"/>
    <w:rsid w:val="2A005F31"/>
    <w:rsid w:val="2A9D615B"/>
    <w:rsid w:val="2AE65E55"/>
    <w:rsid w:val="2B7B2CD7"/>
    <w:rsid w:val="2BBE4A09"/>
    <w:rsid w:val="2C7F577D"/>
    <w:rsid w:val="2C916CE1"/>
    <w:rsid w:val="2CB573F1"/>
    <w:rsid w:val="2DF5037E"/>
    <w:rsid w:val="2E1F29F2"/>
    <w:rsid w:val="2EED69CE"/>
    <w:rsid w:val="2FA22E86"/>
    <w:rsid w:val="309A28A5"/>
    <w:rsid w:val="309B7B37"/>
    <w:rsid w:val="31EE248D"/>
    <w:rsid w:val="33097BA0"/>
    <w:rsid w:val="33346566"/>
    <w:rsid w:val="340B487E"/>
    <w:rsid w:val="34876E3B"/>
    <w:rsid w:val="34D53509"/>
    <w:rsid w:val="34DB5F91"/>
    <w:rsid w:val="35AF70D3"/>
    <w:rsid w:val="3676199F"/>
    <w:rsid w:val="36DB2EFD"/>
    <w:rsid w:val="37295B73"/>
    <w:rsid w:val="379773BF"/>
    <w:rsid w:val="37BA2B92"/>
    <w:rsid w:val="3A736BBC"/>
    <w:rsid w:val="3AC4797F"/>
    <w:rsid w:val="3B0F15A5"/>
    <w:rsid w:val="3B83690E"/>
    <w:rsid w:val="3D222D3E"/>
    <w:rsid w:val="3D5460D2"/>
    <w:rsid w:val="3EF21FA7"/>
    <w:rsid w:val="3FED5CCD"/>
    <w:rsid w:val="400D4BB3"/>
    <w:rsid w:val="416D6A0E"/>
    <w:rsid w:val="417D1DC2"/>
    <w:rsid w:val="44E87A7E"/>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92E63F2"/>
    <w:rsid w:val="59462FFB"/>
    <w:rsid w:val="5AC3366B"/>
    <w:rsid w:val="5B6B4F9B"/>
    <w:rsid w:val="5C125851"/>
    <w:rsid w:val="5C8508F0"/>
    <w:rsid w:val="5D65377C"/>
    <w:rsid w:val="5DDB6737"/>
    <w:rsid w:val="5EED3477"/>
    <w:rsid w:val="5F2E6A0B"/>
    <w:rsid w:val="5FEA46E0"/>
    <w:rsid w:val="5FEE1524"/>
    <w:rsid w:val="6001450E"/>
    <w:rsid w:val="6005031D"/>
    <w:rsid w:val="601E789F"/>
    <w:rsid w:val="60FE4811"/>
    <w:rsid w:val="61C90448"/>
    <w:rsid w:val="62032444"/>
    <w:rsid w:val="62131CA2"/>
    <w:rsid w:val="627B3857"/>
    <w:rsid w:val="62EF4D77"/>
    <w:rsid w:val="630006BE"/>
    <w:rsid w:val="63147DC8"/>
    <w:rsid w:val="63195E00"/>
    <w:rsid w:val="63907C20"/>
    <w:rsid w:val="63BD55FE"/>
    <w:rsid w:val="651915C4"/>
    <w:rsid w:val="65F00D0C"/>
    <w:rsid w:val="65F93378"/>
    <w:rsid w:val="660A4DD7"/>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1BC0D00"/>
    <w:rsid w:val="72A0767C"/>
    <w:rsid w:val="72CD4903"/>
    <w:rsid w:val="730C5665"/>
    <w:rsid w:val="732D33F2"/>
    <w:rsid w:val="74B925FE"/>
    <w:rsid w:val="753955B3"/>
    <w:rsid w:val="7542758E"/>
    <w:rsid w:val="75886FA4"/>
    <w:rsid w:val="75AD3D2D"/>
    <w:rsid w:val="765B28EF"/>
    <w:rsid w:val="77D01FB6"/>
    <w:rsid w:val="78054170"/>
    <w:rsid w:val="782A6295"/>
    <w:rsid w:val="782E689B"/>
    <w:rsid w:val="784D29BC"/>
    <w:rsid w:val="78F7341F"/>
    <w:rsid w:val="79845204"/>
    <w:rsid w:val="79940985"/>
    <w:rsid w:val="79DE04A6"/>
    <w:rsid w:val="79E629C5"/>
    <w:rsid w:val="7A3149A7"/>
    <w:rsid w:val="7ABB480C"/>
    <w:rsid w:val="7AC671D8"/>
    <w:rsid w:val="7C2B4657"/>
    <w:rsid w:val="7C594C70"/>
    <w:rsid w:val="7CD30F7E"/>
    <w:rsid w:val="7D136079"/>
    <w:rsid w:val="7D9628D3"/>
    <w:rsid w:val="7DFD696E"/>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3719</Words>
  <Characters>4178</Characters>
  <Lines>38</Lines>
  <Paragraphs>65</Paragraphs>
  <TotalTime>225</TotalTime>
  <ScaleCrop>false</ScaleCrop>
  <LinksUpToDate>false</LinksUpToDate>
  <CharactersWithSpaces>4305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2024-06-26T10:51:00Z</cp:lastPrinted>
  <dcterms:modified xsi:type="dcterms:W3CDTF">2025-07-31T10:18:30Z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D1C08FCC46A54D64A67E1661548D66CD_13</vt:lpwstr>
  </property>
  <property fmtid="{D5CDD505-2E9C-101B-9397-08002B2CF9AE}" pid="4" name="KSOTemplateDocerSaveRecord">
    <vt:lpwstr>eyJoZGlkIjoiYjVmOGY2NmQ5OTJmMDI1Mjc1OTM0OTRmZDQ5YTZkODMiLCJ1c2VySWQiOiIxMjM0Njk1MzQ0In0=</vt:lpwstr>
  </property>
</Properties>
</file>