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3"/>
        <w:gridCol w:w="2389"/>
        <w:gridCol w:w="3484"/>
        <w:gridCol w:w="2221"/>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34</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1"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vertAlign w:val="baseline"/>
              </w:rPr>
              <w:t>猪皮脱细胞真皮基质敷料</w:t>
            </w:r>
          </w:p>
        </w:tc>
        <w:tc>
          <w:tcPr>
            <w:tcW w:w="1231"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vertAlign w:val="baseline"/>
              </w:rPr>
              <w:t>胰岛素泵用一次性输注管路和针头</w:t>
            </w:r>
          </w:p>
        </w:tc>
        <w:tc>
          <w:tcPr>
            <w:tcW w:w="1231"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vertAlign w:val="baseline"/>
              </w:rPr>
              <w:t>电子针疗仪</w:t>
            </w:r>
          </w:p>
        </w:tc>
        <w:tc>
          <w:tcPr>
            <w:tcW w:w="1231"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jc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rPr>
              <w:t>婴儿呼吸管路套件</w:t>
            </w:r>
          </w:p>
        </w:tc>
        <w:tc>
          <w:tcPr>
            <w:tcW w:w="1231"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0D08ECC0">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rPr>
              <w:t>尿沉渣计数板</w:t>
            </w:r>
          </w:p>
        </w:tc>
        <w:tc>
          <w:tcPr>
            <w:tcW w:w="1231"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否</w:t>
            </w:r>
          </w:p>
        </w:tc>
      </w:tr>
    </w:tbl>
    <w:p w14:paraId="18AB6C5B">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34</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34</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7</w:t>
      </w:r>
      <w:r>
        <w:rPr>
          <w:rFonts w:hint="eastAsia" w:ascii="Times New Roman" w:hAnsi="Times New Roman" w:cs="Times New Roman"/>
          <w:color w:val="000000"/>
          <w:szCs w:val="21"/>
          <w:highlight w:val="yellow"/>
          <w:lang w:val="en-US" w:eastAsia="zh-CN"/>
        </w:rPr>
        <w:t>月1</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7</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11</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4</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11</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3465"/>
        <w:gridCol w:w="1026"/>
        <w:gridCol w:w="645"/>
        <w:gridCol w:w="846"/>
        <w:gridCol w:w="1060"/>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3F445A45">
            <w:pPr>
              <w:jc w:val="center"/>
            </w:pPr>
            <w:r>
              <w:rPr>
                <w:rFonts w:hint="eastAsia"/>
              </w:rPr>
              <w:t>序号</w:t>
            </w:r>
          </w:p>
        </w:tc>
        <w:tc>
          <w:tcPr>
            <w:tcW w:w="820" w:type="pct"/>
            <w:vAlign w:val="center"/>
          </w:tcPr>
          <w:p w14:paraId="7B89A4B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61F8D2AA">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95" w:type="pct"/>
            <w:vAlign w:val="center"/>
          </w:tcPr>
          <w:p w14:paraId="069084F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72" w:type="pct"/>
            <w:vAlign w:val="center"/>
          </w:tcPr>
          <w:p w14:paraId="17ED86F1">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296" w:type="pct"/>
          </w:tcPr>
          <w:p w14:paraId="7BD429CC">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4BF79A21">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7" w:type="pct"/>
            <w:shd w:val="clear" w:color="auto" w:fill="auto"/>
            <w:vAlign w:val="center"/>
          </w:tcPr>
          <w:p w14:paraId="3E55EC6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B4E654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820" w:type="pct"/>
            <w:shd w:val="clear" w:color="000000" w:fill="FFFFFF"/>
            <w:noWrap/>
            <w:vAlign w:val="center"/>
          </w:tcPr>
          <w:p w14:paraId="6422110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735" w:type="pct"/>
            <w:vAlign w:val="center"/>
          </w:tcPr>
          <w:p w14:paraId="27314CD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猪皮脱细胞真皮基质敷料</w:t>
            </w:r>
          </w:p>
        </w:tc>
        <w:tc>
          <w:tcPr>
            <w:tcW w:w="1595" w:type="pct"/>
            <w:vAlign w:val="top"/>
          </w:tcPr>
          <w:p w14:paraId="2A54AB30">
            <w:pPr>
              <w:rPr>
                <w:rFonts w:hint="eastAsia"/>
                <w:vertAlign w:val="baseline"/>
              </w:rPr>
            </w:pPr>
            <w:r>
              <w:rPr>
                <w:rFonts w:hint="eastAsia"/>
                <w:vertAlign w:val="baseline"/>
              </w:rPr>
              <w:t>1、厚度：0.</w:t>
            </w:r>
            <w:r>
              <w:rPr>
                <w:rFonts w:hint="eastAsia"/>
                <w:vertAlign w:val="baseline"/>
                <w:lang w:val="en-US" w:eastAsia="zh-CN"/>
              </w:rPr>
              <w:t>4-0.6</w:t>
            </w:r>
            <w:r>
              <w:rPr>
                <w:rFonts w:hint="eastAsia"/>
                <w:vertAlign w:val="baseline"/>
              </w:rPr>
              <w:t xml:space="preserve">mm常温保存            </w:t>
            </w:r>
          </w:p>
          <w:p w14:paraId="543C03B8">
            <w:pPr>
              <w:rPr>
                <w:rFonts w:hint="eastAsia"/>
                <w:vertAlign w:val="baseline"/>
              </w:rPr>
            </w:pPr>
            <w:r>
              <w:rPr>
                <w:rFonts w:hint="eastAsia"/>
                <w:vertAlign w:val="baseline"/>
              </w:rPr>
              <w:t xml:space="preserve">2、无细胞毒性       </w:t>
            </w:r>
          </w:p>
          <w:p w14:paraId="11AD8B10">
            <w:pPr>
              <w:rPr>
                <w:rFonts w:hint="eastAsia"/>
                <w:vertAlign w:val="baseline"/>
              </w:rPr>
            </w:pPr>
            <w:r>
              <w:rPr>
                <w:rFonts w:hint="eastAsia"/>
                <w:vertAlign w:val="baseline"/>
              </w:rPr>
              <w:t>3、采用GPE醚作为交联剂</w:t>
            </w:r>
            <w:r>
              <w:rPr>
                <w:rFonts w:hint="eastAsia"/>
                <w:lang w:val="en-US" w:eastAsia="zh-CN"/>
              </w:rPr>
              <w:t>或更优材料</w:t>
            </w:r>
            <w:r>
              <w:rPr>
                <w:rFonts w:hint="eastAsia"/>
                <w:vertAlign w:val="baseline"/>
              </w:rPr>
              <w:t xml:space="preserve">                </w:t>
            </w:r>
          </w:p>
          <w:p w14:paraId="75AB9E68">
            <w:pPr>
              <w:numPr>
                <w:ilvl w:val="0"/>
                <w:numId w:val="0"/>
              </w:numPr>
              <w:rPr>
                <w:rFonts w:hint="eastAsia"/>
                <w:vertAlign w:val="baseline"/>
              </w:rPr>
            </w:pPr>
            <w:r>
              <w:rPr>
                <w:rFonts w:hint="eastAsia"/>
                <w:vertAlign w:val="baseline"/>
              </w:rPr>
              <w:t>4、经脱细胞处理的异种皮敷料</w:t>
            </w:r>
          </w:p>
          <w:p w14:paraId="7ECBFB21">
            <w:pPr>
              <w:numPr>
                <w:ilvl w:val="0"/>
                <w:numId w:val="0"/>
              </w:numPr>
              <w:rPr>
                <w:rFonts w:hint="eastAsia" w:eastAsiaTheme="minorEastAsia"/>
                <w:vertAlign w:val="baseline"/>
                <w:lang w:val="en-US" w:eastAsia="zh-CN"/>
              </w:rPr>
            </w:pPr>
            <w:r>
              <w:rPr>
                <w:rFonts w:hint="eastAsia"/>
                <w:vertAlign w:val="baseline"/>
                <w:lang w:val="en-US" w:eastAsia="zh-CN"/>
              </w:rPr>
              <w:t>5、用于褥疮、溃疡、肉芽创面、供皮区创面、浅二度烧伤创面、深二度和三度烧伤切痂后创面等各类创面</w:t>
            </w:r>
          </w:p>
        </w:tc>
        <w:tc>
          <w:tcPr>
            <w:tcW w:w="472" w:type="pct"/>
            <w:vAlign w:val="center"/>
          </w:tcPr>
          <w:p w14:paraId="6B1A3E99">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7ACCAB7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597D816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1C64D81">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AC2DE9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820" w:type="pct"/>
            <w:shd w:val="clear" w:color="000000" w:fill="FFFFFF"/>
            <w:noWrap/>
            <w:vAlign w:val="center"/>
          </w:tcPr>
          <w:p w14:paraId="2DFB87D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735" w:type="pct"/>
            <w:vAlign w:val="center"/>
          </w:tcPr>
          <w:p w14:paraId="54D271BE">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胰岛素泵用一次性输注管路和针头</w:t>
            </w:r>
          </w:p>
        </w:tc>
        <w:tc>
          <w:tcPr>
            <w:tcW w:w="1595" w:type="pct"/>
            <w:vAlign w:val="center"/>
          </w:tcPr>
          <w:p w14:paraId="1984CD38">
            <w:pPr>
              <w:rPr>
                <w:rFonts w:hint="eastAsia"/>
                <w:vertAlign w:val="baseline"/>
              </w:rPr>
            </w:pPr>
            <w:r>
              <w:rPr>
                <w:rFonts w:hint="eastAsia"/>
                <w:vertAlign w:val="baseline"/>
              </w:rPr>
              <w:t>1、输液针长度13.0mm，允差为±1mm；</w:t>
            </w:r>
          </w:p>
          <w:p w14:paraId="68892089">
            <w:pPr>
              <w:rPr>
                <w:rFonts w:hint="eastAsia"/>
                <w:vertAlign w:val="baseline"/>
              </w:rPr>
            </w:pPr>
            <w:r>
              <w:rPr>
                <w:rFonts w:hint="eastAsia"/>
                <w:vertAlign w:val="baseline"/>
              </w:rPr>
              <w:t>2、输液针头端外径0.52mm，允差为±10%；</w:t>
            </w:r>
          </w:p>
          <w:p w14:paraId="1947EEA4">
            <w:pPr>
              <w:rPr>
                <w:rFonts w:hint="eastAsia"/>
                <w:vertAlign w:val="baseline"/>
              </w:rPr>
            </w:pPr>
            <w:r>
              <w:rPr>
                <w:rFonts w:hint="eastAsia"/>
                <w:vertAlign w:val="baseline"/>
              </w:rPr>
              <w:t>3、穿刺针长度36.0mm，允差为±10%；</w:t>
            </w:r>
          </w:p>
          <w:p w14:paraId="396600F2">
            <w:pPr>
              <w:rPr>
                <w:rFonts w:hint="eastAsia"/>
                <w:vertAlign w:val="baseline"/>
              </w:rPr>
            </w:pPr>
            <w:r>
              <w:rPr>
                <w:rFonts w:hint="eastAsia"/>
                <w:vertAlign w:val="baseline"/>
              </w:rPr>
              <w:t>4、穿刺针外径0.40mm，允差为±10%；</w:t>
            </w:r>
          </w:p>
          <w:p w14:paraId="65621F51">
            <w:pPr>
              <w:rPr>
                <w:rFonts w:hint="eastAsia"/>
                <w:vertAlign w:val="baseline"/>
              </w:rPr>
            </w:pPr>
            <w:r>
              <w:rPr>
                <w:rFonts w:hint="eastAsia"/>
                <w:vertAlign w:val="baseline"/>
              </w:rPr>
              <w:t>5、</w:t>
            </w:r>
            <w:r>
              <w:rPr>
                <w:rFonts w:hint="eastAsia"/>
                <w:vertAlign w:val="baseline"/>
                <w:lang w:val="en-US" w:eastAsia="zh-CN"/>
              </w:rPr>
              <w:t>配合使用的胰岛素泵以1U/h的基础率进行输注，用长尾夹夹住输液针制造堵塞，当胰岛素泵发生阻塞报警后，最大丸剂体积应不超过0.06ml</w:t>
            </w:r>
            <w:r>
              <w:rPr>
                <w:rFonts w:hint="eastAsia"/>
                <w:vertAlign w:val="baseline"/>
              </w:rPr>
              <w:t>；</w:t>
            </w:r>
          </w:p>
          <w:p w14:paraId="4DD2653F">
            <w:pPr>
              <w:rPr>
                <w:rFonts w:hint="eastAsia"/>
                <w:vertAlign w:val="baseline"/>
              </w:rPr>
            </w:pPr>
            <w:r>
              <w:rPr>
                <w:rFonts w:hint="eastAsia"/>
                <w:vertAlign w:val="baseline"/>
              </w:rPr>
              <w:t>6、储药器接头类型：SC1或者Paradigm接头；</w:t>
            </w:r>
          </w:p>
          <w:p w14:paraId="61D6ECD7">
            <w:pPr>
              <w:rPr>
                <w:rFonts w:hint="eastAsia"/>
                <w:vertAlign w:val="baseline"/>
              </w:rPr>
            </w:pPr>
            <w:r>
              <w:rPr>
                <w:rFonts w:hint="eastAsia"/>
                <w:vertAlign w:val="baseline"/>
              </w:rPr>
              <w:t>7、植入角度：20~45度角；</w:t>
            </w:r>
          </w:p>
          <w:p w14:paraId="42085878">
            <w:pPr>
              <w:rPr>
                <w:rFonts w:hint="eastAsia"/>
                <w:vertAlign w:val="baseline"/>
              </w:rPr>
            </w:pPr>
            <w:r>
              <w:rPr>
                <w:rFonts w:hint="eastAsia"/>
                <w:vertAlign w:val="baseline"/>
              </w:rPr>
              <w:t>8、</w:t>
            </w:r>
            <w:r>
              <w:rPr>
                <w:rFonts w:hint="eastAsia"/>
                <w:vertAlign w:val="baseline"/>
                <w:lang w:val="en-US" w:eastAsia="zh-CN"/>
              </w:rPr>
              <w:t>固定粘带的剥离强度：剥离一体式固定粘带所需的最大力应不小于2.0N</w:t>
            </w:r>
            <w:r>
              <w:rPr>
                <w:rFonts w:hint="eastAsia"/>
                <w:vertAlign w:val="baseline"/>
              </w:rPr>
              <w:t>；</w:t>
            </w:r>
          </w:p>
          <w:p w14:paraId="7D478D69">
            <w:pPr>
              <w:rPr>
                <w:rFonts w:hint="eastAsia"/>
                <w:vertAlign w:val="baseline"/>
                <w:lang w:val="en-US" w:eastAsia="zh-CN"/>
              </w:rPr>
            </w:pPr>
            <w:r>
              <w:rPr>
                <w:rFonts w:hint="eastAsia"/>
                <w:vertAlign w:val="baseline"/>
              </w:rPr>
              <w:t>9、输注管路外层为PU聚氨酯，内层为PE聚乙烯</w:t>
            </w:r>
            <w:r>
              <w:rPr>
                <w:rFonts w:hint="eastAsia"/>
                <w:vertAlign w:val="baseline"/>
                <w:lang w:val="en-US" w:eastAsia="zh-CN"/>
              </w:rPr>
              <w:t>或更优材料（需满足内层材料跟胰岛素不相容，有很好的引流作用，外层材料在外界温度变化和拉扯延伸的稳定性）；</w:t>
            </w:r>
          </w:p>
          <w:p w14:paraId="1D33B367">
            <w:pPr>
              <w:rPr>
                <w:rFonts w:hint="default"/>
                <w:vertAlign w:val="baseline"/>
                <w:lang w:val="en-US" w:eastAsia="zh-CN"/>
              </w:rPr>
            </w:pPr>
            <w:r>
              <w:rPr>
                <w:rFonts w:hint="eastAsia"/>
                <w:vertAlign w:val="baseline"/>
                <w:lang w:val="en-US" w:eastAsia="zh-CN"/>
              </w:rPr>
              <w:t>10、用于通过胰岛素泵进行胰岛素皮下注射，能与在院设备</w:t>
            </w:r>
            <w:r>
              <w:rPr>
                <w:rFonts w:hint="default"/>
                <w:vertAlign w:val="baseline"/>
                <w:lang w:val="en-US" w:eastAsia="zh-CN"/>
              </w:rPr>
              <w:t>美敦力MMT-712EWS胰岛素泵相匹配使用</w:t>
            </w:r>
          </w:p>
        </w:tc>
        <w:tc>
          <w:tcPr>
            <w:tcW w:w="472" w:type="pct"/>
            <w:vAlign w:val="center"/>
          </w:tcPr>
          <w:p w14:paraId="2BF8D8B4">
            <w:pPr>
              <w:jc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296" w:type="pct"/>
            <w:vAlign w:val="center"/>
          </w:tcPr>
          <w:p w14:paraId="165C59EE">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7DB9747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746B58E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9870F1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820" w:type="pct"/>
            <w:shd w:val="clear" w:color="000000" w:fill="FFFFFF"/>
            <w:noWrap/>
            <w:vAlign w:val="center"/>
          </w:tcPr>
          <w:p w14:paraId="648B9313">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735" w:type="pct"/>
            <w:vAlign w:val="center"/>
          </w:tcPr>
          <w:p w14:paraId="0C4A81B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电子针疗仪</w:t>
            </w:r>
          </w:p>
        </w:tc>
        <w:tc>
          <w:tcPr>
            <w:tcW w:w="1595" w:type="pct"/>
            <w:vAlign w:val="center"/>
          </w:tcPr>
          <w:p w14:paraId="2CE3EFDB">
            <w:pPr>
              <w:rPr>
                <w:rFonts w:hint="eastAsia"/>
                <w:vertAlign w:val="baseline"/>
              </w:rPr>
            </w:pPr>
            <w:r>
              <w:rPr>
                <w:rFonts w:hint="eastAsia"/>
                <w:vertAlign w:val="baseline"/>
              </w:rPr>
              <w:t>1、具备LCD显示屏</w:t>
            </w:r>
          </w:p>
          <w:p w14:paraId="1E6D2907">
            <w:pPr>
              <w:rPr>
                <w:rFonts w:hint="eastAsia"/>
                <w:vertAlign w:val="baseline"/>
              </w:rPr>
            </w:pPr>
            <w:r>
              <w:rPr>
                <w:rFonts w:hint="eastAsia"/>
                <w:vertAlign w:val="baseline"/>
              </w:rPr>
              <w:t>2、输出脉冲波形：非对称双向脉冲波</w:t>
            </w:r>
          </w:p>
          <w:p w14:paraId="5238F77C">
            <w:pPr>
              <w:rPr>
                <w:rFonts w:hint="eastAsia"/>
                <w:vertAlign w:val="baseline"/>
              </w:rPr>
            </w:pPr>
            <w:r>
              <w:rPr>
                <w:rFonts w:hint="eastAsia"/>
                <w:vertAlign w:val="baseline"/>
              </w:rPr>
              <w:t>▲3、输出脉冲路数：≥6路独立输出</w:t>
            </w:r>
          </w:p>
          <w:p w14:paraId="0903DEB9">
            <w:pPr>
              <w:rPr>
                <w:rFonts w:hint="eastAsia"/>
                <w:vertAlign w:val="baseline"/>
              </w:rPr>
            </w:pPr>
            <w:r>
              <w:rPr>
                <w:rFonts w:hint="eastAsia"/>
                <w:vertAlign w:val="baseline"/>
              </w:rPr>
              <w:t>4、输出脉冲频率：1-100Hz可调（包含此范围）</w:t>
            </w:r>
          </w:p>
          <w:p w14:paraId="457826FD">
            <w:pPr>
              <w:rPr>
                <w:rFonts w:hint="eastAsia"/>
                <w:vertAlign w:val="baseline"/>
              </w:rPr>
            </w:pPr>
            <w:r>
              <w:rPr>
                <w:rFonts w:hint="eastAsia"/>
                <w:vertAlign w:val="baseline"/>
              </w:rPr>
              <w:t>5、具备连续波、疏密波、断续波三种工作模式</w:t>
            </w:r>
          </w:p>
          <w:p w14:paraId="2BAD03AE">
            <w:pPr>
              <w:rPr>
                <w:rFonts w:hint="eastAsia"/>
                <w:vertAlign w:val="baseline"/>
              </w:rPr>
            </w:pPr>
            <w:r>
              <w:rPr>
                <w:rFonts w:hint="eastAsia"/>
                <w:vertAlign w:val="baseline"/>
              </w:rPr>
              <w:t>6、重量：≤1kg</w:t>
            </w:r>
          </w:p>
          <w:p w14:paraId="5F0E1883">
            <w:pPr>
              <w:rPr>
                <w:rFonts w:hint="eastAsia"/>
                <w:vertAlign w:val="baseline"/>
              </w:rPr>
            </w:pPr>
            <w:r>
              <w:rPr>
                <w:rFonts w:hint="eastAsia"/>
                <w:vertAlign w:val="baseline"/>
              </w:rPr>
              <w:t>▲7、单个旋钮按键实现功能调控</w:t>
            </w:r>
          </w:p>
          <w:p w14:paraId="389089F9">
            <w:pPr>
              <w:rPr>
                <w:rFonts w:hint="eastAsia" w:asciiTheme="minorEastAsia" w:hAnsiTheme="minorEastAsia" w:eastAsiaTheme="minorEastAsia" w:cstheme="minorEastAsia"/>
                <w:sz w:val="20"/>
                <w:szCs w:val="20"/>
              </w:rPr>
            </w:pPr>
            <w:r>
              <w:rPr>
                <w:rFonts w:hint="eastAsia"/>
                <w:vertAlign w:val="baseline"/>
              </w:rPr>
              <w:t>8、治疗时间：0-60min可调（需涵盖此范围）</w:t>
            </w:r>
          </w:p>
        </w:tc>
        <w:tc>
          <w:tcPr>
            <w:tcW w:w="472" w:type="pct"/>
            <w:vAlign w:val="center"/>
          </w:tcPr>
          <w:p w14:paraId="4F52A7A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647289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社管中心</w:t>
            </w:r>
          </w:p>
        </w:tc>
        <w:tc>
          <w:tcPr>
            <w:tcW w:w="389" w:type="pct"/>
            <w:vAlign w:val="center"/>
          </w:tcPr>
          <w:p w14:paraId="77B6F97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E85E3F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C90B8B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820" w:type="pct"/>
            <w:shd w:val="clear" w:color="000000" w:fill="FFFFFF"/>
            <w:noWrap/>
            <w:vAlign w:val="center"/>
          </w:tcPr>
          <w:p w14:paraId="6B46838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735" w:type="pct"/>
            <w:vAlign w:val="center"/>
          </w:tcPr>
          <w:p w14:paraId="157B12C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婴儿呼吸管路套件</w:t>
            </w:r>
          </w:p>
        </w:tc>
        <w:tc>
          <w:tcPr>
            <w:tcW w:w="1595" w:type="pct"/>
            <w:vAlign w:val="center"/>
          </w:tcPr>
          <w:p w14:paraId="7F736319">
            <w:pPr>
              <w:numPr>
                <w:ilvl w:val="0"/>
                <w:numId w:val="7"/>
              </w:numPr>
              <w:rPr>
                <w:rFonts w:hint="eastAsia"/>
                <w:vertAlign w:val="baseline"/>
              </w:rPr>
            </w:pPr>
            <w:r>
              <w:rPr>
                <w:rFonts w:hint="eastAsia"/>
                <w:vertAlign w:val="baseline"/>
              </w:rPr>
              <w:t>带有压力发生器及一次性加热丝呼吸回路。</w:t>
            </w:r>
          </w:p>
          <w:p w14:paraId="1C535369">
            <w:pPr>
              <w:numPr>
                <w:ilvl w:val="0"/>
                <w:numId w:val="7"/>
              </w:numPr>
              <w:rPr>
                <w:rFonts w:hint="eastAsia"/>
                <w:vertAlign w:val="baseline"/>
              </w:rPr>
            </w:pPr>
            <w:r>
              <w:rPr>
                <w:rFonts w:hint="eastAsia"/>
                <w:vertAlign w:val="baseline"/>
              </w:rPr>
              <w:t>带有一次性湿化罐。</w:t>
            </w:r>
          </w:p>
          <w:p w14:paraId="52B13B38">
            <w:pPr>
              <w:numPr>
                <w:ilvl w:val="0"/>
                <w:numId w:val="7"/>
              </w:numPr>
              <w:rPr>
                <w:rFonts w:hint="eastAsia"/>
                <w:vertAlign w:val="baseline"/>
              </w:rPr>
            </w:pPr>
            <w:r>
              <w:rPr>
                <w:rFonts w:hint="eastAsia"/>
                <w:vertAlign w:val="baseline"/>
              </w:rPr>
              <w:t>鼻塞：按照鼻塞孔外径和孔间距划分不同型号规格。并在鼻塞孔表面标识相应规格尺寸。</w:t>
            </w:r>
          </w:p>
          <w:p w14:paraId="3D66E40F">
            <w:pPr>
              <w:numPr>
                <w:ilvl w:val="0"/>
                <w:numId w:val="7"/>
              </w:numPr>
              <w:rPr>
                <w:rFonts w:hint="eastAsia" w:asciiTheme="minorEastAsia" w:hAnsiTheme="minorEastAsia" w:eastAsiaTheme="minorEastAsia" w:cstheme="minorEastAsia"/>
                <w:sz w:val="20"/>
                <w:szCs w:val="20"/>
              </w:rPr>
            </w:pPr>
            <w:r>
              <w:rPr>
                <w:rFonts w:hint="eastAsia"/>
                <w:vertAlign w:val="baseline"/>
              </w:rPr>
              <w:t>帽子：按照长宽尺寸不同，划分不同型号规格。并在帽子表面标识相应规格尺寸。</w:t>
            </w:r>
          </w:p>
          <w:p w14:paraId="159CFB5F">
            <w:pPr>
              <w:numPr>
                <w:ilvl w:val="0"/>
                <w:numId w:val="7"/>
              </w:numPr>
              <w:rPr>
                <w:rFonts w:hint="eastAsia" w:asciiTheme="minorEastAsia" w:hAnsiTheme="minorEastAsia" w:eastAsiaTheme="minorEastAsia" w:cstheme="minorEastAsia"/>
                <w:sz w:val="20"/>
                <w:szCs w:val="20"/>
              </w:rPr>
            </w:pPr>
            <w:r>
              <w:rPr>
                <w:rFonts w:hint="eastAsia"/>
                <w:vertAlign w:val="baseline"/>
              </w:rPr>
              <w:t>带测温口：一个在管路病人端，另一个在管路湿化端的电源专用接头上。</w:t>
            </w:r>
          </w:p>
        </w:tc>
        <w:tc>
          <w:tcPr>
            <w:tcW w:w="472" w:type="pct"/>
            <w:vAlign w:val="center"/>
          </w:tcPr>
          <w:p w14:paraId="125B2ED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56E4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新生儿科</w:t>
            </w:r>
          </w:p>
        </w:tc>
        <w:tc>
          <w:tcPr>
            <w:tcW w:w="389" w:type="pct"/>
            <w:vAlign w:val="center"/>
          </w:tcPr>
          <w:p w14:paraId="74C5C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6188A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0A9BFE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820" w:type="pct"/>
            <w:shd w:val="clear" w:color="000000" w:fill="FFFFFF"/>
            <w:noWrap/>
            <w:vAlign w:val="center"/>
          </w:tcPr>
          <w:p w14:paraId="771DFB1C">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735" w:type="pct"/>
            <w:vAlign w:val="center"/>
          </w:tcPr>
          <w:p w14:paraId="3BFC628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尿沉渣计数板</w:t>
            </w:r>
          </w:p>
        </w:tc>
        <w:tc>
          <w:tcPr>
            <w:tcW w:w="1595" w:type="pct"/>
            <w:vAlign w:val="center"/>
          </w:tcPr>
          <w:p w14:paraId="5D5CB2B1">
            <w:pPr>
              <w:numPr>
                <w:ilvl w:val="0"/>
                <w:numId w:val="8"/>
              </w:numPr>
              <w:rPr>
                <w:rFonts w:hint="eastAsia"/>
                <w:vertAlign w:val="baseline"/>
              </w:rPr>
            </w:pPr>
            <w:r>
              <w:rPr>
                <w:rFonts w:hint="eastAsia"/>
                <w:vertAlign w:val="baseline"/>
              </w:rPr>
              <w:t>由聚碳酸酯制成，其上有精准刻度标识，具有样品注入口，一次性使用；</w:t>
            </w:r>
          </w:p>
          <w:p w14:paraId="170AB481">
            <w:pPr>
              <w:numPr>
                <w:ilvl w:val="0"/>
                <w:numId w:val="8"/>
              </w:numPr>
              <w:rPr>
                <w:rFonts w:hint="eastAsia" w:asciiTheme="minorEastAsia" w:hAnsiTheme="minorEastAsia" w:eastAsiaTheme="minorEastAsia" w:cstheme="minorEastAsia"/>
                <w:sz w:val="20"/>
                <w:szCs w:val="20"/>
              </w:rPr>
            </w:pPr>
            <w:r>
              <w:rPr>
                <w:rFonts w:hint="eastAsia"/>
                <w:vertAlign w:val="baseline"/>
              </w:rPr>
              <w:t>在显微镜下清楚分辨细胞、管型等有形成分。外观：计数板应无色、透明、计数池网格线应均匀、清晰可见，无缺失。</w:t>
            </w:r>
          </w:p>
          <w:p w14:paraId="58A394DD">
            <w:pPr>
              <w:numPr>
                <w:ilvl w:val="0"/>
                <w:numId w:val="8"/>
              </w:numPr>
              <w:rPr>
                <w:rFonts w:hint="eastAsia" w:asciiTheme="minorEastAsia" w:hAnsiTheme="minorEastAsia" w:eastAsiaTheme="minorEastAsia" w:cstheme="minorEastAsia"/>
                <w:sz w:val="20"/>
                <w:szCs w:val="20"/>
              </w:rPr>
            </w:pPr>
            <w:r>
              <w:rPr>
                <w:rFonts w:hint="eastAsia"/>
                <w:vertAlign w:val="baseline"/>
              </w:rPr>
              <w:t>尺寸：长度：83.3±0.5mm；宽度：32.5±0.2mm；厚度：2.0±0.2mm</w:t>
            </w:r>
          </w:p>
        </w:tc>
        <w:tc>
          <w:tcPr>
            <w:tcW w:w="472" w:type="pct"/>
            <w:vAlign w:val="center"/>
          </w:tcPr>
          <w:p w14:paraId="1FB2321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3B9F8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检验科</w:t>
            </w:r>
          </w:p>
        </w:tc>
        <w:tc>
          <w:tcPr>
            <w:tcW w:w="389" w:type="pct"/>
            <w:vAlign w:val="center"/>
          </w:tcPr>
          <w:p w14:paraId="51202D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0DF076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否</w:t>
            </w:r>
          </w:p>
        </w:tc>
      </w:tr>
    </w:tbl>
    <w:p w14:paraId="4D630BE2">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7</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9"/>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w:t>
      </w:r>
      <w:r>
        <w:rPr>
          <w:rFonts w:hint="eastAsia" w:ascii="宋体" w:hAnsi="宋体" w:eastAsia="宋体" w:cs="宋体"/>
          <w:color w:val="000000" w:themeColor="text1"/>
          <w:kern w:val="0"/>
          <w:sz w:val="24"/>
          <w:lang w:val="en-US" w:eastAsia="zh-CN"/>
          <w14:textFill>
            <w14:solidFill>
              <w14:schemeClr w14:val="tx1"/>
            </w14:solidFill>
          </w14:textFill>
        </w:rPr>
        <w:t>2025年党办通265号决议</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3465"/>
        <w:gridCol w:w="1026"/>
        <w:gridCol w:w="645"/>
        <w:gridCol w:w="846"/>
        <w:gridCol w:w="1060"/>
      </w:tblGrid>
      <w:tr w14:paraId="239D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2861B0F8">
            <w:pPr>
              <w:jc w:val="center"/>
            </w:pPr>
            <w:r>
              <w:rPr>
                <w:rFonts w:hint="eastAsia"/>
              </w:rPr>
              <w:t>序号</w:t>
            </w:r>
          </w:p>
        </w:tc>
        <w:tc>
          <w:tcPr>
            <w:tcW w:w="820" w:type="pct"/>
            <w:vAlign w:val="center"/>
          </w:tcPr>
          <w:p w14:paraId="3969831B">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3B101ED4">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95" w:type="pct"/>
            <w:vAlign w:val="center"/>
          </w:tcPr>
          <w:p w14:paraId="06B2482E">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72" w:type="pct"/>
            <w:vAlign w:val="center"/>
          </w:tcPr>
          <w:p w14:paraId="506E588F">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296" w:type="pct"/>
          </w:tcPr>
          <w:p w14:paraId="4FB5ECA5">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207E3982">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7" w:type="pct"/>
            <w:shd w:val="clear" w:color="auto" w:fill="auto"/>
            <w:vAlign w:val="center"/>
          </w:tcPr>
          <w:p w14:paraId="4362D7A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603D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3595C5F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820" w:type="pct"/>
            <w:shd w:val="clear" w:color="000000" w:fill="FFFFFF"/>
            <w:noWrap/>
            <w:vAlign w:val="center"/>
          </w:tcPr>
          <w:p w14:paraId="7F1CA5AF">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735" w:type="pct"/>
            <w:vAlign w:val="center"/>
          </w:tcPr>
          <w:p w14:paraId="490D94F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猪皮脱细胞真皮基质敷料</w:t>
            </w:r>
          </w:p>
        </w:tc>
        <w:tc>
          <w:tcPr>
            <w:tcW w:w="1595" w:type="pct"/>
            <w:vAlign w:val="top"/>
          </w:tcPr>
          <w:p w14:paraId="24CC8C72">
            <w:pPr>
              <w:rPr>
                <w:rFonts w:hint="eastAsia"/>
                <w:vertAlign w:val="baseline"/>
              </w:rPr>
            </w:pPr>
            <w:r>
              <w:rPr>
                <w:rFonts w:hint="eastAsia"/>
                <w:vertAlign w:val="baseline"/>
              </w:rPr>
              <w:t>1、厚度：0.</w:t>
            </w:r>
            <w:r>
              <w:rPr>
                <w:rFonts w:hint="eastAsia"/>
                <w:vertAlign w:val="baseline"/>
                <w:lang w:val="en-US" w:eastAsia="zh-CN"/>
              </w:rPr>
              <w:t>4-0.6</w:t>
            </w:r>
            <w:r>
              <w:rPr>
                <w:rFonts w:hint="eastAsia"/>
                <w:vertAlign w:val="baseline"/>
              </w:rPr>
              <w:t xml:space="preserve">mm常温保存            </w:t>
            </w:r>
          </w:p>
          <w:p w14:paraId="14F7C1A0">
            <w:pPr>
              <w:rPr>
                <w:rFonts w:hint="eastAsia"/>
                <w:vertAlign w:val="baseline"/>
              </w:rPr>
            </w:pPr>
            <w:r>
              <w:rPr>
                <w:rFonts w:hint="eastAsia"/>
                <w:vertAlign w:val="baseline"/>
              </w:rPr>
              <w:t xml:space="preserve">2、无细胞毒性       </w:t>
            </w:r>
          </w:p>
          <w:p w14:paraId="5FA0BA1D">
            <w:pPr>
              <w:rPr>
                <w:rFonts w:hint="eastAsia"/>
                <w:vertAlign w:val="baseline"/>
              </w:rPr>
            </w:pPr>
            <w:r>
              <w:rPr>
                <w:rFonts w:hint="eastAsia"/>
                <w:vertAlign w:val="baseline"/>
              </w:rPr>
              <w:t>3、采用GPE醚作为交联剂</w:t>
            </w:r>
            <w:r>
              <w:rPr>
                <w:rFonts w:hint="eastAsia"/>
                <w:lang w:val="en-US" w:eastAsia="zh-CN"/>
              </w:rPr>
              <w:t>或更优材料</w:t>
            </w:r>
            <w:r>
              <w:rPr>
                <w:rFonts w:hint="eastAsia"/>
                <w:vertAlign w:val="baseline"/>
              </w:rPr>
              <w:t xml:space="preserve">                </w:t>
            </w:r>
          </w:p>
          <w:p w14:paraId="48439A43">
            <w:pPr>
              <w:numPr>
                <w:ilvl w:val="0"/>
                <w:numId w:val="0"/>
              </w:numPr>
              <w:rPr>
                <w:rFonts w:hint="eastAsia"/>
                <w:vertAlign w:val="baseline"/>
              </w:rPr>
            </w:pPr>
            <w:r>
              <w:rPr>
                <w:rFonts w:hint="eastAsia"/>
                <w:vertAlign w:val="baseline"/>
              </w:rPr>
              <w:t>4、经脱细胞处理的异种皮敷料</w:t>
            </w:r>
          </w:p>
          <w:p w14:paraId="127C785A">
            <w:pPr>
              <w:numPr>
                <w:ilvl w:val="0"/>
                <w:numId w:val="0"/>
              </w:numPr>
              <w:rPr>
                <w:rFonts w:hint="eastAsia" w:eastAsiaTheme="minorEastAsia"/>
                <w:vertAlign w:val="baseline"/>
                <w:lang w:val="en-US" w:eastAsia="zh-CN"/>
              </w:rPr>
            </w:pPr>
            <w:r>
              <w:rPr>
                <w:rFonts w:hint="eastAsia"/>
                <w:vertAlign w:val="baseline"/>
                <w:lang w:val="en-US" w:eastAsia="zh-CN"/>
              </w:rPr>
              <w:t>5、用于褥疮、溃疡、肉芽创面、供皮区创面、浅二度烧伤创面、深二度和三度烧伤切痂后创面等各类创面</w:t>
            </w:r>
          </w:p>
        </w:tc>
        <w:tc>
          <w:tcPr>
            <w:tcW w:w="472" w:type="pct"/>
            <w:vAlign w:val="center"/>
          </w:tcPr>
          <w:p w14:paraId="6E9C940C">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3DA462C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2B01FEF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67E24990">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ABC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37015E08">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820" w:type="pct"/>
            <w:shd w:val="clear" w:color="000000" w:fill="FFFFFF"/>
            <w:noWrap/>
            <w:vAlign w:val="center"/>
          </w:tcPr>
          <w:p w14:paraId="32E7F423">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735" w:type="pct"/>
            <w:vAlign w:val="center"/>
          </w:tcPr>
          <w:p w14:paraId="4A8E1E9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胰岛素泵用一次性输注管路和针头</w:t>
            </w:r>
          </w:p>
        </w:tc>
        <w:tc>
          <w:tcPr>
            <w:tcW w:w="1595" w:type="pct"/>
            <w:vAlign w:val="center"/>
          </w:tcPr>
          <w:p w14:paraId="11B79C56">
            <w:pPr>
              <w:rPr>
                <w:rFonts w:hint="eastAsia"/>
                <w:vertAlign w:val="baseline"/>
              </w:rPr>
            </w:pPr>
            <w:r>
              <w:rPr>
                <w:rFonts w:hint="eastAsia"/>
                <w:vertAlign w:val="baseline"/>
              </w:rPr>
              <w:t>1、输液针长度13.0mm，允差为±1mm；</w:t>
            </w:r>
          </w:p>
          <w:p w14:paraId="0A70731E">
            <w:pPr>
              <w:rPr>
                <w:rFonts w:hint="eastAsia"/>
                <w:vertAlign w:val="baseline"/>
              </w:rPr>
            </w:pPr>
            <w:r>
              <w:rPr>
                <w:rFonts w:hint="eastAsia"/>
                <w:vertAlign w:val="baseline"/>
              </w:rPr>
              <w:t>2、输液针头端外径0.52mm，允差为±10%；</w:t>
            </w:r>
          </w:p>
          <w:p w14:paraId="5AC312F4">
            <w:pPr>
              <w:rPr>
                <w:rFonts w:hint="eastAsia"/>
                <w:vertAlign w:val="baseline"/>
              </w:rPr>
            </w:pPr>
            <w:r>
              <w:rPr>
                <w:rFonts w:hint="eastAsia"/>
                <w:vertAlign w:val="baseline"/>
              </w:rPr>
              <w:t>3、穿刺针长度36.0mm，允差为±10%；</w:t>
            </w:r>
          </w:p>
          <w:p w14:paraId="06FF2F6D">
            <w:pPr>
              <w:rPr>
                <w:rFonts w:hint="eastAsia"/>
                <w:vertAlign w:val="baseline"/>
              </w:rPr>
            </w:pPr>
            <w:r>
              <w:rPr>
                <w:rFonts w:hint="eastAsia"/>
                <w:vertAlign w:val="baseline"/>
              </w:rPr>
              <w:t>4、穿刺针外径0.40mm，允差为±10%；</w:t>
            </w:r>
          </w:p>
          <w:p w14:paraId="5FEBACC4">
            <w:pPr>
              <w:rPr>
                <w:rFonts w:hint="eastAsia"/>
                <w:vertAlign w:val="baseline"/>
              </w:rPr>
            </w:pPr>
            <w:r>
              <w:rPr>
                <w:rFonts w:hint="eastAsia"/>
                <w:vertAlign w:val="baseline"/>
              </w:rPr>
              <w:t>5、</w:t>
            </w:r>
            <w:r>
              <w:rPr>
                <w:rFonts w:hint="eastAsia"/>
                <w:vertAlign w:val="baseline"/>
                <w:lang w:val="en-US" w:eastAsia="zh-CN"/>
              </w:rPr>
              <w:t>配合使用的胰岛素泵以1U/h的基础率进行输注，用长尾夹夹住输液针制造堵塞，当胰岛素泵发生阻塞报警后，最大丸剂体积应不超过0.06ml</w:t>
            </w:r>
            <w:r>
              <w:rPr>
                <w:rFonts w:hint="eastAsia"/>
                <w:vertAlign w:val="baseline"/>
              </w:rPr>
              <w:t>；</w:t>
            </w:r>
          </w:p>
          <w:p w14:paraId="208C0C92">
            <w:pPr>
              <w:rPr>
                <w:rFonts w:hint="eastAsia"/>
                <w:vertAlign w:val="baseline"/>
              </w:rPr>
            </w:pPr>
            <w:r>
              <w:rPr>
                <w:rFonts w:hint="eastAsia"/>
                <w:vertAlign w:val="baseline"/>
              </w:rPr>
              <w:t>6、储药器接头类型：SC1或者Paradigm接头；</w:t>
            </w:r>
          </w:p>
          <w:p w14:paraId="630289FA">
            <w:pPr>
              <w:rPr>
                <w:rFonts w:hint="eastAsia"/>
                <w:vertAlign w:val="baseline"/>
              </w:rPr>
            </w:pPr>
            <w:r>
              <w:rPr>
                <w:rFonts w:hint="eastAsia"/>
                <w:vertAlign w:val="baseline"/>
              </w:rPr>
              <w:t>7、植入角度：20~45度角；</w:t>
            </w:r>
          </w:p>
          <w:p w14:paraId="609391FC">
            <w:pPr>
              <w:rPr>
                <w:rFonts w:hint="eastAsia"/>
                <w:vertAlign w:val="baseline"/>
              </w:rPr>
            </w:pPr>
            <w:r>
              <w:rPr>
                <w:rFonts w:hint="eastAsia"/>
                <w:vertAlign w:val="baseline"/>
              </w:rPr>
              <w:t>8、</w:t>
            </w:r>
            <w:r>
              <w:rPr>
                <w:rFonts w:hint="eastAsia"/>
                <w:vertAlign w:val="baseline"/>
                <w:lang w:val="en-US" w:eastAsia="zh-CN"/>
              </w:rPr>
              <w:t>固定粘带的剥离强度：剥离一体式固定粘带所需的最大力应不小于2.0N</w:t>
            </w:r>
            <w:r>
              <w:rPr>
                <w:rFonts w:hint="eastAsia"/>
                <w:vertAlign w:val="baseline"/>
              </w:rPr>
              <w:t>；</w:t>
            </w:r>
          </w:p>
          <w:p w14:paraId="6C6B484E">
            <w:pPr>
              <w:rPr>
                <w:rFonts w:hint="eastAsia"/>
                <w:vertAlign w:val="baseline"/>
                <w:lang w:val="en-US" w:eastAsia="zh-CN"/>
              </w:rPr>
            </w:pPr>
            <w:r>
              <w:rPr>
                <w:rFonts w:hint="eastAsia"/>
                <w:vertAlign w:val="baseline"/>
              </w:rPr>
              <w:t>9、输注管路外层为PU聚氨酯，内层为PE聚乙烯</w:t>
            </w:r>
            <w:r>
              <w:rPr>
                <w:rFonts w:hint="eastAsia"/>
                <w:vertAlign w:val="baseline"/>
                <w:lang w:val="en-US" w:eastAsia="zh-CN"/>
              </w:rPr>
              <w:t>或更优材料（需满足内层材料跟胰岛素不相容，有很好的引流作用，外层材料在外界温度变化和拉扯延伸的稳定性）；</w:t>
            </w:r>
          </w:p>
          <w:p w14:paraId="15E98E4B">
            <w:pPr>
              <w:rPr>
                <w:rFonts w:hint="default"/>
                <w:vertAlign w:val="baseline"/>
                <w:lang w:val="en-US" w:eastAsia="zh-CN"/>
              </w:rPr>
            </w:pPr>
            <w:r>
              <w:rPr>
                <w:rFonts w:hint="eastAsia"/>
                <w:vertAlign w:val="baseline"/>
                <w:lang w:val="en-US" w:eastAsia="zh-CN"/>
              </w:rPr>
              <w:t>10、用于通过胰岛素泵进行胰岛素皮下注射，能与在院设备</w:t>
            </w:r>
            <w:r>
              <w:rPr>
                <w:rFonts w:hint="default"/>
                <w:vertAlign w:val="baseline"/>
                <w:lang w:val="en-US" w:eastAsia="zh-CN"/>
              </w:rPr>
              <w:t>美敦力MMT-712EWS胰岛素泵相匹配使用</w:t>
            </w:r>
          </w:p>
        </w:tc>
        <w:tc>
          <w:tcPr>
            <w:tcW w:w="472" w:type="pct"/>
            <w:vAlign w:val="center"/>
          </w:tcPr>
          <w:p w14:paraId="03FA7E32">
            <w:pPr>
              <w:jc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296" w:type="pct"/>
            <w:vAlign w:val="center"/>
          </w:tcPr>
          <w:p w14:paraId="55022573">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350F542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2F1F9A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7B55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02836569">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820" w:type="pct"/>
            <w:shd w:val="clear" w:color="000000" w:fill="FFFFFF"/>
            <w:noWrap/>
            <w:vAlign w:val="center"/>
          </w:tcPr>
          <w:p w14:paraId="45B17D97">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735" w:type="pct"/>
            <w:vAlign w:val="center"/>
          </w:tcPr>
          <w:p w14:paraId="3C715382">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电子针疗仪</w:t>
            </w:r>
          </w:p>
        </w:tc>
        <w:tc>
          <w:tcPr>
            <w:tcW w:w="1595" w:type="pct"/>
            <w:vAlign w:val="center"/>
          </w:tcPr>
          <w:p w14:paraId="682E7B56">
            <w:pPr>
              <w:rPr>
                <w:rFonts w:hint="eastAsia"/>
                <w:vertAlign w:val="baseline"/>
              </w:rPr>
            </w:pPr>
            <w:r>
              <w:rPr>
                <w:rFonts w:hint="eastAsia"/>
                <w:vertAlign w:val="baseline"/>
              </w:rPr>
              <w:t>1、具备LCD显示屏</w:t>
            </w:r>
          </w:p>
          <w:p w14:paraId="3D882F29">
            <w:pPr>
              <w:rPr>
                <w:rFonts w:hint="eastAsia"/>
                <w:vertAlign w:val="baseline"/>
              </w:rPr>
            </w:pPr>
            <w:r>
              <w:rPr>
                <w:rFonts w:hint="eastAsia"/>
                <w:vertAlign w:val="baseline"/>
              </w:rPr>
              <w:t>2、输出脉冲波形：非对称双向脉冲波</w:t>
            </w:r>
          </w:p>
          <w:p w14:paraId="6BEF07E1">
            <w:pPr>
              <w:rPr>
                <w:rFonts w:hint="eastAsia"/>
                <w:vertAlign w:val="baseline"/>
              </w:rPr>
            </w:pPr>
            <w:r>
              <w:rPr>
                <w:rFonts w:hint="eastAsia"/>
                <w:vertAlign w:val="baseline"/>
              </w:rPr>
              <w:t>▲3、输出脉冲路数：≥6路独立输出</w:t>
            </w:r>
          </w:p>
          <w:p w14:paraId="065B271E">
            <w:pPr>
              <w:rPr>
                <w:rFonts w:hint="eastAsia"/>
                <w:vertAlign w:val="baseline"/>
              </w:rPr>
            </w:pPr>
            <w:r>
              <w:rPr>
                <w:rFonts w:hint="eastAsia"/>
                <w:vertAlign w:val="baseline"/>
              </w:rPr>
              <w:t>4、输出脉冲频率：1-100Hz可调（包含此范围）</w:t>
            </w:r>
          </w:p>
          <w:p w14:paraId="1FF51E3F">
            <w:pPr>
              <w:rPr>
                <w:rFonts w:hint="eastAsia"/>
                <w:vertAlign w:val="baseline"/>
              </w:rPr>
            </w:pPr>
            <w:r>
              <w:rPr>
                <w:rFonts w:hint="eastAsia"/>
                <w:vertAlign w:val="baseline"/>
              </w:rPr>
              <w:t>5、具备连续波、疏密波、断续波三种工作模式</w:t>
            </w:r>
          </w:p>
          <w:p w14:paraId="3C99BB3D">
            <w:pPr>
              <w:rPr>
                <w:rFonts w:hint="eastAsia"/>
                <w:vertAlign w:val="baseline"/>
              </w:rPr>
            </w:pPr>
            <w:r>
              <w:rPr>
                <w:rFonts w:hint="eastAsia"/>
                <w:vertAlign w:val="baseline"/>
              </w:rPr>
              <w:t>6、重量：≤1kg</w:t>
            </w:r>
          </w:p>
          <w:p w14:paraId="2F9EA68B">
            <w:pPr>
              <w:rPr>
                <w:rFonts w:hint="eastAsia"/>
                <w:vertAlign w:val="baseline"/>
              </w:rPr>
            </w:pPr>
            <w:r>
              <w:rPr>
                <w:rFonts w:hint="eastAsia"/>
                <w:vertAlign w:val="baseline"/>
              </w:rPr>
              <w:t>▲7、单个旋钮按键实现功能调控</w:t>
            </w:r>
          </w:p>
          <w:p w14:paraId="026B137B">
            <w:pPr>
              <w:rPr>
                <w:rFonts w:hint="eastAsia" w:asciiTheme="minorEastAsia" w:hAnsiTheme="minorEastAsia" w:eastAsiaTheme="minorEastAsia" w:cstheme="minorEastAsia"/>
                <w:sz w:val="20"/>
                <w:szCs w:val="20"/>
              </w:rPr>
            </w:pPr>
            <w:r>
              <w:rPr>
                <w:rFonts w:hint="eastAsia"/>
                <w:vertAlign w:val="baseline"/>
              </w:rPr>
              <w:t>8、治疗时间：0-60min可调（需涵盖此范围）</w:t>
            </w:r>
          </w:p>
        </w:tc>
        <w:tc>
          <w:tcPr>
            <w:tcW w:w="472" w:type="pct"/>
            <w:vAlign w:val="center"/>
          </w:tcPr>
          <w:p w14:paraId="5AB55715">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559E7146">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社管中心</w:t>
            </w:r>
          </w:p>
        </w:tc>
        <w:tc>
          <w:tcPr>
            <w:tcW w:w="389" w:type="pct"/>
            <w:vAlign w:val="center"/>
          </w:tcPr>
          <w:p w14:paraId="32D5D22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7C0C3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180F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6485B7C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820" w:type="pct"/>
            <w:shd w:val="clear" w:color="000000" w:fill="FFFFFF"/>
            <w:noWrap/>
            <w:vAlign w:val="center"/>
          </w:tcPr>
          <w:p w14:paraId="2F535A69">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735" w:type="pct"/>
            <w:vAlign w:val="center"/>
          </w:tcPr>
          <w:p w14:paraId="7E39D87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婴儿呼吸管路套件</w:t>
            </w:r>
          </w:p>
        </w:tc>
        <w:tc>
          <w:tcPr>
            <w:tcW w:w="1595" w:type="pct"/>
            <w:vAlign w:val="center"/>
          </w:tcPr>
          <w:p w14:paraId="2EB92B6E">
            <w:pPr>
              <w:numPr>
                <w:ilvl w:val="0"/>
                <w:numId w:val="7"/>
              </w:numPr>
              <w:rPr>
                <w:rFonts w:hint="eastAsia"/>
                <w:vertAlign w:val="baseline"/>
              </w:rPr>
            </w:pPr>
            <w:r>
              <w:rPr>
                <w:rFonts w:hint="eastAsia"/>
                <w:vertAlign w:val="baseline"/>
              </w:rPr>
              <w:t>带有压力发生器及一次性加热丝呼吸回路。</w:t>
            </w:r>
          </w:p>
          <w:p w14:paraId="4AC06063">
            <w:pPr>
              <w:numPr>
                <w:ilvl w:val="0"/>
                <w:numId w:val="7"/>
              </w:numPr>
              <w:rPr>
                <w:rFonts w:hint="eastAsia"/>
                <w:vertAlign w:val="baseline"/>
              </w:rPr>
            </w:pPr>
            <w:r>
              <w:rPr>
                <w:rFonts w:hint="eastAsia"/>
                <w:vertAlign w:val="baseline"/>
              </w:rPr>
              <w:t>带有一次性湿化罐。</w:t>
            </w:r>
          </w:p>
          <w:p w14:paraId="13CCD1B9">
            <w:pPr>
              <w:numPr>
                <w:ilvl w:val="0"/>
                <w:numId w:val="7"/>
              </w:numPr>
              <w:rPr>
                <w:rFonts w:hint="eastAsia"/>
                <w:vertAlign w:val="baseline"/>
              </w:rPr>
            </w:pPr>
            <w:r>
              <w:rPr>
                <w:rFonts w:hint="eastAsia"/>
                <w:vertAlign w:val="baseline"/>
              </w:rPr>
              <w:t>鼻塞：按照鼻塞孔外径和孔间距划分不同型号规格。并在鼻塞孔表面标识相应规格尺寸。</w:t>
            </w:r>
          </w:p>
          <w:p w14:paraId="652DA61A">
            <w:pPr>
              <w:numPr>
                <w:ilvl w:val="0"/>
                <w:numId w:val="7"/>
              </w:numPr>
              <w:rPr>
                <w:rFonts w:hint="eastAsia" w:asciiTheme="minorEastAsia" w:hAnsiTheme="minorEastAsia" w:eastAsiaTheme="minorEastAsia" w:cstheme="minorEastAsia"/>
                <w:sz w:val="20"/>
                <w:szCs w:val="20"/>
              </w:rPr>
            </w:pPr>
            <w:r>
              <w:rPr>
                <w:rFonts w:hint="eastAsia"/>
                <w:vertAlign w:val="baseline"/>
              </w:rPr>
              <w:t>帽子：按照长宽尺寸不同，划分不同型号规格。并在帽子表面标识相应规格尺寸。</w:t>
            </w:r>
          </w:p>
          <w:p w14:paraId="79DD39AE">
            <w:pPr>
              <w:numPr>
                <w:ilvl w:val="0"/>
                <w:numId w:val="7"/>
              </w:numPr>
              <w:rPr>
                <w:rFonts w:hint="eastAsia" w:asciiTheme="minorEastAsia" w:hAnsiTheme="minorEastAsia" w:eastAsiaTheme="minorEastAsia" w:cstheme="minorEastAsia"/>
                <w:sz w:val="20"/>
                <w:szCs w:val="20"/>
              </w:rPr>
            </w:pPr>
            <w:r>
              <w:rPr>
                <w:rFonts w:hint="eastAsia"/>
                <w:vertAlign w:val="baseline"/>
              </w:rPr>
              <w:t>带测温口：一个在管路病人端，另一个在管路湿化端的电源专用接头上。</w:t>
            </w:r>
          </w:p>
        </w:tc>
        <w:tc>
          <w:tcPr>
            <w:tcW w:w="472" w:type="pct"/>
            <w:vAlign w:val="center"/>
          </w:tcPr>
          <w:p w14:paraId="73CC688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08FAB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新生儿科</w:t>
            </w:r>
          </w:p>
        </w:tc>
        <w:tc>
          <w:tcPr>
            <w:tcW w:w="389" w:type="pct"/>
            <w:vAlign w:val="center"/>
          </w:tcPr>
          <w:p w14:paraId="05A9E6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5353D8F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3F4D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245ACA8">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820" w:type="pct"/>
            <w:shd w:val="clear" w:color="000000" w:fill="FFFFFF"/>
            <w:noWrap/>
            <w:vAlign w:val="center"/>
          </w:tcPr>
          <w:p w14:paraId="623F8BC2">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735" w:type="pct"/>
            <w:vAlign w:val="center"/>
          </w:tcPr>
          <w:p w14:paraId="6B4993AA">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尿沉渣计数板</w:t>
            </w:r>
          </w:p>
        </w:tc>
        <w:tc>
          <w:tcPr>
            <w:tcW w:w="1595" w:type="pct"/>
            <w:vAlign w:val="center"/>
          </w:tcPr>
          <w:p w14:paraId="3DFF75BE">
            <w:pPr>
              <w:numPr>
                <w:ilvl w:val="0"/>
                <w:numId w:val="8"/>
              </w:numPr>
              <w:rPr>
                <w:rFonts w:hint="eastAsia"/>
                <w:vertAlign w:val="baseline"/>
              </w:rPr>
            </w:pPr>
            <w:r>
              <w:rPr>
                <w:rFonts w:hint="eastAsia"/>
                <w:vertAlign w:val="baseline"/>
              </w:rPr>
              <w:t>由聚碳酸酯制成，其上有精准刻度标识，具有样品注入口，一次性使用；</w:t>
            </w:r>
          </w:p>
          <w:p w14:paraId="1525FE4E">
            <w:pPr>
              <w:numPr>
                <w:ilvl w:val="0"/>
                <w:numId w:val="8"/>
              </w:numPr>
              <w:rPr>
                <w:rFonts w:hint="eastAsia" w:asciiTheme="minorEastAsia" w:hAnsiTheme="minorEastAsia" w:eastAsiaTheme="minorEastAsia" w:cstheme="minorEastAsia"/>
                <w:sz w:val="20"/>
                <w:szCs w:val="20"/>
              </w:rPr>
            </w:pPr>
            <w:r>
              <w:rPr>
                <w:rFonts w:hint="eastAsia"/>
                <w:vertAlign w:val="baseline"/>
              </w:rPr>
              <w:t>在显微镜下清楚分辨细胞、管型等有形成分。外观：计数板应无色、透明、计数池网格线应均匀、清晰可见，无缺失。</w:t>
            </w:r>
          </w:p>
          <w:p w14:paraId="12CD694D">
            <w:pPr>
              <w:numPr>
                <w:ilvl w:val="0"/>
                <w:numId w:val="8"/>
              </w:numPr>
              <w:rPr>
                <w:rFonts w:hint="eastAsia" w:asciiTheme="minorEastAsia" w:hAnsiTheme="minorEastAsia" w:eastAsiaTheme="minorEastAsia" w:cstheme="minorEastAsia"/>
                <w:sz w:val="20"/>
                <w:szCs w:val="20"/>
              </w:rPr>
            </w:pPr>
            <w:r>
              <w:rPr>
                <w:rFonts w:hint="eastAsia"/>
                <w:vertAlign w:val="baseline"/>
              </w:rPr>
              <w:t>尺寸：长度：83.3±0.5mm；宽度：32.5±0.2mm；厚度：2.0±0.2mm</w:t>
            </w:r>
          </w:p>
        </w:tc>
        <w:tc>
          <w:tcPr>
            <w:tcW w:w="472" w:type="pct"/>
            <w:vAlign w:val="center"/>
          </w:tcPr>
          <w:p w14:paraId="521D8EA0">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4A0F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检验科</w:t>
            </w:r>
          </w:p>
        </w:tc>
        <w:tc>
          <w:tcPr>
            <w:tcW w:w="389" w:type="pct"/>
            <w:vAlign w:val="center"/>
          </w:tcPr>
          <w:p w14:paraId="0BDAF7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584ADDA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否</w:t>
            </w:r>
          </w:p>
        </w:tc>
      </w:tr>
    </w:tbl>
    <w:p w14:paraId="1656A6B1">
      <w:pPr>
        <w:pStyle w:val="43"/>
        <w:widowControl/>
        <w:adjustRightInd w:val="0"/>
        <w:snapToGrid w:val="0"/>
        <w:spacing w:line="360" w:lineRule="auto"/>
        <w:ind w:left="0" w:leftChars="0" w:firstLine="0" w:firstLineChars="0"/>
        <w:rPr>
          <w:rFonts w:ascii="宋体" w:hAnsi="宋体" w:eastAsia="宋体" w:cs="宋体"/>
          <w:b/>
          <w:bCs/>
          <w:sz w:val="24"/>
          <w:szCs w:val="24"/>
        </w:rPr>
      </w:pPr>
      <w:bookmarkStart w:id="29" w:name="_GoBack"/>
      <w:bookmarkEnd w:id="29"/>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3"/>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9"/>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5"/>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4"/>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4"/>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6"/>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6"/>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8"/>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4"/>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0"/>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2"/>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73521674"/>
      <w:bookmarkStart w:id="13" w:name="_Toc73518157"/>
      <w:bookmarkStart w:id="14" w:name="_Toc100052408"/>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100052409"/>
      <w:bookmarkStart w:id="18" w:name="_Toc73518158"/>
      <w:bookmarkStart w:id="19" w:name="_Toc73521675"/>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100052410"/>
      <w:bookmarkStart w:id="23" w:name="_Toc73521677"/>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5"/>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1"/>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2"/>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3"/>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4"/>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4"/>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4"/>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4"/>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4"/>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4"/>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4"/>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4"/>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5"/>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5"/>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5"/>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6"/>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0C6706-E906-4D63-9B0E-69B4F60904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1B1530A-1D8E-4682-A309-4857357F1E72}"/>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65BC13F4-DEAE-4F27-A397-A578532A9EE4}"/>
  </w:font>
  <w:font w:name="华文中宋">
    <w:panose1 w:val="02010600040101010101"/>
    <w:charset w:val="86"/>
    <w:family w:val="auto"/>
    <w:pitch w:val="default"/>
    <w:sig w:usb0="00000287" w:usb1="080F0000" w:usb2="00000000" w:usb3="00000000" w:csb0="0004009F" w:csb1="DFD70000"/>
    <w:embedRegular r:id="rId4" w:fontKey="{B91F6982-E5A8-464B-81E9-F036339A701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2E495848-D4ED-4434-BA1F-034332265C2B}"/>
  </w:font>
  <w:font w:name="微软雅黑">
    <w:panose1 w:val="020B0503020204020204"/>
    <w:charset w:val="86"/>
    <w:family w:val="swiss"/>
    <w:pitch w:val="default"/>
    <w:sig w:usb0="80000287" w:usb1="2ACF3C50" w:usb2="00000016" w:usb3="00000000" w:csb0="0004001F" w:csb1="00000000"/>
    <w:embedRegular r:id="rId6" w:fontKey="{F97658E3-F5BE-426E-A6A7-E21E3617FE90}"/>
  </w:font>
  <w:font w:name="Arial Unicode MS">
    <w:panose1 w:val="020B0604020202020204"/>
    <w:charset w:val="86"/>
    <w:family w:val="auto"/>
    <w:pitch w:val="default"/>
    <w:sig w:usb0="FFFFFFFF" w:usb1="E9FFFFFF" w:usb2="0000003F" w:usb3="00000000" w:csb0="603F01FF" w:csb1="FFFF0000"/>
    <w:embedRegular r:id="rId7" w:fontKey="{E1A42CC0-3921-4DA5-8D9D-AA71B3D0043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DA453AA5-9DE9-4323-AB3D-3DA750D8903E}"/>
  </w:font>
  <w:font w:name="方正小标宋_GBK">
    <w:panose1 w:val="02000000000000000000"/>
    <w:charset w:val="86"/>
    <w:family w:val="script"/>
    <w:pitch w:val="default"/>
    <w:sig w:usb0="A00002BF" w:usb1="38CF7CFA" w:usb2="00082016" w:usb3="00000000" w:csb0="00040001" w:csb1="00000000"/>
    <w:embedRegular r:id="rId9" w:fontKey="{91FDF974-D500-406B-8744-6FEFF6CC7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1B7C290"/>
    <w:multiLevelType w:val="singleLevel"/>
    <w:tmpl w:val="11B7C290"/>
    <w:lvl w:ilvl="0" w:tentative="0">
      <w:start w:val="1"/>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DF4FAB0"/>
    <w:multiLevelType w:val="singleLevel"/>
    <w:tmpl w:val="3DF4FAB0"/>
    <w:lvl w:ilvl="0" w:tentative="0">
      <w:start w:val="1"/>
      <w:numFmt w:val="decimal"/>
      <w:lvlText w:val="(%1)"/>
      <w:lvlJc w:val="left"/>
      <w:pPr>
        <w:ind w:left="425" w:hanging="425"/>
      </w:pPr>
      <w:rPr>
        <w:rFonts w:hint="default"/>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92265D2"/>
    <w:multiLevelType w:val="singleLevel"/>
    <w:tmpl w:val="592265D2"/>
    <w:lvl w:ilvl="0" w:tentative="0">
      <w:start w:val="1"/>
      <w:numFmt w:val="decimal"/>
      <w:suff w:val="nothing"/>
      <w:lvlText w:val="%1、"/>
      <w:lvlJc w:val="left"/>
    </w:lvl>
  </w:abstractNum>
  <w:abstractNum w:abstractNumId="32">
    <w:nsid w:val="5F9A95EA"/>
    <w:multiLevelType w:val="singleLevel"/>
    <w:tmpl w:val="5F9A95EA"/>
    <w:lvl w:ilvl="0" w:tentative="0">
      <w:start w:val="1"/>
      <w:numFmt w:val="decimal"/>
      <w:lvlText w:val="%1)"/>
      <w:lvlJc w:val="left"/>
      <w:pPr>
        <w:ind w:left="425" w:hanging="425"/>
      </w:pPr>
      <w:rPr>
        <w:rFonts w:hint="default"/>
      </w:rPr>
    </w:lvl>
  </w:abstractNum>
  <w:abstractNum w:abstractNumId="33">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4">
    <w:nsid w:val="72BF6775"/>
    <w:multiLevelType w:val="singleLevel"/>
    <w:tmpl w:val="72BF6775"/>
    <w:lvl w:ilvl="0" w:tentative="0">
      <w:start w:val="1"/>
      <w:numFmt w:val="decimal"/>
      <w:lvlText w:val="%1)"/>
      <w:lvlJc w:val="left"/>
      <w:pPr>
        <w:ind w:left="425" w:hanging="425"/>
      </w:pPr>
      <w:rPr>
        <w:rFonts w:hint="default"/>
      </w:rPr>
    </w:lvl>
  </w:abstractNum>
  <w:abstractNum w:abstractNumId="35">
    <w:nsid w:val="77D5EEE3"/>
    <w:multiLevelType w:val="singleLevel"/>
    <w:tmpl w:val="77D5EEE3"/>
    <w:lvl w:ilvl="0" w:tentative="0">
      <w:start w:val="1"/>
      <w:numFmt w:val="decimal"/>
      <w:lvlText w:val="(%1)"/>
      <w:lvlJc w:val="left"/>
      <w:pPr>
        <w:ind w:left="425" w:hanging="425"/>
      </w:pPr>
      <w:rPr>
        <w:rFonts w:hint="default"/>
      </w:rPr>
    </w:lvl>
  </w:abstractNum>
  <w:num w:numId="1">
    <w:abstractNumId w:val="33"/>
  </w:num>
  <w:num w:numId="2">
    <w:abstractNumId w:val="3"/>
  </w:num>
  <w:num w:numId="3">
    <w:abstractNumId w:val="16"/>
  </w:num>
  <w:num w:numId="4">
    <w:abstractNumId w:val="9"/>
  </w:num>
  <w:num w:numId="5">
    <w:abstractNumId w:val="20"/>
  </w:num>
  <w:num w:numId="6">
    <w:abstractNumId w:val="10"/>
  </w:num>
  <w:num w:numId="7">
    <w:abstractNumId w:val="31"/>
  </w:num>
  <w:num w:numId="8">
    <w:abstractNumId w:val="18"/>
  </w:num>
  <w:num w:numId="9">
    <w:abstractNumId w:val="29"/>
  </w:num>
  <w:num w:numId="10">
    <w:abstractNumId w:val="28"/>
  </w:num>
  <w:num w:numId="11">
    <w:abstractNumId w:val="4"/>
  </w:num>
  <w:num w:numId="12">
    <w:abstractNumId w:val="22"/>
  </w:num>
  <w:num w:numId="13">
    <w:abstractNumId w:val="13"/>
  </w:num>
  <w:num w:numId="14">
    <w:abstractNumId w:val="12"/>
  </w:num>
  <w:num w:numId="15">
    <w:abstractNumId w:val="35"/>
  </w:num>
  <w:num w:numId="16">
    <w:abstractNumId w:val="21"/>
  </w:num>
  <w:num w:numId="17">
    <w:abstractNumId w:val="2"/>
  </w:num>
  <w:num w:numId="18">
    <w:abstractNumId w:val="34"/>
  </w:num>
  <w:num w:numId="19">
    <w:abstractNumId w:val="32"/>
  </w:num>
  <w:num w:numId="20">
    <w:abstractNumId w:val="26"/>
  </w:num>
  <w:num w:numId="21">
    <w:abstractNumId w:val="27"/>
  </w:num>
  <w:num w:numId="22">
    <w:abstractNumId w:val="19"/>
  </w:num>
  <w:num w:numId="23">
    <w:abstractNumId w:val="25"/>
  </w:num>
  <w:num w:numId="24">
    <w:abstractNumId w:val="7"/>
  </w:num>
  <w:num w:numId="25">
    <w:abstractNumId w:val="24"/>
  </w:num>
  <w:num w:numId="26">
    <w:abstractNumId w:val="15"/>
  </w:num>
  <w:num w:numId="27">
    <w:abstractNumId w:val="30"/>
  </w:num>
  <w:num w:numId="28">
    <w:abstractNumId w:val="11"/>
  </w:num>
  <w:num w:numId="29">
    <w:abstractNumId w:val="8"/>
  </w:num>
  <w:num w:numId="30">
    <w:abstractNumId w:val="1"/>
  </w:num>
  <w:num w:numId="31">
    <w:abstractNumId w:val="17"/>
  </w:num>
  <w:num w:numId="32">
    <w:abstractNumId w:val="23"/>
  </w:num>
  <w:num w:numId="33">
    <w:abstractNumId w:val="6"/>
  </w:num>
  <w:num w:numId="34">
    <w:abstractNumId w:val="14"/>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90B1E92"/>
    <w:rsid w:val="19285BF1"/>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7D0DF5"/>
    <w:rsid w:val="30DF10B2"/>
    <w:rsid w:val="310D5099"/>
    <w:rsid w:val="31EE248D"/>
    <w:rsid w:val="33097BA0"/>
    <w:rsid w:val="340B487E"/>
    <w:rsid w:val="34627E5E"/>
    <w:rsid w:val="34876E3B"/>
    <w:rsid w:val="34D53509"/>
    <w:rsid w:val="362F5B1E"/>
    <w:rsid w:val="36607729"/>
    <w:rsid w:val="36DB2EFD"/>
    <w:rsid w:val="37295B73"/>
    <w:rsid w:val="373777F1"/>
    <w:rsid w:val="373E02C1"/>
    <w:rsid w:val="37B27395"/>
    <w:rsid w:val="38273E27"/>
    <w:rsid w:val="38AA4085"/>
    <w:rsid w:val="399D0437"/>
    <w:rsid w:val="3A257964"/>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4D29BC"/>
    <w:rsid w:val="79845204"/>
    <w:rsid w:val="79940985"/>
    <w:rsid w:val="79DE04A6"/>
    <w:rsid w:val="79E629C5"/>
    <w:rsid w:val="7A6056B2"/>
    <w:rsid w:val="7A993117"/>
    <w:rsid w:val="7A9D4552"/>
    <w:rsid w:val="7BF37F79"/>
    <w:rsid w:val="7CA36E25"/>
    <w:rsid w:val="7CD30F7E"/>
    <w:rsid w:val="7D9628D3"/>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60</Pages>
  <Words>8070</Words>
  <Characters>8860</Characters>
  <Lines>212</Lines>
  <Paragraphs>59</Paragraphs>
  <TotalTime>0</TotalTime>
  <ScaleCrop>false</ScaleCrop>
  <LinksUpToDate>false</LinksUpToDate>
  <CharactersWithSpaces>9020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2025-07-04T09:01:01Z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