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9"/>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2"/>
        <w:spacing w:line="360" w:lineRule="auto"/>
        <w:ind w:firstLine="422" w:firstLineChars="132"/>
        <w:jc w:val="center"/>
        <w:rPr>
          <w:rFonts w:ascii="仿宋_GB2312" w:eastAsia="仿宋_GB2312"/>
          <w:b/>
          <w:sz w:val="32"/>
        </w:rPr>
      </w:pPr>
    </w:p>
    <w:tbl>
      <w:tblPr>
        <w:tblStyle w:val="30"/>
        <w:tblW w:w="4818" w:type="pct"/>
        <w:tblInd w:w="493" w:type="dxa"/>
        <w:tblLayout w:type="autofit"/>
        <w:tblCellMar>
          <w:top w:w="0" w:type="dxa"/>
          <w:left w:w="108" w:type="dxa"/>
          <w:bottom w:w="0" w:type="dxa"/>
          <w:right w:w="108" w:type="dxa"/>
        </w:tblCellMar>
      </w:tblPr>
      <w:tblGrid>
        <w:gridCol w:w="1102"/>
        <w:gridCol w:w="3245"/>
        <w:gridCol w:w="4187"/>
      </w:tblGrid>
      <w:tr w14:paraId="06792D29">
        <w:tblPrEx>
          <w:tblCellMar>
            <w:top w:w="0" w:type="dxa"/>
            <w:left w:w="108" w:type="dxa"/>
            <w:bottom w:w="0" w:type="dxa"/>
            <w:right w:w="108" w:type="dxa"/>
          </w:tblCellMar>
        </w:tblPrEx>
        <w:trPr>
          <w:trHeight w:val="786"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C9BDBA1">
            <w:pPr>
              <w:jc w:val="center"/>
              <w:rPr>
                <w:rFonts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28</w:t>
            </w:r>
            <w:r>
              <w:rPr>
                <w:rFonts w:hint="eastAsia" w:eastAsia="宋体"/>
                <w:b/>
                <w:color w:val="000000"/>
                <w:sz w:val="30"/>
                <w:szCs w:val="30"/>
              </w:rPr>
              <w:t>期医用耗材</w:t>
            </w:r>
          </w:p>
        </w:tc>
      </w:tr>
      <w:tr w14:paraId="19C71B23">
        <w:tblPrEx>
          <w:tblCellMar>
            <w:top w:w="0" w:type="dxa"/>
            <w:left w:w="108" w:type="dxa"/>
            <w:bottom w:w="0" w:type="dxa"/>
            <w:right w:w="108" w:type="dxa"/>
          </w:tblCellMar>
        </w:tblPrEx>
        <w:trPr>
          <w:trHeight w:val="353" w:hRule="atLeast"/>
        </w:trPr>
        <w:tc>
          <w:tcPr>
            <w:tcW w:w="646"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jc w:val="center"/>
              <w:rPr>
                <w:rFonts w:hint="eastAsia" w:eastAsia="宋体"/>
                <w:color w:val="000000"/>
                <w:sz w:val="22"/>
              </w:rPr>
            </w:pPr>
            <w:r>
              <w:rPr>
                <w:rFonts w:hint="eastAsia" w:eastAsia="宋体"/>
                <w:color w:val="000000"/>
                <w:sz w:val="22"/>
              </w:rPr>
              <w:t>序号</w:t>
            </w:r>
          </w:p>
        </w:tc>
        <w:tc>
          <w:tcPr>
            <w:tcW w:w="1901"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hint="eastAsia" w:eastAsia="宋体"/>
                <w:color w:val="000000"/>
                <w:sz w:val="22"/>
              </w:rPr>
            </w:pPr>
            <w:r>
              <w:rPr>
                <w:rFonts w:hint="eastAsia" w:eastAsia="宋体"/>
                <w:color w:val="000000"/>
                <w:sz w:val="22"/>
              </w:rPr>
              <w:t>项目编号</w:t>
            </w:r>
          </w:p>
        </w:tc>
        <w:tc>
          <w:tcPr>
            <w:tcW w:w="2451"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hint="eastAsia" w:eastAsia="宋体"/>
                <w:color w:val="000000"/>
                <w:sz w:val="22"/>
              </w:rPr>
            </w:pPr>
            <w:r>
              <w:rPr>
                <w:rFonts w:hint="eastAsia" w:eastAsia="宋体"/>
                <w:color w:val="000000"/>
                <w:sz w:val="22"/>
              </w:rPr>
              <w:t>项目名称</w:t>
            </w:r>
          </w:p>
        </w:tc>
      </w:tr>
      <w:tr w14:paraId="756D51BD">
        <w:tblPrEx>
          <w:tblCellMar>
            <w:top w:w="0" w:type="dxa"/>
            <w:left w:w="108" w:type="dxa"/>
            <w:bottom w:w="0" w:type="dxa"/>
            <w:right w:w="108" w:type="dxa"/>
          </w:tblCellMar>
        </w:tblPrEx>
        <w:trPr>
          <w:trHeight w:val="281" w:hRule="atLeast"/>
        </w:trPr>
        <w:tc>
          <w:tcPr>
            <w:tcW w:w="646"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jc w:val="center"/>
              <w:rPr>
                <w:rFonts w:hint="eastAsia" w:eastAsia="宋体"/>
                <w:color w:val="000000"/>
                <w:sz w:val="22"/>
              </w:rPr>
            </w:pPr>
            <w:r>
              <w:rPr>
                <w:rFonts w:hint="eastAsia" w:eastAsia="宋体"/>
                <w:color w:val="000000"/>
                <w:sz w:val="22"/>
              </w:rPr>
              <w:t>1</w:t>
            </w:r>
          </w:p>
        </w:tc>
        <w:tc>
          <w:tcPr>
            <w:tcW w:w="1901" w:type="pct"/>
            <w:tcBorders>
              <w:top w:val="single" w:color="auto" w:sz="4" w:space="0"/>
              <w:left w:val="nil"/>
              <w:bottom w:val="single" w:color="auto" w:sz="4" w:space="0"/>
              <w:right w:val="single" w:color="auto" w:sz="4" w:space="0"/>
            </w:tcBorders>
            <w:shd w:val="clear" w:color="auto" w:fill="auto"/>
            <w:vAlign w:val="center"/>
          </w:tcPr>
          <w:p w14:paraId="4A26AC75">
            <w:pPr>
              <w:jc w:val="center"/>
              <w:rPr>
                <w:rFonts w:hint="default" w:eastAsia="宋体"/>
                <w:color w:val="000000"/>
                <w:sz w:val="22"/>
                <w:lang w:val="en-US" w:eastAsia="zh-CN"/>
              </w:rPr>
            </w:pPr>
            <w:r>
              <w:rPr>
                <w:rFonts w:hint="eastAsia" w:eastAsia="宋体"/>
                <w:color w:val="000000"/>
                <w:sz w:val="22"/>
              </w:rPr>
              <w:t>ZCB202</w:t>
            </w:r>
            <w:r>
              <w:rPr>
                <w:rFonts w:hint="eastAsia" w:eastAsia="宋体"/>
                <w:color w:val="000000"/>
                <w:sz w:val="22"/>
                <w:lang w:val="en-US" w:eastAsia="zh-CN"/>
              </w:rPr>
              <w:t>5</w:t>
            </w:r>
            <w:r>
              <w:rPr>
                <w:rFonts w:hint="eastAsia" w:eastAsia="宋体"/>
                <w:color w:val="000000"/>
                <w:sz w:val="22"/>
              </w:rPr>
              <w:t>-HC</w:t>
            </w:r>
            <w:r>
              <w:rPr>
                <w:rFonts w:hint="eastAsia" w:eastAsia="宋体"/>
                <w:color w:val="000000"/>
                <w:sz w:val="22"/>
                <w:lang w:val="en-US" w:eastAsia="zh-CN"/>
              </w:rPr>
              <w:t>28</w:t>
            </w:r>
            <w:r>
              <w:rPr>
                <w:rFonts w:hint="eastAsia" w:eastAsia="宋体"/>
                <w:color w:val="000000"/>
                <w:sz w:val="22"/>
              </w:rPr>
              <w:t>-</w:t>
            </w:r>
            <w:r>
              <w:rPr>
                <w:rFonts w:hint="eastAsia" w:eastAsia="宋体"/>
                <w:color w:val="000000"/>
                <w:sz w:val="22"/>
                <w:lang w:val="en-US" w:eastAsia="zh-CN"/>
              </w:rPr>
              <w:t>114</w:t>
            </w:r>
          </w:p>
        </w:tc>
        <w:tc>
          <w:tcPr>
            <w:tcW w:w="2451" w:type="pct"/>
            <w:tcBorders>
              <w:top w:val="single" w:color="auto" w:sz="4" w:space="0"/>
              <w:left w:val="nil"/>
              <w:bottom w:val="single" w:color="auto" w:sz="4" w:space="0"/>
              <w:right w:val="single" w:color="auto" w:sz="4" w:space="0"/>
            </w:tcBorders>
            <w:shd w:val="clear" w:color="auto" w:fill="auto"/>
            <w:vAlign w:val="center"/>
          </w:tcPr>
          <w:p w14:paraId="51A1B16F">
            <w:pPr>
              <w:jc w:val="center"/>
              <w:rPr>
                <w:rFonts w:hint="eastAsia" w:eastAsia="宋体"/>
                <w:color w:val="000000"/>
                <w:sz w:val="22"/>
              </w:rPr>
            </w:pPr>
            <w:r>
              <w:rPr>
                <w:rFonts w:hint="eastAsia" w:eastAsia="宋体"/>
                <w:color w:val="000000"/>
                <w:sz w:val="22"/>
              </w:rPr>
              <w:t>医用固定带（下肢固定带）</w:t>
            </w:r>
          </w:p>
        </w:tc>
      </w:tr>
      <w:tr w14:paraId="4162219E">
        <w:tblPrEx>
          <w:tblCellMar>
            <w:top w:w="0" w:type="dxa"/>
            <w:left w:w="108" w:type="dxa"/>
            <w:bottom w:w="0" w:type="dxa"/>
            <w:right w:w="108" w:type="dxa"/>
          </w:tblCellMar>
        </w:tblPrEx>
        <w:trPr>
          <w:trHeight w:val="415" w:hRule="atLeast"/>
        </w:trPr>
        <w:tc>
          <w:tcPr>
            <w:tcW w:w="646"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jc w:val="center"/>
              <w:rPr>
                <w:rFonts w:hint="eastAsia" w:eastAsia="宋体"/>
                <w:color w:val="000000"/>
                <w:sz w:val="22"/>
              </w:rPr>
            </w:pPr>
            <w:r>
              <w:rPr>
                <w:rFonts w:hint="eastAsia" w:eastAsia="宋体"/>
                <w:color w:val="000000"/>
                <w:sz w:val="22"/>
              </w:rPr>
              <w:t>2</w:t>
            </w:r>
          </w:p>
        </w:tc>
        <w:tc>
          <w:tcPr>
            <w:tcW w:w="1901" w:type="pct"/>
            <w:tcBorders>
              <w:top w:val="single" w:color="auto" w:sz="4" w:space="0"/>
              <w:left w:val="nil"/>
              <w:bottom w:val="single" w:color="auto" w:sz="4" w:space="0"/>
              <w:right w:val="single" w:color="auto" w:sz="4" w:space="0"/>
            </w:tcBorders>
            <w:shd w:val="clear" w:color="auto" w:fill="auto"/>
            <w:vAlign w:val="center"/>
          </w:tcPr>
          <w:p w14:paraId="4D88D586">
            <w:pPr>
              <w:jc w:val="center"/>
              <w:rPr>
                <w:rFonts w:hint="default" w:eastAsia="宋体"/>
                <w:color w:val="000000"/>
                <w:sz w:val="22"/>
                <w:lang w:val="en-US" w:eastAsia="zh-CN"/>
              </w:rPr>
            </w:pPr>
            <w:r>
              <w:rPr>
                <w:rFonts w:hint="eastAsia" w:eastAsia="宋体"/>
                <w:color w:val="000000"/>
                <w:sz w:val="22"/>
              </w:rPr>
              <w:t>ZCB202</w:t>
            </w:r>
            <w:r>
              <w:rPr>
                <w:rFonts w:hint="eastAsia" w:eastAsia="宋体"/>
                <w:color w:val="000000"/>
                <w:sz w:val="22"/>
                <w:lang w:val="en-US" w:eastAsia="zh-CN"/>
              </w:rPr>
              <w:t>5</w:t>
            </w:r>
            <w:r>
              <w:rPr>
                <w:rFonts w:hint="eastAsia" w:eastAsia="宋体"/>
                <w:color w:val="000000"/>
                <w:sz w:val="22"/>
              </w:rPr>
              <w:t>-HC</w:t>
            </w:r>
            <w:r>
              <w:rPr>
                <w:rFonts w:hint="eastAsia" w:eastAsia="宋体"/>
                <w:color w:val="000000"/>
                <w:sz w:val="22"/>
                <w:lang w:val="en-US" w:eastAsia="zh-CN"/>
              </w:rPr>
              <w:t>28</w:t>
            </w:r>
            <w:r>
              <w:rPr>
                <w:rFonts w:hint="eastAsia" w:eastAsia="宋体"/>
                <w:color w:val="000000"/>
                <w:sz w:val="22"/>
              </w:rPr>
              <w:t>-</w:t>
            </w:r>
            <w:r>
              <w:rPr>
                <w:rFonts w:hint="eastAsia" w:eastAsia="宋体"/>
                <w:color w:val="000000"/>
                <w:sz w:val="22"/>
                <w:lang w:val="en-US" w:eastAsia="zh-CN"/>
              </w:rPr>
              <w:t>115</w:t>
            </w:r>
          </w:p>
        </w:tc>
        <w:tc>
          <w:tcPr>
            <w:tcW w:w="2451" w:type="pct"/>
            <w:tcBorders>
              <w:top w:val="single" w:color="auto" w:sz="4" w:space="0"/>
              <w:left w:val="nil"/>
              <w:bottom w:val="single" w:color="auto" w:sz="4" w:space="0"/>
              <w:right w:val="single" w:color="auto" w:sz="4" w:space="0"/>
            </w:tcBorders>
            <w:shd w:val="clear" w:color="auto" w:fill="auto"/>
            <w:vAlign w:val="center"/>
          </w:tcPr>
          <w:p w14:paraId="6AF87F5C">
            <w:pPr>
              <w:jc w:val="center"/>
              <w:rPr>
                <w:rFonts w:hint="eastAsia" w:eastAsia="宋体"/>
                <w:color w:val="000000"/>
                <w:sz w:val="22"/>
              </w:rPr>
            </w:pPr>
            <w:r>
              <w:rPr>
                <w:rFonts w:hint="eastAsia" w:eastAsia="宋体"/>
                <w:color w:val="000000"/>
                <w:sz w:val="22"/>
              </w:rPr>
              <w:t>一次性使用纤维环缝合器</w:t>
            </w:r>
          </w:p>
        </w:tc>
      </w:tr>
      <w:tr w14:paraId="18C02149">
        <w:tblPrEx>
          <w:tblCellMar>
            <w:top w:w="0" w:type="dxa"/>
            <w:left w:w="108" w:type="dxa"/>
            <w:bottom w:w="0" w:type="dxa"/>
            <w:right w:w="108" w:type="dxa"/>
          </w:tblCellMar>
        </w:tblPrEx>
        <w:trPr>
          <w:trHeight w:val="400" w:hRule="atLeast"/>
        </w:trPr>
        <w:tc>
          <w:tcPr>
            <w:tcW w:w="646"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jc w:val="center"/>
              <w:rPr>
                <w:rFonts w:hint="eastAsia" w:eastAsia="宋体"/>
                <w:color w:val="000000"/>
                <w:sz w:val="22"/>
              </w:rPr>
            </w:pPr>
            <w:r>
              <w:rPr>
                <w:rFonts w:hint="eastAsia" w:eastAsia="宋体"/>
                <w:color w:val="000000"/>
                <w:sz w:val="22"/>
              </w:rPr>
              <w:t>3</w:t>
            </w:r>
          </w:p>
        </w:tc>
        <w:tc>
          <w:tcPr>
            <w:tcW w:w="1901" w:type="pct"/>
            <w:tcBorders>
              <w:top w:val="single" w:color="auto" w:sz="4" w:space="0"/>
              <w:left w:val="nil"/>
              <w:bottom w:val="single" w:color="auto" w:sz="4" w:space="0"/>
              <w:right w:val="single" w:color="auto" w:sz="4" w:space="0"/>
            </w:tcBorders>
            <w:shd w:val="clear" w:color="auto" w:fill="auto"/>
            <w:vAlign w:val="center"/>
          </w:tcPr>
          <w:p w14:paraId="7BCFD8DB">
            <w:pPr>
              <w:jc w:val="center"/>
              <w:rPr>
                <w:rFonts w:hint="default" w:eastAsia="宋体"/>
                <w:color w:val="000000"/>
                <w:sz w:val="22"/>
                <w:lang w:val="en-US" w:eastAsia="zh-CN"/>
              </w:rPr>
            </w:pPr>
            <w:r>
              <w:rPr>
                <w:rFonts w:hint="eastAsia" w:eastAsia="宋体"/>
                <w:color w:val="000000"/>
                <w:sz w:val="22"/>
              </w:rPr>
              <w:t>ZCB202</w:t>
            </w:r>
            <w:r>
              <w:rPr>
                <w:rFonts w:hint="eastAsia" w:eastAsia="宋体"/>
                <w:color w:val="000000"/>
                <w:sz w:val="22"/>
                <w:lang w:val="en-US" w:eastAsia="zh-CN"/>
              </w:rPr>
              <w:t>5</w:t>
            </w:r>
            <w:r>
              <w:rPr>
                <w:rFonts w:hint="eastAsia" w:eastAsia="宋体"/>
                <w:color w:val="000000"/>
                <w:sz w:val="22"/>
              </w:rPr>
              <w:t>-HC</w:t>
            </w:r>
            <w:r>
              <w:rPr>
                <w:rFonts w:hint="eastAsia" w:eastAsia="宋体"/>
                <w:color w:val="000000"/>
                <w:sz w:val="22"/>
                <w:lang w:val="en-US" w:eastAsia="zh-CN"/>
              </w:rPr>
              <w:t>28</w:t>
            </w:r>
            <w:r>
              <w:rPr>
                <w:rFonts w:hint="eastAsia" w:eastAsia="宋体"/>
                <w:color w:val="000000"/>
                <w:sz w:val="22"/>
              </w:rPr>
              <w:t>-</w:t>
            </w:r>
            <w:r>
              <w:rPr>
                <w:rFonts w:hint="eastAsia" w:eastAsia="宋体"/>
                <w:color w:val="000000"/>
                <w:sz w:val="22"/>
                <w:lang w:val="en-US" w:eastAsia="zh-CN"/>
              </w:rPr>
              <w:t>116</w:t>
            </w:r>
          </w:p>
        </w:tc>
        <w:tc>
          <w:tcPr>
            <w:tcW w:w="4187" w:type="dxa"/>
            <w:tcBorders>
              <w:top w:val="single" w:color="auto" w:sz="4" w:space="0"/>
              <w:left w:val="nil"/>
              <w:bottom w:val="single" w:color="auto" w:sz="4" w:space="0"/>
              <w:right w:val="single" w:color="auto" w:sz="4" w:space="0"/>
            </w:tcBorders>
            <w:shd w:val="clear" w:color="auto" w:fill="auto"/>
            <w:vAlign w:val="center"/>
          </w:tcPr>
          <w:p w14:paraId="32ED5247">
            <w:pPr>
              <w:jc w:val="center"/>
              <w:rPr>
                <w:rFonts w:hint="eastAsia" w:eastAsia="宋体"/>
                <w:color w:val="000000"/>
                <w:sz w:val="22"/>
                <w:lang w:val="en-US" w:eastAsia="zh-CN"/>
              </w:rPr>
            </w:pPr>
            <w:r>
              <w:rPr>
                <w:rFonts w:hint="eastAsia" w:eastAsia="宋体"/>
                <w:color w:val="000000"/>
                <w:sz w:val="22"/>
                <w:lang w:val="en-US" w:eastAsia="zh-CN"/>
              </w:rPr>
              <w:t>输尿管支架</w:t>
            </w:r>
          </w:p>
        </w:tc>
      </w:tr>
      <w:tr w14:paraId="30AF2F80">
        <w:tblPrEx>
          <w:tblCellMar>
            <w:top w:w="0" w:type="dxa"/>
            <w:left w:w="108" w:type="dxa"/>
            <w:bottom w:w="0" w:type="dxa"/>
            <w:right w:w="108" w:type="dxa"/>
          </w:tblCellMar>
        </w:tblPrEx>
        <w:trPr>
          <w:trHeight w:val="398" w:hRule="atLeast"/>
        </w:trPr>
        <w:tc>
          <w:tcPr>
            <w:tcW w:w="646" w:type="pct"/>
            <w:tcBorders>
              <w:top w:val="single" w:color="auto" w:sz="4" w:space="0"/>
              <w:left w:val="single" w:color="auto" w:sz="4" w:space="0"/>
              <w:bottom w:val="single" w:color="auto" w:sz="4" w:space="0"/>
              <w:right w:val="single" w:color="auto" w:sz="4" w:space="0"/>
            </w:tcBorders>
            <w:shd w:val="clear" w:color="auto" w:fill="auto"/>
            <w:vAlign w:val="center"/>
          </w:tcPr>
          <w:p w14:paraId="68A0E740">
            <w:pPr>
              <w:jc w:val="center"/>
              <w:rPr>
                <w:rFonts w:hint="eastAsia" w:eastAsia="宋体"/>
                <w:color w:val="000000"/>
                <w:sz w:val="22"/>
              </w:rPr>
            </w:pPr>
            <w:r>
              <w:rPr>
                <w:rFonts w:hint="eastAsia" w:eastAsia="宋体"/>
                <w:color w:val="000000"/>
                <w:sz w:val="22"/>
              </w:rPr>
              <w:t>4</w:t>
            </w:r>
          </w:p>
        </w:tc>
        <w:tc>
          <w:tcPr>
            <w:tcW w:w="1901" w:type="pct"/>
            <w:tcBorders>
              <w:top w:val="single" w:color="auto" w:sz="4" w:space="0"/>
              <w:left w:val="nil"/>
              <w:bottom w:val="single" w:color="auto" w:sz="4" w:space="0"/>
              <w:right w:val="single" w:color="auto" w:sz="4" w:space="0"/>
            </w:tcBorders>
            <w:shd w:val="clear" w:color="auto" w:fill="auto"/>
            <w:vAlign w:val="center"/>
          </w:tcPr>
          <w:p w14:paraId="7C280AD2">
            <w:pPr>
              <w:jc w:val="center"/>
              <w:rPr>
                <w:rFonts w:hint="default" w:eastAsia="宋体"/>
                <w:color w:val="000000"/>
                <w:sz w:val="22"/>
                <w:lang w:val="en-US" w:eastAsia="zh-CN"/>
              </w:rPr>
            </w:pPr>
            <w:r>
              <w:rPr>
                <w:rFonts w:hint="eastAsia" w:eastAsia="宋体"/>
                <w:color w:val="000000"/>
                <w:sz w:val="22"/>
              </w:rPr>
              <w:t>ZCB202</w:t>
            </w:r>
            <w:r>
              <w:rPr>
                <w:rFonts w:hint="eastAsia" w:eastAsia="宋体"/>
                <w:color w:val="000000"/>
                <w:sz w:val="22"/>
                <w:lang w:val="en-US" w:eastAsia="zh-CN"/>
              </w:rPr>
              <w:t>5</w:t>
            </w:r>
            <w:r>
              <w:rPr>
                <w:rFonts w:hint="eastAsia" w:eastAsia="宋体"/>
                <w:color w:val="000000"/>
                <w:sz w:val="22"/>
              </w:rPr>
              <w:t>-HC</w:t>
            </w:r>
            <w:r>
              <w:rPr>
                <w:rFonts w:hint="eastAsia" w:eastAsia="宋体"/>
                <w:color w:val="000000"/>
                <w:sz w:val="22"/>
                <w:lang w:val="en-US" w:eastAsia="zh-CN"/>
              </w:rPr>
              <w:t>28</w:t>
            </w:r>
            <w:r>
              <w:rPr>
                <w:rFonts w:hint="eastAsia" w:eastAsia="宋体"/>
                <w:color w:val="000000"/>
                <w:sz w:val="22"/>
              </w:rPr>
              <w:t>-</w:t>
            </w:r>
            <w:r>
              <w:rPr>
                <w:rFonts w:hint="eastAsia" w:eastAsia="宋体"/>
                <w:color w:val="000000"/>
                <w:sz w:val="22"/>
                <w:lang w:val="en-US" w:eastAsia="zh-CN"/>
              </w:rPr>
              <w:t>117</w:t>
            </w:r>
          </w:p>
        </w:tc>
        <w:tc>
          <w:tcPr>
            <w:tcW w:w="4187" w:type="dxa"/>
            <w:tcBorders>
              <w:top w:val="single" w:color="auto" w:sz="4" w:space="0"/>
              <w:left w:val="nil"/>
              <w:bottom w:val="single" w:color="auto" w:sz="4" w:space="0"/>
              <w:right w:val="single" w:color="auto" w:sz="4" w:space="0"/>
            </w:tcBorders>
            <w:shd w:val="clear" w:color="auto" w:fill="auto"/>
            <w:vAlign w:val="center"/>
          </w:tcPr>
          <w:p w14:paraId="654907B8">
            <w:pPr>
              <w:jc w:val="center"/>
              <w:rPr>
                <w:rFonts w:hint="eastAsia" w:eastAsia="宋体"/>
                <w:color w:val="000000"/>
                <w:sz w:val="22"/>
                <w:lang w:val="en-US" w:eastAsia="zh-CN"/>
              </w:rPr>
            </w:pPr>
            <w:r>
              <w:rPr>
                <w:rFonts w:hint="eastAsia" w:eastAsia="宋体"/>
                <w:color w:val="000000"/>
                <w:sz w:val="22"/>
                <w:lang w:val="en-US" w:eastAsia="zh-CN"/>
              </w:rPr>
              <w:t>泌尿导丝</w:t>
            </w:r>
          </w:p>
        </w:tc>
      </w:tr>
    </w:tbl>
    <w:p w14:paraId="4EB60CE1">
      <w:pPr>
        <w:pStyle w:val="12"/>
        <w:spacing w:line="360" w:lineRule="auto"/>
        <w:ind w:firstLine="422" w:firstLineChars="132"/>
        <w:jc w:val="center"/>
        <w:rPr>
          <w:rFonts w:ascii="黑体" w:hAnsi="黑体" w:eastAsia="黑体" w:cs="黑体"/>
          <w:b/>
          <w:sz w:val="32"/>
        </w:rPr>
      </w:pPr>
    </w:p>
    <w:p w14:paraId="75170B38">
      <w:pPr>
        <w:pStyle w:val="12"/>
        <w:spacing w:line="360" w:lineRule="auto"/>
        <w:ind w:firstLine="422" w:firstLineChars="132"/>
        <w:jc w:val="center"/>
        <w:rPr>
          <w:rFonts w:ascii="黑体" w:hAnsi="黑体" w:eastAsia="黑体" w:cs="黑体"/>
          <w:b/>
          <w:sz w:val="32"/>
        </w:rPr>
      </w:pPr>
    </w:p>
    <w:p w14:paraId="5EF84BD2">
      <w:pPr>
        <w:pStyle w:val="12"/>
        <w:spacing w:line="360" w:lineRule="auto"/>
        <w:ind w:firstLine="422" w:firstLineChars="132"/>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r>
        <w:rPr>
          <w:rFonts w:hint="eastAsia" w:ascii="黑体" w:hAnsi="黑体" w:eastAsia="黑体" w:cs="黑体"/>
          <w:sz w:val="30"/>
          <w:szCs w:val="30"/>
          <w:lang w:val="en-US" w:eastAsia="zh-CN"/>
        </w:rPr>
        <w:t>6</w:t>
      </w:r>
      <w:r>
        <w:rPr>
          <w:rFonts w:hint="eastAsia" w:ascii="黑体" w:hAnsi="黑体" w:eastAsia="黑体" w:cs="黑体"/>
          <w:sz w:val="30"/>
          <w:szCs w:val="30"/>
        </w:rPr>
        <w:t>月</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2"/>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2"/>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2"/>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年第</w:t>
      </w:r>
      <w:r>
        <w:rPr>
          <w:rFonts w:hint="eastAsia" w:ascii="方正小标宋简体" w:hAnsi="方正小标宋简体" w:eastAsia="方正小标宋简体" w:cs="方正小标宋简体"/>
          <w:color w:val="FF0000"/>
          <w:sz w:val="44"/>
          <w:szCs w:val="44"/>
          <w:lang w:val="en-US" w:eastAsia="zh-CN"/>
        </w:rPr>
        <w:t>28</w:t>
      </w:r>
      <w:r>
        <w:rPr>
          <w:rFonts w:hint="eastAsia" w:ascii="方正小标宋简体" w:hAnsi="方正小标宋简体" w:eastAsia="方正小标宋简体" w:cs="方正小标宋简体"/>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color w:val="FF0000"/>
          <w:kern w:val="0"/>
          <w:szCs w:val="21"/>
          <w:lang w:val="en-US" w:eastAsia="zh-CN"/>
        </w:rPr>
        <w:t>28</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color w:val="000000"/>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7C77F498">
      <w:pPr>
        <w:numPr>
          <w:ilvl w:val="0"/>
          <w:numId w:val="4"/>
        </w:numPr>
        <w:spacing w:line="420" w:lineRule="exact"/>
        <w:jc w:val="left"/>
        <w:rPr>
          <w:rFonts w:ascii="Tahoma" w:hAnsi="Tahoma" w:cs="宋体"/>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0E80659E">
      <w:pPr>
        <w:adjustRightInd w:val="0"/>
        <w:snapToGrid w:val="0"/>
        <w:spacing w:line="440" w:lineRule="atLeast"/>
        <w:ind w:firstLine="422" w:firstLineChars="200"/>
        <w:rPr>
          <w:rFonts w:hint="eastAsia" w:ascii="宋体" w:hAnsi="宋体" w:eastAsia="宋体" w:cs="宋体"/>
          <w:b/>
          <w:bCs/>
          <w:color w:val="000000"/>
          <w:sz w:val="21"/>
          <w:szCs w:val="21"/>
          <w:highlight w:val="cyan"/>
          <w:u w:val="single"/>
          <w:lang w:val="en-US" w:eastAsia="zh-CN"/>
        </w:rPr>
      </w:pPr>
      <w:r>
        <w:rPr>
          <w:rFonts w:hint="eastAsia" w:ascii="宋体" w:hAnsi="宋体" w:eastAsia="宋体" w:cs="宋体"/>
          <w:b/>
          <w:bCs/>
          <w:color w:val="000000"/>
          <w:sz w:val="21"/>
          <w:szCs w:val="21"/>
          <w:highlight w:val="cyan"/>
          <w:u w:val="single"/>
          <w:lang w:val="en-US" w:eastAsia="zh-CN"/>
        </w:rPr>
        <w:t>（一）报名时间：自公告发布之日起至7月21日17:00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1551451252</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48DD333E">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p>
    <w:p w14:paraId="113DDA7B">
      <w:pPr>
        <w:adjustRightInd w:val="0"/>
        <w:snapToGrid w:val="0"/>
        <w:spacing w:line="440" w:lineRule="atLeast"/>
        <w:ind w:firstLine="420" w:firstLineChars="200"/>
        <w:rPr>
          <w:rFonts w:hint="eastAsia" w:ascii="Tahoma" w:hAnsi="Tahoma" w:cs="宋体"/>
          <w:kern w:val="0"/>
          <w:szCs w:val="21"/>
          <w:highlight w:val="none"/>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4</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firstLine="422" w:firstLine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cyan"/>
          <w:u w:val="single"/>
          <w:lang w:eastAsia="zh-CN"/>
        </w:rPr>
        <w:t>2025</w:t>
      </w:r>
      <w:r>
        <w:rPr>
          <w:rFonts w:hint="eastAsia" w:ascii="宋体" w:hAnsi="宋体" w:eastAsia="宋体" w:cs="宋体"/>
          <w:b/>
          <w:bCs/>
          <w:color w:val="000000"/>
          <w:sz w:val="20"/>
          <w:szCs w:val="20"/>
          <w:highlight w:val="cyan"/>
          <w:u w:val="single"/>
        </w:rPr>
        <w:t>年</w:t>
      </w:r>
      <w:r>
        <w:rPr>
          <w:rFonts w:hint="eastAsia" w:ascii="宋体" w:hAnsi="宋体" w:eastAsia="宋体" w:cs="宋体"/>
          <w:b/>
          <w:bCs/>
          <w:color w:val="000000"/>
          <w:sz w:val="20"/>
          <w:szCs w:val="20"/>
          <w:highlight w:val="cyan"/>
          <w:u w:val="single"/>
          <w:lang w:val="en-US" w:eastAsia="zh-CN"/>
        </w:rPr>
        <w:t>7</w:t>
      </w:r>
      <w:r>
        <w:rPr>
          <w:rFonts w:hint="eastAsia" w:ascii="宋体" w:hAnsi="宋体" w:eastAsia="宋体" w:cs="宋体"/>
          <w:b/>
          <w:bCs/>
          <w:color w:val="000000"/>
          <w:sz w:val="20"/>
          <w:szCs w:val="20"/>
          <w:highlight w:val="cyan"/>
          <w:u w:val="single"/>
        </w:rPr>
        <w:t>月</w:t>
      </w:r>
      <w:r>
        <w:rPr>
          <w:rFonts w:hint="eastAsia" w:ascii="宋体" w:hAnsi="宋体" w:eastAsia="宋体" w:cs="宋体"/>
          <w:b/>
          <w:bCs/>
          <w:color w:val="000000"/>
          <w:sz w:val="20"/>
          <w:szCs w:val="20"/>
          <w:highlight w:val="cyan"/>
          <w:u w:val="single"/>
          <w:lang w:val="en-US" w:eastAsia="zh-CN"/>
        </w:rPr>
        <w:t>31</w:t>
      </w:r>
      <w:r>
        <w:rPr>
          <w:rFonts w:hint="eastAsia" w:ascii="宋体" w:hAnsi="宋体" w:eastAsia="宋体" w:cs="宋体"/>
          <w:b/>
          <w:bCs/>
          <w:color w:val="000000"/>
          <w:sz w:val="20"/>
          <w:szCs w:val="20"/>
          <w:highlight w:val="cyan"/>
          <w:u w:val="single"/>
        </w:rPr>
        <w:t>日</w:t>
      </w:r>
      <w:r>
        <w:rPr>
          <w:rFonts w:hint="eastAsia" w:ascii="宋体" w:hAnsi="宋体" w:eastAsia="宋体" w:cs="宋体"/>
          <w:b/>
          <w:bCs/>
          <w:color w:val="000000"/>
          <w:sz w:val="20"/>
          <w:szCs w:val="20"/>
          <w:highlight w:val="cyan"/>
          <w:u w:val="single"/>
          <w:lang w:val="en-US" w:eastAsia="zh-CN"/>
        </w:rPr>
        <w:t>14</w:t>
      </w:r>
      <w:r>
        <w:rPr>
          <w:rFonts w:hint="eastAsia" w:ascii="宋体" w:hAnsi="宋体" w:eastAsia="宋体" w:cs="宋体"/>
          <w:b/>
          <w:bCs/>
          <w:color w:val="000000"/>
          <w:sz w:val="20"/>
          <w:szCs w:val="20"/>
          <w:highlight w:val="cyan"/>
          <w:u w:val="single"/>
        </w:rPr>
        <w:t>点30分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5F0E5E3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065CA995">
      <w:pPr>
        <w:adjustRightInd w:val="0"/>
        <w:snapToGrid w:val="0"/>
        <w:spacing w:line="440" w:lineRule="atLeast"/>
        <w:ind w:firstLine="420" w:firstLineChars="200"/>
        <w:rPr>
          <w:color w:val="FF0000"/>
          <w:szCs w:val="21"/>
        </w:rPr>
      </w:pPr>
      <w:r>
        <w:rPr>
          <w:rFonts w:hint="eastAsia"/>
          <w:color w:val="FF0000"/>
          <w:szCs w:val="21"/>
        </w:rPr>
        <w:t>1.纸质资料：投标文件（1正2副）于开标当天带至开标现场。</w:t>
      </w:r>
    </w:p>
    <w:p w14:paraId="42B56728">
      <w:pPr>
        <w:pStyle w:val="43"/>
        <w:adjustRightInd w:val="0"/>
        <w:snapToGrid w:val="0"/>
        <w:spacing w:line="440" w:lineRule="atLeast"/>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13A9210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公告期限</w:t>
      </w:r>
    </w:p>
    <w:p w14:paraId="2F9DD41C">
      <w:pPr>
        <w:adjustRightInd w:val="0"/>
        <w:snapToGrid w:val="0"/>
        <w:spacing w:line="420" w:lineRule="exact"/>
        <w:ind w:left="420"/>
        <w:jc w:val="left"/>
        <w:rPr>
          <w:highlight w:val="cyan"/>
        </w:rPr>
      </w:pPr>
      <w:r>
        <w:rPr>
          <w:rFonts w:hint="eastAsia" w:ascii="Tahoma" w:hAnsi="Tahoma" w:cs="宋体"/>
          <w:kern w:val="0"/>
          <w:szCs w:val="21"/>
        </w:rPr>
        <w:t>公告时间：</w:t>
      </w:r>
      <w:r>
        <w:rPr>
          <w:rFonts w:hint="eastAsia" w:ascii="Tahoma" w:hAnsi="Tahoma" w:eastAsia="宋体" w:cs="宋体"/>
          <w:kern w:val="0"/>
          <w:szCs w:val="21"/>
          <w:highlight w:val="cyan"/>
          <w:lang w:eastAsia="zh-CN"/>
        </w:rPr>
        <w:t>2025</w:t>
      </w:r>
      <w:r>
        <w:rPr>
          <w:rFonts w:hint="eastAsia" w:ascii="Tahoma" w:hAnsi="Tahoma" w:eastAsia="宋体" w:cs="宋体"/>
          <w:kern w:val="0"/>
          <w:szCs w:val="21"/>
          <w:highlight w:val="cyan"/>
        </w:rPr>
        <w:t>年</w:t>
      </w:r>
      <w:r>
        <w:rPr>
          <w:rFonts w:hint="eastAsia" w:ascii="Tahoma" w:hAnsi="Tahoma" w:eastAsia="宋体" w:cs="宋体"/>
          <w:kern w:val="0"/>
          <w:szCs w:val="21"/>
          <w:highlight w:val="cyan"/>
          <w:lang w:val="en-US" w:eastAsia="zh-CN"/>
        </w:rPr>
        <w:t>7</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15</w:t>
      </w:r>
      <w:r>
        <w:rPr>
          <w:rFonts w:hint="eastAsia" w:ascii="Tahoma" w:hAnsi="Tahoma" w:eastAsia="宋体" w:cs="宋体"/>
          <w:kern w:val="0"/>
          <w:szCs w:val="21"/>
          <w:highlight w:val="cyan"/>
        </w:rPr>
        <w:t>日上午8:00至</w:t>
      </w:r>
      <w:r>
        <w:rPr>
          <w:rFonts w:hint="eastAsia" w:ascii="Tahoma" w:hAnsi="Tahoma" w:eastAsia="宋体" w:cs="宋体"/>
          <w:kern w:val="0"/>
          <w:szCs w:val="21"/>
          <w:highlight w:val="cyan"/>
          <w:lang w:val="en-US" w:eastAsia="zh-CN"/>
        </w:rPr>
        <w:t>7</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21</w:t>
      </w:r>
      <w:r>
        <w:rPr>
          <w:rFonts w:hint="eastAsia" w:ascii="Tahoma" w:hAnsi="Tahoma" w:eastAsia="宋体" w:cs="宋体"/>
          <w:kern w:val="0"/>
          <w:szCs w:val="21"/>
          <w:highlight w:val="cyan"/>
        </w:rPr>
        <w:t>日</w:t>
      </w:r>
      <w:r>
        <w:rPr>
          <w:rFonts w:hint="eastAsia" w:ascii="Tahoma" w:hAnsi="Tahoma" w:eastAsia="宋体" w:cs="宋体"/>
          <w:kern w:val="0"/>
          <w:szCs w:val="21"/>
          <w:highlight w:val="cyan"/>
          <w:lang w:val="en-US" w:eastAsia="zh-CN"/>
        </w:rPr>
        <w:t>17</w:t>
      </w:r>
      <w:r>
        <w:rPr>
          <w:rFonts w:hint="eastAsia" w:ascii="Tahoma" w:hAnsi="Tahoma" w:eastAsia="宋体" w:cs="宋体"/>
          <w:kern w:val="0"/>
          <w:szCs w:val="21"/>
          <w:highlight w:val="cyan"/>
        </w:rPr>
        <w:t>:00，自本</w:t>
      </w:r>
      <w:r>
        <w:rPr>
          <w:rFonts w:hint="eastAsia" w:eastAsia="宋体"/>
          <w:highlight w:val="cyan"/>
        </w:rPr>
        <w:t>公告发布之日起</w:t>
      </w:r>
      <w:r>
        <w:rPr>
          <w:rFonts w:hint="eastAsia" w:eastAsia="宋体"/>
          <w:highlight w:val="cyan"/>
          <w:lang w:val="en-US" w:eastAsia="zh-CN"/>
        </w:rPr>
        <w:t>5</w:t>
      </w:r>
      <w:r>
        <w:rPr>
          <w:rFonts w:hint="eastAsia" w:eastAsia="宋体"/>
          <w:highlight w:val="cyan"/>
        </w:rPr>
        <w:t>个工作日</w:t>
      </w:r>
      <w:r>
        <w:rPr>
          <w:rFonts w:hint="eastAsia"/>
          <w:highlight w:val="cyan"/>
        </w:rPr>
        <w:t>。</w:t>
      </w:r>
    </w:p>
    <w:p w14:paraId="092F4CA6">
      <w:pPr>
        <w:adjustRightInd w:val="0"/>
        <w:snapToGrid w:val="0"/>
        <w:spacing w:line="420" w:lineRule="exact"/>
        <w:ind w:left="420"/>
        <w:jc w:val="left"/>
        <w:rPr>
          <w:b/>
        </w:rPr>
      </w:pPr>
      <w:r>
        <w:rPr>
          <w:rFonts w:hint="eastAsia"/>
          <w:b/>
        </w:rPr>
        <w:t>七、有关本次采购事宜，可按如下联系方式进行咨询</w:t>
      </w:r>
      <w:bookmarkStart w:id="30" w:name="_GoBack"/>
      <w:bookmarkEnd w:id="30"/>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73EF0148">
      <w:pPr>
        <w:adjustRightInd w:val="0"/>
        <w:snapToGrid w:val="0"/>
        <w:spacing w:line="420" w:lineRule="exact"/>
        <w:ind w:left="420"/>
        <w:jc w:val="left"/>
        <w:rPr>
          <w:rFonts w:eastAsia="宋体"/>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55CBEECD">
      <w:pPr>
        <w:pStyle w:val="70"/>
        <w:ind w:firstLine="4216" w:firstLineChars="1400"/>
        <w:jc w:val="both"/>
        <w:rPr>
          <w:rFonts w:hint="eastAsia"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30"/>
        <w:tblpPr w:leftFromText="180" w:rightFromText="180" w:vertAnchor="text" w:horzAnchor="page" w:tblpX="586" w:tblpY="662"/>
        <w:tblOverlap w:val="never"/>
        <w:tblW w:w="51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902"/>
        <w:gridCol w:w="1035"/>
        <w:gridCol w:w="3780"/>
        <w:gridCol w:w="820"/>
        <w:gridCol w:w="1296"/>
        <w:gridCol w:w="709"/>
        <w:gridCol w:w="1893"/>
      </w:tblGrid>
      <w:tr w14:paraId="2883A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6" w:type="pct"/>
            <w:vAlign w:val="center"/>
          </w:tcPr>
          <w:p w14:paraId="3A139DAE">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410" w:type="pct"/>
            <w:vAlign w:val="center"/>
          </w:tcPr>
          <w:p w14:paraId="7FEF953D">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471" w:type="pct"/>
            <w:vAlign w:val="center"/>
          </w:tcPr>
          <w:p w14:paraId="055027B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721" w:type="pct"/>
            <w:vAlign w:val="center"/>
          </w:tcPr>
          <w:p w14:paraId="3CE0269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373" w:type="pct"/>
            <w:vAlign w:val="center"/>
          </w:tcPr>
          <w:p w14:paraId="069AC2C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90" w:type="pct"/>
            <w:vAlign w:val="center"/>
          </w:tcPr>
          <w:p w14:paraId="302ECAA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322" w:type="pct"/>
          </w:tcPr>
          <w:p w14:paraId="555F0F8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862" w:type="pct"/>
          </w:tcPr>
          <w:p w14:paraId="5D318DB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08D07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6" w:type="pct"/>
            <w:vAlign w:val="center"/>
          </w:tcPr>
          <w:p w14:paraId="283BCCCF">
            <w:pPr>
              <w:jc w:val="center"/>
              <w:rPr>
                <w:rFonts w:hint="eastAsia" w:asciiTheme="majorEastAsia" w:hAnsiTheme="majorEastAsia" w:eastAsiaTheme="majorEastAsia" w:cstheme="majorEastAsia"/>
                <w:lang w:val="en-US" w:eastAsia="zh-CN"/>
              </w:rPr>
            </w:pPr>
            <w:r>
              <w:rPr>
                <w:rFonts w:hint="eastAsia" w:eastAsia="宋体"/>
                <w:color w:val="000000"/>
                <w:sz w:val="22"/>
              </w:rPr>
              <w:t>1</w:t>
            </w:r>
          </w:p>
        </w:tc>
        <w:tc>
          <w:tcPr>
            <w:tcW w:w="410" w:type="pct"/>
            <w:vAlign w:val="center"/>
          </w:tcPr>
          <w:p w14:paraId="63EB1DF8">
            <w:pPr>
              <w:jc w:val="center"/>
              <w:rPr>
                <w:rFonts w:hint="eastAsia" w:asciiTheme="majorEastAsia" w:hAnsiTheme="majorEastAsia" w:eastAsiaTheme="majorEastAsia" w:cstheme="majorEastAsia"/>
                <w:kern w:val="0"/>
                <w:sz w:val="20"/>
                <w:szCs w:val="20"/>
              </w:rPr>
            </w:pPr>
            <w:r>
              <w:rPr>
                <w:rFonts w:hint="eastAsia" w:eastAsia="宋体"/>
                <w:color w:val="000000"/>
                <w:sz w:val="22"/>
              </w:rPr>
              <w:t>ZCB202</w:t>
            </w:r>
            <w:r>
              <w:rPr>
                <w:rFonts w:hint="eastAsia" w:eastAsia="宋体"/>
                <w:color w:val="000000"/>
                <w:sz w:val="22"/>
                <w:lang w:val="en-US" w:eastAsia="zh-CN"/>
              </w:rPr>
              <w:t>5</w:t>
            </w:r>
            <w:r>
              <w:rPr>
                <w:rFonts w:hint="eastAsia" w:eastAsia="宋体"/>
                <w:color w:val="000000"/>
                <w:sz w:val="22"/>
              </w:rPr>
              <w:t>-HC</w:t>
            </w:r>
            <w:r>
              <w:rPr>
                <w:rFonts w:hint="eastAsia" w:eastAsia="宋体"/>
                <w:color w:val="000000"/>
                <w:sz w:val="22"/>
                <w:lang w:val="en-US" w:eastAsia="zh-CN"/>
              </w:rPr>
              <w:t>28</w:t>
            </w:r>
            <w:r>
              <w:rPr>
                <w:rFonts w:hint="eastAsia" w:eastAsia="宋体"/>
                <w:color w:val="000000"/>
                <w:sz w:val="22"/>
              </w:rPr>
              <w:t>-</w:t>
            </w:r>
            <w:r>
              <w:rPr>
                <w:rFonts w:hint="eastAsia" w:eastAsia="宋体"/>
                <w:color w:val="000000"/>
                <w:sz w:val="22"/>
                <w:lang w:val="en-US" w:eastAsia="zh-CN"/>
              </w:rPr>
              <w:t>114</w:t>
            </w:r>
          </w:p>
        </w:tc>
        <w:tc>
          <w:tcPr>
            <w:tcW w:w="471" w:type="pct"/>
            <w:vAlign w:val="center"/>
          </w:tcPr>
          <w:p w14:paraId="6EFBEDC3">
            <w:pPr>
              <w:jc w:val="center"/>
              <w:rPr>
                <w:rFonts w:hint="eastAsia" w:asciiTheme="majorEastAsia" w:hAnsiTheme="majorEastAsia" w:eastAsiaTheme="majorEastAsia" w:cstheme="majorEastAsia"/>
                <w:kern w:val="0"/>
                <w:sz w:val="20"/>
                <w:szCs w:val="20"/>
              </w:rPr>
            </w:pPr>
            <w:r>
              <w:rPr>
                <w:rFonts w:hint="eastAsia" w:eastAsia="宋体"/>
                <w:color w:val="000000"/>
                <w:sz w:val="22"/>
              </w:rPr>
              <w:t>医用固定带（下肢固定带）</w:t>
            </w:r>
          </w:p>
        </w:tc>
        <w:tc>
          <w:tcPr>
            <w:tcW w:w="1721" w:type="pct"/>
            <w:vAlign w:val="top"/>
          </w:tcPr>
          <w:p w14:paraId="41C2B03B">
            <w:pPr>
              <w:widowControl/>
              <w:jc w:val="both"/>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产品用于下肢骨折、脱位、软组织损伤等患者的牵引治疗，提供稳定的牵引力，减轻疼痛并促进康复。主要技术/参数要求:</w:t>
            </w:r>
          </w:p>
          <w:p w14:paraId="1D9A886F">
            <w:pPr>
              <w:widowControl/>
              <w:jc w:val="both"/>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1、医用固定带主体材料由高弹性、透气型良好的医用级纤维材料、复合面料、帆布、防水面料、尼龙绳、塑料扣、木板等组成；</w:t>
            </w:r>
          </w:p>
          <w:p w14:paraId="18BA9400">
            <w:pPr>
              <w:widowControl/>
              <w:jc w:val="both"/>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2、内衬材料由柔软海绵或者硅胶垫组成；</w:t>
            </w:r>
          </w:p>
          <w:p w14:paraId="774CEC3D">
            <w:pPr>
              <w:widowControl/>
              <w:jc w:val="both"/>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3、粘扣带由高强度魔术贴组成。采用可调节搭扣设计，便于穿戴和调整松紧度；</w:t>
            </w:r>
          </w:p>
          <w:p w14:paraId="2F6CA456">
            <w:pPr>
              <w:widowControl/>
              <w:jc w:val="both"/>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4、配备防滑设计，确保牵引过程中不移位；</w:t>
            </w:r>
          </w:p>
          <w:p w14:paraId="10984264">
            <w:pPr>
              <w:widowControl/>
              <w:jc w:val="both"/>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5、透气性好，边缘光滑、无锐角；材料耐磨损，抗拉强度高；</w:t>
            </w:r>
          </w:p>
          <w:p w14:paraId="11EBAC89">
            <w:pPr>
              <w:widowControl/>
              <w:jc w:val="both"/>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6、无毒性、无刺激性，适合长期接触皮肤使用。</w:t>
            </w:r>
          </w:p>
        </w:tc>
        <w:tc>
          <w:tcPr>
            <w:tcW w:w="373" w:type="pct"/>
            <w:vAlign w:val="center"/>
          </w:tcPr>
          <w:p w14:paraId="402E08E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590" w:type="pct"/>
            <w:vAlign w:val="center"/>
          </w:tcPr>
          <w:p w14:paraId="5C808D3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22" w:type="pct"/>
          </w:tcPr>
          <w:p w14:paraId="2EDCD17C">
            <w:pPr>
              <w:widowControl/>
              <w:jc w:val="both"/>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骨科</w:t>
            </w:r>
          </w:p>
        </w:tc>
        <w:tc>
          <w:tcPr>
            <w:tcW w:w="862" w:type="pct"/>
            <w:vAlign w:val="top"/>
          </w:tcPr>
          <w:p w14:paraId="6466CC6E">
            <w:pPr>
              <w:widowControl/>
              <w:jc w:val="both"/>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28D9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6" w:type="pct"/>
            <w:vAlign w:val="center"/>
          </w:tcPr>
          <w:p w14:paraId="01CECD1A">
            <w:pPr>
              <w:jc w:val="center"/>
              <w:rPr>
                <w:rFonts w:hint="eastAsia" w:asciiTheme="majorEastAsia" w:hAnsiTheme="majorEastAsia" w:eastAsiaTheme="majorEastAsia" w:cstheme="majorEastAsia"/>
                <w:lang w:val="en-US" w:eastAsia="zh-CN"/>
              </w:rPr>
            </w:pPr>
            <w:r>
              <w:rPr>
                <w:rFonts w:hint="eastAsia" w:eastAsia="宋体"/>
                <w:color w:val="000000"/>
                <w:sz w:val="22"/>
              </w:rPr>
              <w:t>2</w:t>
            </w:r>
          </w:p>
        </w:tc>
        <w:tc>
          <w:tcPr>
            <w:tcW w:w="410" w:type="pct"/>
            <w:vAlign w:val="center"/>
          </w:tcPr>
          <w:p w14:paraId="23BB772B">
            <w:pPr>
              <w:jc w:val="center"/>
              <w:rPr>
                <w:rFonts w:hint="eastAsia" w:asciiTheme="majorEastAsia" w:hAnsiTheme="majorEastAsia" w:eastAsiaTheme="majorEastAsia" w:cstheme="majorEastAsia"/>
                <w:kern w:val="0"/>
                <w:sz w:val="20"/>
                <w:szCs w:val="20"/>
              </w:rPr>
            </w:pPr>
            <w:r>
              <w:rPr>
                <w:rFonts w:hint="eastAsia" w:eastAsia="宋体"/>
                <w:color w:val="000000"/>
                <w:sz w:val="22"/>
              </w:rPr>
              <w:t>ZCB202</w:t>
            </w:r>
            <w:r>
              <w:rPr>
                <w:rFonts w:hint="eastAsia" w:eastAsia="宋体"/>
                <w:color w:val="000000"/>
                <w:sz w:val="22"/>
                <w:lang w:val="en-US" w:eastAsia="zh-CN"/>
              </w:rPr>
              <w:t>5</w:t>
            </w:r>
            <w:r>
              <w:rPr>
                <w:rFonts w:hint="eastAsia" w:eastAsia="宋体"/>
                <w:color w:val="000000"/>
                <w:sz w:val="22"/>
              </w:rPr>
              <w:t>-HC</w:t>
            </w:r>
            <w:r>
              <w:rPr>
                <w:rFonts w:hint="eastAsia" w:eastAsia="宋体"/>
                <w:color w:val="000000"/>
                <w:sz w:val="22"/>
                <w:lang w:val="en-US" w:eastAsia="zh-CN"/>
              </w:rPr>
              <w:t>28</w:t>
            </w:r>
            <w:r>
              <w:rPr>
                <w:rFonts w:hint="eastAsia" w:eastAsia="宋体"/>
                <w:color w:val="000000"/>
                <w:sz w:val="22"/>
              </w:rPr>
              <w:t>-</w:t>
            </w:r>
            <w:r>
              <w:rPr>
                <w:rFonts w:hint="eastAsia" w:eastAsia="宋体"/>
                <w:color w:val="000000"/>
                <w:sz w:val="22"/>
                <w:lang w:val="en-US" w:eastAsia="zh-CN"/>
              </w:rPr>
              <w:t>115</w:t>
            </w:r>
          </w:p>
        </w:tc>
        <w:tc>
          <w:tcPr>
            <w:tcW w:w="471" w:type="pct"/>
            <w:vAlign w:val="center"/>
          </w:tcPr>
          <w:p w14:paraId="7AE522FC">
            <w:pPr>
              <w:jc w:val="center"/>
              <w:rPr>
                <w:rFonts w:hint="eastAsia" w:asciiTheme="majorEastAsia" w:hAnsiTheme="majorEastAsia" w:eastAsiaTheme="majorEastAsia" w:cstheme="majorEastAsia"/>
                <w:kern w:val="0"/>
                <w:sz w:val="20"/>
                <w:szCs w:val="20"/>
              </w:rPr>
            </w:pPr>
            <w:r>
              <w:rPr>
                <w:rFonts w:hint="eastAsia" w:eastAsia="宋体"/>
                <w:color w:val="000000"/>
                <w:sz w:val="22"/>
              </w:rPr>
              <w:t>一次性使用纤维环缝合器</w:t>
            </w:r>
          </w:p>
        </w:tc>
        <w:tc>
          <w:tcPr>
            <w:tcW w:w="1721" w:type="pct"/>
            <w:vAlign w:val="top"/>
          </w:tcPr>
          <w:p w14:paraId="44080F57">
            <w:pPr>
              <w:widowControl/>
              <w:jc w:val="both"/>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用于单纯椎间盘突出患者，行髓核摘除手术后的纤维环切口缝合。</w:t>
            </w:r>
          </w:p>
          <w:p w14:paraId="3F21E53B">
            <w:pPr>
              <w:widowControl/>
              <w:jc w:val="both"/>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✱须长短多种型号。</w:t>
            </w:r>
          </w:p>
          <w:p w14:paraId="255B936C">
            <w:pPr>
              <w:widowControl/>
              <w:jc w:val="both"/>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1、手柄：175mm*40mm*140mm（±不超5mm）。</w:t>
            </w:r>
          </w:p>
          <w:p w14:paraId="13A3F25B">
            <w:pPr>
              <w:widowControl/>
              <w:jc w:val="both"/>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2.推杆：145-300mm*4mm*7mm（±不超5mm）。</w:t>
            </w:r>
          </w:p>
          <w:p w14:paraId="148D721B">
            <w:pPr>
              <w:widowControl/>
              <w:jc w:val="both"/>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3.推结器长215-375mm。</w:t>
            </w:r>
          </w:p>
          <w:p w14:paraId="423BBCB3">
            <w:pPr>
              <w:widowControl/>
              <w:jc w:val="both"/>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4.左、右穿刺针外径1.4mm（±不超0.5mm），内经0.8-1.1mm.</w:t>
            </w:r>
          </w:p>
        </w:tc>
        <w:tc>
          <w:tcPr>
            <w:tcW w:w="373" w:type="pct"/>
            <w:vAlign w:val="center"/>
          </w:tcPr>
          <w:p w14:paraId="32036AC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590" w:type="pct"/>
            <w:vAlign w:val="center"/>
          </w:tcPr>
          <w:p w14:paraId="0EAF05A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22" w:type="pct"/>
          </w:tcPr>
          <w:p w14:paraId="4D54F53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脊柱外科</w:t>
            </w:r>
          </w:p>
        </w:tc>
        <w:tc>
          <w:tcPr>
            <w:tcW w:w="862" w:type="pct"/>
            <w:vAlign w:val="top"/>
          </w:tcPr>
          <w:p w14:paraId="5DF2EB90">
            <w:pPr>
              <w:widowControl/>
              <w:jc w:val="both"/>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59E7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6" w:type="pct"/>
            <w:vAlign w:val="center"/>
          </w:tcPr>
          <w:p w14:paraId="4880EFCC">
            <w:pPr>
              <w:jc w:val="center"/>
              <w:rPr>
                <w:rFonts w:hint="eastAsia" w:asciiTheme="majorEastAsia" w:hAnsiTheme="majorEastAsia" w:eastAsiaTheme="majorEastAsia" w:cstheme="majorEastAsia"/>
                <w:lang w:val="en-US" w:eastAsia="zh-CN"/>
              </w:rPr>
            </w:pPr>
            <w:r>
              <w:rPr>
                <w:rFonts w:hint="eastAsia" w:eastAsia="宋体"/>
                <w:color w:val="000000"/>
                <w:sz w:val="22"/>
              </w:rPr>
              <w:t>3</w:t>
            </w:r>
          </w:p>
        </w:tc>
        <w:tc>
          <w:tcPr>
            <w:tcW w:w="410" w:type="pct"/>
            <w:vAlign w:val="center"/>
          </w:tcPr>
          <w:p w14:paraId="3315C859">
            <w:pPr>
              <w:jc w:val="center"/>
              <w:rPr>
                <w:rFonts w:hint="eastAsia" w:asciiTheme="majorEastAsia" w:hAnsiTheme="majorEastAsia" w:eastAsiaTheme="majorEastAsia" w:cstheme="majorEastAsia"/>
                <w:kern w:val="0"/>
                <w:sz w:val="20"/>
                <w:szCs w:val="20"/>
              </w:rPr>
            </w:pPr>
            <w:r>
              <w:rPr>
                <w:rFonts w:hint="eastAsia" w:eastAsia="宋体"/>
                <w:color w:val="000000"/>
                <w:sz w:val="22"/>
              </w:rPr>
              <w:t>ZCB202</w:t>
            </w:r>
            <w:r>
              <w:rPr>
                <w:rFonts w:hint="eastAsia" w:eastAsia="宋体"/>
                <w:color w:val="000000"/>
                <w:sz w:val="22"/>
                <w:lang w:val="en-US" w:eastAsia="zh-CN"/>
              </w:rPr>
              <w:t>5</w:t>
            </w:r>
            <w:r>
              <w:rPr>
                <w:rFonts w:hint="eastAsia" w:eastAsia="宋体"/>
                <w:color w:val="000000"/>
                <w:sz w:val="22"/>
              </w:rPr>
              <w:t>-HC</w:t>
            </w:r>
            <w:r>
              <w:rPr>
                <w:rFonts w:hint="eastAsia" w:eastAsia="宋体"/>
                <w:color w:val="000000"/>
                <w:sz w:val="22"/>
                <w:lang w:val="en-US" w:eastAsia="zh-CN"/>
              </w:rPr>
              <w:t>28</w:t>
            </w:r>
            <w:r>
              <w:rPr>
                <w:rFonts w:hint="eastAsia" w:eastAsia="宋体"/>
                <w:color w:val="000000"/>
                <w:sz w:val="22"/>
              </w:rPr>
              <w:t>-</w:t>
            </w:r>
            <w:r>
              <w:rPr>
                <w:rFonts w:hint="eastAsia" w:eastAsia="宋体"/>
                <w:color w:val="000000"/>
                <w:sz w:val="22"/>
                <w:lang w:val="en-US" w:eastAsia="zh-CN"/>
              </w:rPr>
              <w:t>116</w:t>
            </w:r>
          </w:p>
        </w:tc>
        <w:tc>
          <w:tcPr>
            <w:tcW w:w="471" w:type="pct"/>
            <w:vAlign w:val="center"/>
          </w:tcPr>
          <w:p w14:paraId="574C7E98">
            <w:pPr>
              <w:jc w:val="center"/>
              <w:rPr>
                <w:rFonts w:hint="eastAsia" w:asciiTheme="majorEastAsia" w:hAnsiTheme="majorEastAsia" w:eastAsiaTheme="majorEastAsia" w:cstheme="majorEastAsia"/>
                <w:kern w:val="0"/>
                <w:sz w:val="20"/>
                <w:szCs w:val="20"/>
              </w:rPr>
            </w:pPr>
            <w:r>
              <w:rPr>
                <w:rFonts w:hint="eastAsia" w:eastAsia="宋体"/>
                <w:color w:val="000000"/>
                <w:sz w:val="22"/>
                <w:lang w:val="en-US" w:eastAsia="zh-CN"/>
              </w:rPr>
              <w:t>输尿管支架</w:t>
            </w:r>
          </w:p>
        </w:tc>
        <w:tc>
          <w:tcPr>
            <w:tcW w:w="1721" w:type="pct"/>
            <w:vAlign w:val="center"/>
          </w:tcPr>
          <w:p w14:paraId="3A0D996F">
            <w:pPr>
              <w:keepNext w:val="0"/>
              <w:keepLines w:val="0"/>
              <w:widowControl/>
              <w:suppressLineNumbers w:val="0"/>
              <w:jc w:val="left"/>
              <w:textAlignment w:val="center"/>
              <w:rPr>
                <w:rFonts w:hint="eastAsia" w:asciiTheme="majorEastAsia" w:hAnsiTheme="majorEastAsia" w:eastAsiaTheme="majorEastAsia" w:cstheme="majorEastAsia"/>
                <w:kern w:val="0"/>
                <w:sz w:val="20"/>
                <w:szCs w:val="20"/>
              </w:rPr>
            </w:pPr>
            <w:r>
              <w:rPr>
                <w:rFonts w:hint="eastAsia" w:ascii="宋体" w:hAnsi="宋体" w:eastAsia="宋体" w:cs="宋体"/>
                <w:i w:val="0"/>
                <w:iCs w:val="0"/>
                <w:color w:val="000000"/>
                <w:kern w:val="0"/>
                <w:sz w:val="20"/>
                <w:szCs w:val="20"/>
                <w:u w:val="none"/>
                <w:lang w:val="en-US" w:eastAsia="zh-CN" w:bidi="ar"/>
              </w:rPr>
              <w:t>主要技术/参数要求：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1.输尿管支架是双猪尾结构。支架的主体，包括近端肾脏线圈和远端膀胱线圈是由Percuflex材料</w:t>
            </w:r>
            <w:r>
              <w:rPr>
                <w:rFonts w:hint="eastAsia"/>
                <w:lang w:val="en-US" w:eastAsia="zh-CN"/>
              </w:rPr>
              <w:t>或更优材料</w:t>
            </w:r>
            <w:r>
              <w:rPr>
                <w:rFonts w:hint="eastAsia" w:ascii="宋体" w:hAnsi="宋体" w:eastAsia="宋体" w:cs="宋体"/>
                <w:i w:val="0"/>
                <w:iCs w:val="0"/>
                <w:color w:val="000000"/>
                <w:kern w:val="0"/>
                <w:sz w:val="20"/>
                <w:szCs w:val="20"/>
                <w:u w:val="none"/>
                <w:lang w:val="en-US" w:eastAsia="zh-CN" w:bidi="ar"/>
              </w:rPr>
              <w:t>构成的，表面涂有HydroPlus</w:t>
            </w:r>
            <w:r>
              <w:rPr>
                <w:rFonts w:hint="eastAsia"/>
                <w:lang w:val="en-US" w:eastAsia="zh-CN"/>
              </w:rPr>
              <w:t>或更优材料的</w:t>
            </w:r>
            <w:r>
              <w:rPr>
                <w:rFonts w:hint="eastAsia" w:ascii="宋体" w:hAnsi="宋体" w:eastAsia="宋体" w:cs="宋体"/>
                <w:i w:val="0"/>
                <w:iCs w:val="0"/>
                <w:color w:val="000000"/>
                <w:kern w:val="0"/>
                <w:sz w:val="20"/>
                <w:szCs w:val="20"/>
                <w:u w:val="none"/>
                <w:lang w:val="en-US" w:eastAsia="zh-CN" w:bidi="ar"/>
              </w:rPr>
              <w:t>亲水性涂层。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2.支架的远端带有一根取回线便于支架的移除。</w:t>
            </w:r>
            <w:r>
              <w:rPr>
                <w:rFonts w:hint="eastAsia" w:ascii="宋体" w:hAnsi="宋体" w:eastAsia="宋体" w:cs="宋体"/>
                <w:i w:val="0"/>
                <w:iCs w:val="0"/>
                <w:color w:val="FF0000"/>
                <w:kern w:val="0"/>
                <w:sz w:val="20"/>
                <w:szCs w:val="20"/>
                <w:u w:val="none"/>
                <w:lang w:val="en-US" w:eastAsia="zh-CN" w:bidi="ar"/>
              </w:rPr>
              <w:t>4.8Fr、6Fr</w:t>
            </w:r>
            <w:r>
              <w:rPr>
                <w:rFonts w:hint="eastAsia" w:ascii="宋体" w:hAnsi="宋体" w:eastAsia="宋体" w:cs="宋体"/>
                <w:i w:val="0"/>
                <w:iCs w:val="0"/>
                <w:color w:val="000000"/>
                <w:kern w:val="0"/>
                <w:sz w:val="20"/>
                <w:szCs w:val="20"/>
                <w:u w:val="none"/>
                <w:lang w:val="en-US" w:eastAsia="zh-CN" w:bidi="ar"/>
              </w:rPr>
              <w:t>和7Fr支架由支架和推送器组成。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w:t>
            </w:r>
            <w:r>
              <w:rPr>
                <w:rFonts w:hint="eastAsia" w:ascii="宋体" w:hAnsi="宋体" w:eastAsia="宋体" w:cs="宋体"/>
                <w:i w:val="0"/>
                <w:iCs w:val="0"/>
                <w:color w:val="FF0000"/>
                <w:kern w:val="0"/>
                <w:sz w:val="20"/>
                <w:szCs w:val="20"/>
                <w:u w:val="none"/>
                <w:lang w:val="en-US" w:eastAsia="zh-CN" w:bidi="ar"/>
              </w:rPr>
              <w:t>3.8Fr</w:t>
            </w:r>
            <w:r>
              <w:rPr>
                <w:rFonts w:hint="eastAsia" w:ascii="宋体" w:hAnsi="宋体" w:eastAsia="宋体" w:cs="宋体"/>
                <w:i w:val="0"/>
                <w:iCs w:val="0"/>
                <w:color w:val="000000"/>
                <w:kern w:val="0"/>
                <w:sz w:val="20"/>
                <w:szCs w:val="20"/>
                <w:u w:val="none"/>
                <w:lang w:val="en-US" w:eastAsia="zh-CN" w:bidi="ar"/>
              </w:rPr>
              <w:t>支架由支架、定位器、柔韧硬性套管和猪尾管直管器组成。输尿管支架经环氧乙烷灭菌，仅供一次性使用。产品有效期三年。</w:t>
            </w:r>
          </w:p>
        </w:tc>
        <w:tc>
          <w:tcPr>
            <w:tcW w:w="373" w:type="pct"/>
            <w:vAlign w:val="center"/>
          </w:tcPr>
          <w:p w14:paraId="65075F3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590" w:type="pct"/>
            <w:vAlign w:val="center"/>
          </w:tcPr>
          <w:p w14:paraId="664248A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22" w:type="pct"/>
          </w:tcPr>
          <w:p w14:paraId="1D74C7BC">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泌尿外科</w:t>
            </w:r>
          </w:p>
        </w:tc>
        <w:tc>
          <w:tcPr>
            <w:tcW w:w="862" w:type="pct"/>
            <w:vAlign w:val="top"/>
          </w:tcPr>
          <w:p w14:paraId="48151C4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开标时请必须携带</w:t>
            </w:r>
            <w:r>
              <w:rPr>
                <w:rFonts w:hint="eastAsia"/>
                <w:b/>
                <w:bCs/>
                <w:lang w:val="en-US" w:eastAsia="zh-CN"/>
              </w:rPr>
              <w:t>4.8Fr或者6Fr</w:t>
            </w:r>
            <w:r>
              <w:rPr>
                <w:rFonts w:hint="eastAsia" w:asciiTheme="majorEastAsia" w:hAnsiTheme="majorEastAsia" w:eastAsiaTheme="majorEastAsia" w:cstheme="majorEastAsia"/>
                <w:i w:val="0"/>
                <w:iCs w:val="0"/>
                <w:color w:val="000000"/>
                <w:kern w:val="0"/>
                <w:sz w:val="20"/>
                <w:szCs w:val="20"/>
                <w:u w:val="none"/>
                <w:lang w:val="en-US" w:eastAsia="zh-CN" w:bidi="ar"/>
              </w:rPr>
              <w:t>的样品，此样品为综合评分的一部分，其他品规样品适当携带包含各个系列产品</w:t>
            </w:r>
          </w:p>
        </w:tc>
      </w:tr>
      <w:tr w14:paraId="697C6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6" w:type="pct"/>
            <w:vAlign w:val="center"/>
          </w:tcPr>
          <w:p w14:paraId="5E68A794">
            <w:pPr>
              <w:jc w:val="center"/>
              <w:rPr>
                <w:rFonts w:hint="eastAsia" w:asciiTheme="majorEastAsia" w:hAnsiTheme="majorEastAsia" w:eastAsiaTheme="majorEastAsia" w:cstheme="majorEastAsia"/>
                <w:lang w:val="en-US" w:eastAsia="zh-CN"/>
              </w:rPr>
            </w:pPr>
            <w:r>
              <w:rPr>
                <w:rFonts w:hint="eastAsia" w:eastAsia="宋体"/>
                <w:color w:val="000000"/>
                <w:sz w:val="22"/>
              </w:rPr>
              <w:t>4</w:t>
            </w:r>
          </w:p>
        </w:tc>
        <w:tc>
          <w:tcPr>
            <w:tcW w:w="410" w:type="pct"/>
            <w:vAlign w:val="center"/>
          </w:tcPr>
          <w:p w14:paraId="3FA78670">
            <w:pPr>
              <w:jc w:val="center"/>
              <w:rPr>
                <w:rFonts w:hint="eastAsia" w:asciiTheme="majorEastAsia" w:hAnsiTheme="majorEastAsia" w:eastAsiaTheme="majorEastAsia" w:cstheme="majorEastAsia"/>
                <w:kern w:val="0"/>
                <w:sz w:val="20"/>
                <w:szCs w:val="20"/>
              </w:rPr>
            </w:pPr>
            <w:r>
              <w:rPr>
                <w:rFonts w:hint="eastAsia" w:eastAsia="宋体"/>
                <w:color w:val="000000"/>
                <w:sz w:val="22"/>
              </w:rPr>
              <w:t>ZCB202</w:t>
            </w:r>
            <w:r>
              <w:rPr>
                <w:rFonts w:hint="eastAsia" w:eastAsia="宋体"/>
                <w:color w:val="000000"/>
                <w:sz w:val="22"/>
                <w:lang w:val="en-US" w:eastAsia="zh-CN"/>
              </w:rPr>
              <w:t>5</w:t>
            </w:r>
            <w:r>
              <w:rPr>
                <w:rFonts w:hint="eastAsia" w:eastAsia="宋体"/>
                <w:color w:val="000000"/>
                <w:sz w:val="22"/>
              </w:rPr>
              <w:t>-HC</w:t>
            </w:r>
            <w:r>
              <w:rPr>
                <w:rFonts w:hint="eastAsia" w:eastAsia="宋体"/>
                <w:color w:val="000000"/>
                <w:sz w:val="22"/>
                <w:lang w:val="en-US" w:eastAsia="zh-CN"/>
              </w:rPr>
              <w:t>28</w:t>
            </w:r>
            <w:r>
              <w:rPr>
                <w:rFonts w:hint="eastAsia" w:eastAsia="宋体"/>
                <w:color w:val="000000"/>
                <w:sz w:val="22"/>
              </w:rPr>
              <w:t>-</w:t>
            </w:r>
            <w:r>
              <w:rPr>
                <w:rFonts w:hint="eastAsia" w:eastAsia="宋体"/>
                <w:color w:val="000000"/>
                <w:sz w:val="22"/>
                <w:lang w:val="en-US" w:eastAsia="zh-CN"/>
              </w:rPr>
              <w:t>117</w:t>
            </w:r>
          </w:p>
        </w:tc>
        <w:tc>
          <w:tcPr>
            <w:tcW w:w="471" w:type="pct"/>
            <w:vAlign w:val="center"/>
          </w:tcPr>
          <w:p w14:paraId="380C7E66">
            <w:pPr>
              <w:jc w:val="center"/>
              <w:rPr>
                <w:rFonts w:hint="eastAsia" w:asciiTheme="majorEastAsia" w:hAnsiTheme="majorEastAsia" w:eastAsiaTheme="majorEastAsia" w:cstheme="majorEastAsia"/>
                <w:kern w:val="0"/>
                <w:sz w:val="20"/>
                <w:szCs w:val="20"/>
              </w:rPr>
            </w:pPr>
            <w:r>
              <w:rPr>
                <w:rFonts w:hint="eastAsia" w:eastAsia="宋体"/>
                <w:color w:val="000000"/>
                <w:sz w:val="22"/>
                <w:lang w:val="en-US" w:eastAsia="zh-CN"/>
              </w:rPr>
              <w:t>泌尿导丝</w:t>
            </w:r>
          </w:p>
        </w:tc>
        <w:tc>
          <w:tcPr>
            <w:tcW w:w="1721" w:type="pct"/>
            <w:vAlign w:val="center"/>
          </w:tcPr>
          <w:p w14:paraId="003A7341">
            <w:pPr>
              <w:keepNext w:val="0"/>
              <w:keepLines w:val="0"/>
              <w:widowControl/>
              <w:suppressLineNumbers w:val="0"/>
              <w:jc w:val="left"/>
              <w:textAlignment w:val="center"/>
              <w:rPr>
                <w:rFonts w:hint="eastAsia" w:asciiTheme="majorEastAsia" w:hAnsiTheme="majorEastAsia" w:eastAsiaTheme="majorEastAsia" w:cstheme="majorEastAsia"/>
                <w:kern w:val="0"/>
                <w:sz w:val="20"/>
                <w:szCs w:val="20"/>
              </w:rPr>
            </w:pPr>
            <w:r>
              <w:rPr>
                <w:rFonts w:hint="eastAsia" w:ascii="宋体" w:hAnsi="宋体" w:eastAsia="宋体" w:cs="宋体"/>
                <w:i w:val="0"/>
                <w:iCs w:val="0"/>
                <w:color w:val="000000"/>
                <w:kern w:val="0"/>
                <w:sz w:val="20"/>
                <w:szCs w:val="20"/>
                <w:u w:val="none"/>
                <w:lang w:val="en-US" w:eastAsia="zh-CN" w:bidi="ar"/>
              </w:rPr>
              <w:t>主要技术/参数要求：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1.产品包含导丝及扭矩钳，导丝涂覆亲水涂层，由芯丝、绕丝及蓝白收缩套管组成。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2.制造材料为：芯丝：镍钛诺；绕丝：铂钨合金；收缩套管：聚四氟乙烯；扭矩钳：尼龙600A和低密度聚乙烯；亲水涂层：Asahiklin AK-225和聚二甲硅氧烷</w:t>
            </w:r>
            <w:r>
              <w:rPr>
                <w:rFonts w:hint="eastAsia"/>
                <w:lang w:val="en-US" w:eastAsia="zh-CN"/>
              </w:rPr>
              <w:t>或更优材料</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产品经环氧乙烷灭菌，一次性使用。           </w:t>
            </w:r>
          </w:p>
        </w:tc>
        <w:tc>
          <w:tcPr>
            <w:tcW w:w="373" w:type="pct"/>
            <w:vAlign w:val="center"/>
          </w:tcPr>
          <w:p w14:paraId="27F3D94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590" w:type="pct"/>
            <w:vAlign w:val="center"/>
          </w:tcPr>
          <w:p w14:paraId="0839F58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22" w:type="pct"/>
          </w:tcPr>
          <w:p w14:paraId="65C7A6BC">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泌尿外科</w:t>
            </w:r>
          </w:p>
        </w:tc>
        <w:tc>
          <w:tcPr>
            <w:tcW w:w="862" w:type="pct"/>
            <w:vAlign w:val="top"/>
          </w:tcPr>
          <w:p w14:paraId="144E24B8">
            <w:pPr>
              <w:widowControl/>
              <w:jc w:val="both"/>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bl>
    <w:p w14:paraId="4781EC2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2"/>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2"/>
        <w:ind w:firstLine="0" w:firstLineChars="0"/>
        <w:rPr>
          <w:szCs w:val="21"/>
          <w:highlight w:val="yellow"/>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2"/>
        <w:ind w:firstLine="420"/>
        <w:rPr>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5556700C">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312EE0D8">
      <w:pPr>
        <w:widowControl/>
        <w:wordWrap w:val="0"/>
        <w:spacing w:line="420" w:lineRule="exact"/>
        <w:ind w:right="420" w:firstLine="420" w:firstLineChars="200"/>
        <w:rPr>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7</w:t>
      </w:r>
      <w:r>
        <w:rPr>
          <w:rFonts w:hint="eastAsia" w:ascii="Tahoma" w:hAnsi="Tahoma" w:cs="Tahoma"/>
          <w:color w:val="FF0000"/>
          <w:kern w:val="0"/>
          <w:szCs w:val="21"/>
        </w:rPr>
        <w:t>月</w:t>
      </w:r>
      <w:r>
        <w:rPr>
          <w:rFonts w:hint="eastAsia" w:ascii="Tahoma" w:hAnsi="Tahoma" w:cs="Tahoma"/>
          <w:color w:val="FF0000"/>
          <w:kern w:val="0"/>
          <w:szCs w:val="21"/>
          <w:lang w:val="en-US" w:eastAsia="zh-CN"/>
        </w:rPr>
        <w:t>14日</w:t>
      </w:r>
    </w:p>
    <w:p w14:paraId="296B0C00">
      <w:pPr>
        <w:pStyle w:val="26"/>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0" w:firstLineChars="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根据2025年党办通7号（2024年第二次医用耗材管理委员会审议结果）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对新准入</w:t>
      </w:r>
      <w:r>
        <w:rPr>
          <w:rFonts w:hint="eastAsia" w:ascii="宋体" w:hAnsi="宋体" w:eastAsia="宋体" w:cs="宋体"/>
          <w:color w:val="000000" w:themeColor="text1"/>
          <w:kern w:val="0"/>
          <w:sz w:val="24"/>
          <w14:textFill>
            <w14:solidFill>
              <w14:schemeClr w14:val="tx1"/>
            </w14:solidFill>
          </w14:textFill>
        </w:rPr>
        <w:t>医用耗材进行招采。</w:t>
      </w:r>
    </w:p>
    <w:p w14:paraId="41F4DAAF">
      <w:pPr>
        <w:pStyle w:val="43"/>
        <w:widowControl/>
        <w:numPr>
          <w:ilvl w:val="0"/>
          <w:numId w:val="7"/>
        </w:numPr>
        <w:adjustRightInd w:val="0"/>
        <w:snapToGrid w:val="0"/>
        <w:spacing w:line="360" w:lineRule="auto"/>
        <w:ind w:left="0" w:leftChars="0" w:firstLine="420" w:firstLineChars="0"/>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p>
    <w:tbl>
      <w:tblPr>
        <w:tblStyle w:val="30"/>
        <w:tblpPr w:leftFromText="180" w:rightFromText="180" w:vertAnchor="text" w:horzAnchor="page" w:tblpX="586" w:tblpY="662"/>
        <w:tblOverlap w:val="never"/>
        <w:tblW w:w="51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902"/>
        <w:gridCol w:w="1035"/>
        <w:gridCol w:w="3780"/>
        <w:gridCol w:w="820"/>
        <w:gridCol w:w="1296"/>
        <w:gridCol w:w="709"/>
        <w:gridCol w:w="1893"/>
      </w:tblGrid>
      <w:tr w14:paraId="1588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6" w:type="pct"/>
            <w:vAlign w:val="center"/>
          </w:tcPr>
          <w:p w14:paraId="1BBED5EE">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410" w:type="pct"/>
            <w:vAlign w:val="center"/>
          </w:tcPr>
          <w:p w14:paraId="34BBABE2">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471" w:type="pct"/>
            <w:vAlign w:val="center"/>
          </w:tcPr>
          <w:p w14:paraId="11CA0A53">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721" w:type="pct"/>
            <w:vAlign w:val="center"/>
          </w:tcPr>
          <w:p w14:paraId="32810F04">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373" w:type="pct"/>
            <w:vAlign w:val="center"/>
          </w:tcPr>
          <w:p w14:paraId="5A22485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90" w:type="pct"/>
            <w:vAlign w:val="center"/>
          </w:tcPr>
          <w:p w14:paraId="4B853A3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322" w:type="pct"/>
          </w:tcPr>
          <w:p w14:paraId="41180289">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862" w:type="pct"/>
          </w:tcPr>
          <w:p w14:paraId="2AA7393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3DFF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6" w:type="pct"/>
            <w:vAlign w:val="center"/>
          </w:tcPr>
          <w:p w14:paraId="6C6E51EB">
            <w:pPr>
              <w:jc w:val="center"/>
              <w:rPr>
                <w:rFonts w:hint="eastAsia" w:asciiTheme="majorEastAsia" w:hAnsiTheme="majorEastAsia" w:eastAsiaTheme="majorEastAsia" w:cstheme="majorEastAsia"/>
                <w:lang w:val="en-US" w:eastAsia="zh-CN"/>
              </w:rPr>
            </w:pPr>
            <w:r>
              <w:rPr>
                <w:rFonts w:hint="eastAsia" w:eastAsia="宋体"/>
                <w:color w:val="000000"/>
                <w:sz w:val="22"/>
              </w:rPr>
              <w:t>1</w:t>
            </w:r>
          </w:p>
        </w:tc>
        <w:tc>
          <w:tcPr>
            <w:tcW w:w="410" w:type="pct"/>
            <w:vAlign w:val="center"/>
          </w:tcPr>
          <w:p w14:paraId="17316EFD">
            <w:pPr>
              <w:jc w:val="center"/>
              <w:rPr>
                <w:rFonts w:hint="eastAsia" w:asciiTheme="majorEastAsia" w:hAnsiTheme="majorEastAsia" w:eastAsiaTheme="majorEastAsia" w:cstheme="majorEastAsia"/>
                <w:kern w:val="0"/>
                <w:sz w:val="20"/>
                <w:szCs w:val="20"/>
              </w:rPr>
            </w:pPr>
            <w:r>
              <w:rPr>
                <w:rFonts w:hint="eastAsia" w:eastAsia="宋体"/>
                <w:color w:val="000000"/>
                <w:sz w:val="22"/>
              </w:rPr>
              <w:t>ZCB202</w:t>
            </w:r>
            <w:r>
              <w:rPr>
                <w:rFonts w:hint="eastAsia" w:eastAsia="宋体"/>
                <w:color w:val="000000"/>
                <w:sz w:val="22"/>
                <w:lang w:val="en-US" w:eastAsia="zh-CN"/>
              </w:rPr>
              <w:t>5</w:t>
            </w:r>
            <w:r>
              <w:rPr>
                <w:rFonts w:hint="eastAsia" w:eastAsia="宋体"/>
                <w:color w:val="000000"/>
                <w:sz w:val="22"/>
              </w:rPr>
              <w:t>-HC</w:t>
            </w:r>
            <w:r>
              <w:rPr>
                <w:rFonts w:hint="eastAsia" w:eastAsia="宋体"/>
                <w:color w:val="000000"/>
                <w:sz w:val="22"/>
                <w:lang w:val="en-US" w:eastAsia="zh-CN"/>
              </w:rPr>
              <w:t>28</w:t>
            </w:r>
            <w:r>
              <w:rPr>
                <w:rFonts w:hint="eastAsia" w:eastAsia="宋体"/>
                <w:color w:val="000000"/>
                <w:sz w:val="22"/>
              </w:rPr>
              <w:t>-</w:t>
            </w:r>
            <w:r>
              <w:rPr>
                <w:rFonts w:hint="eastAsia" w:eastAsia="宋体"/>
                <w:color w:val="000000"/>
                <w:sz w:val="22"/>
                <w:lang w:val="en-US" w:eastAsia="zh-CN"/>
              </w:rPr>
              <w:t>114</w:t>
            </w:r>
          </w:p>
        </w:tc>
        <w:tc>
          <w:tcPr>
            <w:tcW w:w="471" w:type="pct"/>
            <w:vAlign w:val="center"/>
          </w:tcPr>
          <w:p w14:paraId="5263CF9E">
            <w:pPr>
              <w:jc w:val="center"/>
              <w:rPr>
                <w:rFonts w:hint="eastAsia" w:asciiTheme="majorEastAsia" w:hAnsiTheme="majorEastAsia" w:eastAsiaTheme="majorEastAsia" w:cstheme="majorEastAsia"/>
                <w:kern w:val="0"/>
                <w:sz w:val="20"/>
                <w:szCs w:val="20"/>
              </w:rPr>
            </w:pPr>
            <w:r>
              <w:rPr>
                <w:rFonts w:hint="eastAsia" w:eastAsia="宋体"/>
                <w:color w:val="000000"/>
                <w:sz w:val="22"/>
              </w:rPr>
              <w:t>医用固定带（下肢固定带）</w:t>
            </w:r>
          </w:p>
        </w:tc>
        <w:tc>
          <w:tcPr>
            <w:tcW w:w="1721" w:type="pct"/>
            <w:vAlign w:val="top"/>
          </w:tcPr>
          <w:p w14:paraId="39547EA4">
            <w:pPr>
              <w:widowControl/>
              <w:jc w:val="both"/>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产品用于下肢骨折、脱位、软组织损伤等患者的牵引治疗，提供稳定的牵引力，减轻疼痛并促进康复。主要技术/参数要求:</w:t>
            </w:r>
          </w:p>
          <w:p w14:paraId="238651CF">
            <w:pPr>
              <w:widowControl/>
              <w:jc w:val="both"/>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1、医用固定带主体材料由高弹性、透气型良好的医用级纤维材料、复合面料、帆布、防水面料、尼龙绳、塑料扣、木板等组成；</w:t>
            </w:r>
          </w:p>
          <w:p w14:paraId="0B011E2C">
            <w:pPr>
              <w:widowControl/>
              <w:jc w:val="both"/>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2、内衬材料由柔软海绵或者硅胶垫组成；</w:t>
            </w:r>
          </w:p>
          <w:p w14:paraId="42F795FF">
            <w:pPr>
              <w:widowControl/>
              <w:jc w:val="both"/>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3、粘扣带由高强度魔术贴组成。采用可调节搭扣设计，便于穿戴和调整松紧度；</w:t>
            </w:r>
          </w:p>
          <w:p w14:paraId="240123A1">
            <w:pPr>
              <w:widowControl/>
              <w:jc w:val="both"/>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4、配备防滑设计，确保牵引过程中不移位；</w:t>
            </w:r>
          </w:p>
          <w:p w14:paraId="60B1D2A4">
            <w:pPr>
              <w:widowControl/>
              <w:jc w:val="both"/>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5、透气性好，边缘光滑、无锐角；材料耐磨损，抗拉强度高；</w:t>
            </w:r>
          </w:p>
          <w:p w14:paraId="2F4A78A3">
            <w:pPr>
              <w:widowControl/>
              <w:jc w:val="both"/>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6、无毒性、无刺激性，适合长期接触皮肤使用。</w:t>
            </w:r>
          </w:p>
        </w:tc>
        <w:tc>
          <w:tcPr>
            <w:tcW w:w="373" w:type="pct"/>
            <w:vAlign w:val="center"/>
          </w:tcPr>
          <w:p w14:paraId="10A4698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590" w:type="pct"/>
            <w:vAlign w:val="center"/>
          </w:tcPr>
          <w:p w14:paraId="3AF39762">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22" w:type="pct"/>
          </w:tcPr>
          <w:p w14:paraId="557F6394">
            <w:pPr>
              <w:widowControl/>
              <w:jc w:val="both"/>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骨科</w:t>
            </w:r>
          </w:p>
        </w:tc>
        <w:tc>
          <w:tcPr>
            <w:tcW w:w="862" w:type="pct"/>
            <w:vAlign w:val="top"/>
          </w:tcPr>
          <w:p w14:paraId="40022693">
            <w:pPr>
              <w:widowControl/>
              <w:jc w:val="both"/>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74B78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6" w:type="pct"/>
            <w:vAlign w:val="center"/>
          </w:tcPr>
          <w:p w14:paraId="173BA9A4">
            <w:pPr>
              <w:jc w:val="center"/>
              <w:rPr>
                <w:rFonts w:hint="eastAsia" w:asciiTheme="majorEastAsia" w:hAnsiTheme="majorEastAsia" w:eastAsiaTheme="majorEastAsia" w:cstheme="majorEastAsia"/>
                <w:lang w:val="en-US" w:eastAsia="zh-CN"/>
              </w:rPr>
            </w:pPr>
            <w:r>
              <w:rPr>
                <w:rFonts w:hint="eastAsia" w:eastAsia="宋体"/>
                <w:color w:val="000000"/>
                <w:sz w:val="22"/>
              </w:rPr>
              <w:t>2</w:t>
            </w:r>
          </w:p>
        </w:tc>
        <w:tc>
          <w:tcPr>
            <w:tcW w:w="410" w:type="pct"/>
            <w:vAlign w:val="center"/>
          </w:tcPr>
          <w:p w14:paraId="7116019B">
            <w:pPr>
              <w:jc w:val="center"/>
              <w:rPr>
                <w:rFonts w:hint="eastAsia" w:asciiTheme="majorEastAsia" w:hAnsiTheme="majorEastAsia" w:eastAsiaTheme="majorEastAsia" w:cstheme="majorEastAsia"/>
                <w:kern w:val="0"/>
                <w:sz w:val="20"/>
                <w:szCs w:val="20"/>
              </w:rPr>
            </w:pPr>
            <w:r>
              <w:rPr>
                <w:rFonts w:hint="eastAsia" w:eastAsia="宋体"/>
                <w:color w:val="000000"/>
                <w:sz w:val="22"/>
              </w:rPr>
              <w:t>ZCB202</w:t>
            </w:r>
            <w:r>
              <w:rPr>
                <w:rFonts w:hint="eastAsia" w:eastAsia="宋体"/>
                <w:color w:val="000000"/>
                <w:sz w:val="22"/>
                <w:lang w:val="en-US" w:eastAsia="zh-CN"/>
              </w:rPr>
              <w:t>5</w:t>
            </w:r>
            <w:r>
              <w:rPr>
                <w:rFonts w:hint="eastAsia" w:eastAsia="宋体"/>
                <w:color w:val="000000"/>
                <w:sz w:val="22"/>
              </w:rPr>
              <w:t>-HC</w:t>
            </w:r>
            <w:r>
              <w:rPr>
                <w:rFonts w:hint="eastAsia" w:eastAsia="宋体"/>
                <w:color w:val="000000"/>
                <w:sz w:val="22"/>
                <w:lang w:val="en-US" w:eastAsia="zh-CN"/>
              </w:rPr>
              <w:t>28</w:t>
            </w:r>
            <w:r>
              <w:rPr>
                <w:rFonts w:hint="eastAsia" w:eastAsia="宋体"/>
                <w:color w:val="000000"/>
                <w:sz w:val="22"/>
              </w:rPr>
              <w:t>-</w:t>
            </w:r>
            <w:r>
              <w:rPr>
                <w:rFonts w:hint="eastAsia" w:eastAsia="宋体"/>
                <w:color w:val="000000"/>
                <w:sz w:val="22"/>
                <w:lang w:val="en-US" w:eastAsia="zh-CN"/>
              </w:rPr>
              <w:t>115</w:t>
            </w:r>
          </w:p>
        </w:tc>
        <w:tc>
          <w:tcPr>
            <w:tcW w:w="471" w:type="pct"/>
            <w:vAlign w:val="center"/>
          </w:tcPr>
          <w:p w14:paraId="7F551932">
            <w:pPr>
              <w:jc w:val="center"/>
              <w:rPr>
                <w:rFonts w:hint="eastAsia" w:asciiTheme="majorEastAsia" w:hAnsiTheme="majorEastAsia" w:eastAsiaTheme="majorEastAsia" w:cstheme="majorEastAsia"/>
                <w:kern w:val="0"/>
                <w:sz w:val="20"/>
                <w:szCs w:val="20"/>
              </w:rPr>
            </w:pPr>
            <w:r>
              <w:rPr>
                <w:rFonts w:hint="eastAsia" w:eastAsia="宋体"/>
                <w:color w:val="000000"/>
                <w:sz w:val="22"/>
              </w:rPr>
              <w:t>一次性使用纤维环缝合器</w:t>
            </w:r>
          </w:p>
        </w:tc>
        <w:tc>
          <w:tcPr>
            <w:tcW w:w="1721" w:type="pct"/>
            <w:vAlign w:val="top"/>
          </w:tcPr>
          <w:p w14:paraId="388CA760">
            <w:pPr>
              <w:widowControl/>
              <w:jc w:val="both"/>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用于单纯椎间盘突出患者，行髓核摘除手术后的纤维环切口缝合。</w:t>
            </w:r>
          </w:p>
          <w:p w14:paraId="52455AE3">
            <w:pPr>
              <w:widowControl/>
              <w:jc w:val="both"/>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✱须长短多种型号。</w:t>
            </w:r>
          </w:p>
          <w:p w14:paraId="1D3A8126">
            <w:pPr>
              <w:widowControl/>
              <w:jc w:val="both"/>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1、手柄：175mm*40mm*140mm（±不超5mm）。</w:t>
            </w:r>
          </w:p>
          <w:p w14:paraId="5A932772">
            <w:pPr>
              <w:widowControl/>
              <w:jc w:val="both"/>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2.推杆：145-300mm*4mm*7mm（±不超5mm）。</w:t>
            </w:r>
          </w:p>
          <w:p w14:paraId="1F3E0060">
            <w:pPr>
              <w:widowControl/>
              <w:jc w:val="both"/>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3.推结器长215-375mm。</w:t>
            </w:r>
          </w:p>
          <w:p w14:paraId="76BAA563">
            <w:pPr>
              <w:widowControl/>
              <w:jc w:val="both"/>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4.左、右穿刺针外径1.4mm（±不超0.5mm），内经0.8-1.1mm.</w:t>
            </w:r>
          </w:p>
        </w:tc>
        <w:tc>
          <w:tcPr>
            <w:tcW w:w="373" w:type="pct"/>
            <w:vAlign w:val="center"/>
          </w:tcPr>
          <w:p w14:paraId="4D76497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590" w:type="pct"/>
            <w:vAlign w:val="center"/>
          </w:tcPr>
          <w:p w14:paraId="2402D3B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22" w:type="pct"/>
          </w:tcPr>
          <w:p w14:paraId="5E850FE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脊柱外科</w:t>
            </w:r>
          </w:p>
        </w:tc>
        <w:tc>
          <w:tcPr>
            <w:tcW w:w="862" w:type="pct"/>
            <w:vAlign w:val="top"/>
          </w:tcPr>
          <w:p w14:paraId="2F736374">
            <w:pPr>
              <w:widowControl/>
              <w:jc w:val="both"/>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3BBA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6" w:type="pct"/>
            <w:vAlign w:val="center"/>
          </w:tcPr>
          <w:p w14:paraId="694C040B">
            <w:pPr>
              <w:jc w:val="center"/>
              <w:rPr>
                <w:rFonts w:hint="eastAsia" w:asciiTheme="majorEastAsia" w:hAnsiTheme="majorEastAsia" w:eastAsiaTheme="majorEastAsia" w:cstheme="majorEastAsia"/>
                <w:lang w:val="en-US" w:eastAsia="zh-CN"/>
              </w:rPr>
            </w:pPr>
            <w:r>
              <w:rPr>
                <w:rFonts w:hint="eastAsia" w:eastAsia="宋体"/>
                <w:color w:val="000000"/>
                <w:sz w:val="22"/>
              </w:rPr>
              <w:t>3</w:t>
            </w:r>
          </w:p>
        </w:tc>
        <w:tc>
          <w:tcPr>
            <w:tcW w:w="410" w:type="pct"/>
            <w:vAlign w:val="center"/>
          </w:tcPr>
          <w:p w14:paraId="438D9D45">
            <w:pPr>
              <w:jc w:val="center"/>
              <w:rPr>
                <w:rFonts w:hint="eastAsia" w:asciiTheme="majorEastAsia" w:hAnsiTheme="majorEastAsia" w:eastAsiaTheme="majorEastAsia" w:cstheme="majorEastAsia"/>
                <w:kern w:val="0"/>
                <w:sz w:val="20"/>
                <w:szCs w:val="20"/>
              </w:rPr>
            </w:pPr>
            <w:r>
              <w:rPr>
                <w:rFonts w:hint="eastAsia" w:eastAsia="宋体"/>
                <w:color w:val="000000"/>
                <w:sz w:val="22"/>
              </w:rPr>
              <w:t>ZCB202</w:t>
            </w:r>
            <w:r>
              <w:rPr>
                <w:rFonts w:hint="eastAsia" w:eastAsia="宋体"/>
                <w:color w:val="000000"/>
                <w:sz w:val="22"/>
                <w:lang w:val="en-US" w:eastAsia="zh-CN"/>
              </w:rPr>
              <w:t>5</w:t>
            </w:r>
            <w:r>
              <w:rPr>
                <w:rFonts w:hint="eastAsia" w:eastAsia="宋体"/>
                <w:color w:val="000000"/>
                <w:sz w:val="22"/>
              </w:rPr>
              <w:t>-HC</w:t>
            </w:r>
            <w:r>
              <w:rPr>
                <w:rFonts w:hint="eastAsia" w:eastAsia="宋体"/>
                <w:color w:val="000000"/>
                <w:sz w:val="22"/>
                <w:lang w:val="en-US" w:eastAsia="zh-CN"/>
              </w:rPr>
              <w:t>28</w:t>
            </w:r>
            <w:r>
              <w:rPr>
                <w:rFonts w:hint="eastAsia" w:eastAsia="宋体"/>
                <w:color w:val="000000"/>
                <w:sz w:val="22"/>
              </w:rPr>
              <w:t>-</w:t>
            </w:r>
            <w:r>
              <w:rPr>
                <w:rFonts w:hint="eastAsia" w:eastAsia="宋体"/>
                <w:color w:val="000000"/>
                <w:sz w:val="22"/>
                <w:lang w:val="en-US" w:eastAsia="zh-CN"/>
              </w:rPr>
              <w:t>116</w:t>
            </w:r>
          </w:p>
        </w:tc>
        <w:tc>
          <w:tcPr>
            <w:tcW w:w="471" w:type="pct"/>
            <w:vAlign w:val="center"/>
          </w:tcPr>
          <w:p w14:paraId="5910F508">
            <w:pPr>
              <w:jc w:val="center"/>
              <w:rPr>
                <w:rFonts w:hint="eastAsia" w:asciiTheme="majorEastAsia" w:hAnsiTheme="majorEastAsia" w:eastAsiaTheme="majorEastAsia" w:cstheme="majorEastAsia"/>
                <w:kern w:val="0"/>
                <w:sz w:val="20"/>
                <w:szCs w:val="20"/>
              </w:rPr>
            </w:pPr>
            <w:r>
              <w:rPr>
                <w:rFonts w:hint="eastAsia" w:eastAsia="宋体"/>
                <w:color w:val="000000"/>
                <w:sz w:val="22"/>
                <w:lang w:val="en-US" w:eastAsia="zh-CN"/>
              </w:rPr>
              <w:t>输尿管支架</w:t>
            </w:r>
          </w:p>
        </w:tc>
        <w:tc>
          <w:tcPr>
            <w:tcW w:w="1721" w:type="pct"/>
            <w:vAlign w:val="center"/>
          </w:tcPr>
          <w:p w14:paraId="4F195049">
            <w:pPr>
              <w:keepNext w:val="0"/>
              <w:keepLines w:val="0"/>
              <w:widowControl/>
              <w:suppressLineNumbers w:val="0"/>
              <w:jc w:val="left"/>
              <w:textAlignment w:val="center"/>
              <w:rPr>
                <w:rFonts w:hint="eastAsia" w:asciiTheme="majorEastAsia" w:hAnsiTheme="majorEastAsia" w:eastAsiaTheme="majorEastAsia" w:cstheme="majorEastAsia"/>
                <w:kern w:val="0"/>
                <w:sz w:val="20"/>
                <w:szCs w:val="20"/>
              </w:rPr>
            </w:pPr>
            <w:r>
              <w:rPr>
                <w:rFonts w:hint="eastAsia" w:ascii="宋体" w:hAnsi="宋体" w:eastAsia="宋体" w:cs="宋体"/>
                <w:i w:val="0"/>
                <w:iCs w:val="0"/>
                <w:color w:val="000000"/>
                <w:kern w:val="0"/>
                <w:sz w:val="20"/>
                <w:szCs w:val="20"/>
                <w:u w:val="none"/>
                <w:lang w:val="en-US" w:eastAsia="zh-CN" w:bidi="ar"/>
              </w:rPr>
              <w:t>主要技术/参数要求：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1.输尿管支架是双猪尾结构。支架的主体，包括近端肾脏线圈和远端膀胱线圈是由Percuflex材料</w:t>
            </w:r>
            <w:r>
              <w:rPr>
                <w:rFonts w:hint="eastAsia"/>
                <w:lang w:val="en-US" w:eastAsia="zh-CN"/>
              </w:rPr>
              <w:t>或更优材料</w:t>
            </w:r>
            <w:r>
              <w:rPr>
                <w:rFonts w:hint="eastAsia" w:ascii="宋体" w:hAnsi="宋体" w:eastAsia="宋体" w:cs="宋体"/>
                <w:i w:val="0"/>
                <w:iCs w:val="0"/>
                <w:color w:val="000000"/>
                <w:kern w:val="0"/>
                <w:sz w:val="20"/>
                <w:szCs w:val="20"/>
                <w:u w:val="none"/>
                <w:lang w:val="en-US" w:eastAsia="zh-CN" w:bidi="ar"/>
              </w:rPr>
              <w:t>构成的，表面涂有HydroPlus</w:t>
            </w:r>
            <w:r>
              <w:rPr>
                <w:rFonts w:hint="eastAsia"/>
                <w:lang w:val="en-US" w:eastAsia="zh-CN"/>
              </w:rPr>
              <w:t>或更优材料的</w:t>
            </w:r>
            <w:r>
              <w:rPr>
                <w:rFonts w:hint="eastAsia" w:ascii="宋体" w:hAnsi="宋体" w:eastAsia="宋体" w:cs="宋体"/>
                <w:i w:val="0"/>
                <w:iCs w:val="0"/>
                <w:color w:val="000000"/>
                <w:kern w:val="0"/>
                <w:sz w:val="20"/>
                <w:szCs w:val="20"/>
                <w:u w:val="none"/>
                <w:lang w:val="en-US" w:eastAsia="zh-CN" w:bidi="ar"/>
              </w:rPr>
              <w:t>亲水性涂层。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2.支架的远端带有一根取回线便于支架的移除。</w:t>
            </w:r>
            <w:r>
              <w:rPr>
                <w:rFonts w:hint="eastAsia" w:ascii="宋体" w:hAnsi="宋体" w:eastAsia="宋体" w:cs="宋体"/>
                <w:i w:val="0"/>
                <w:iCs w:val="0"/>
                <w:color w:val="FF0000"/>
                <w:kern w:val="0"/>
                <w:sz w:val="20"/>
                <w:szCs w:val="20"/>
                <w:u w:val="none"/>
                <w:lang w:val="en-US" w:eastAsia="zh-CN" w:bidi="ar"/>
              </w:rPr>
              <w:t>4.8Fr、6Fr</w:t>
            </w:r>
            <w:r>
              <w:rPr>
                <w:rFonts w:hint="eastAsia" w:ascii="宋体" w:hAnsi="宋体" w:eastAsia="宋体" w:cs="宋体"/>
                <w:i w:val="0"/>
                <w:iCs w:val="0"/>
                <w:color w:val="000000"/>
                <w:kern w:val="0"/>
                <w:sz w:val="20"/>
                <w:szCs w:val="20"/>
                <w:u w:val="none"/>
                <w:lang w:val="en-US" w:eastAsia="zh-CN" w:bidi="ar"/>
              </w:rPr>
              <w:t>和7Fr支架由支架和推送器组成。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w:t>
            </w:r>
            <w:r>
              <w:rPr>
                <w:rFonts w:hint="eastAsia" w:ascii="宋体" w:hAnsi="宋体" w:eastAsia="宋体" w:cs="宋体"/>
                <w:i w:val="0"/>
                <w:iCs w:val="0"/>
                <w:color w:val="FF0000"/>
                <w:kern w:val="0"/>
                <w:sz w:val="20"/>
                <w:szCs w:val="20"/>
                <w:u w:val="none"/>
                <w:lang w:val="en-US" w:eastAsia="zh-CN" w:bidi="ar"/>
              </w:rPr>
              <w:t>3.8Fr</w:t>
            </w:r>
            <w:r>
              <w:rPr>
                <w:rFonts w:hint="eastAsia" w:ascii="宋体" w:hAnsi="宋体" w:eastAsia="宋体" w:cs="宋体"/>
                <w:i w:val="0"/>
                <w:iCs w:val="0"/>
                <w:color w:val="000000"/>
                <w:kern w:val="0"/>
                <w:sz w:val="20"/>
                <w:szCs w:val="20"/>
                <w:u w:val="none"/>
                <w:lang w:val="en-US" w:eastAsia="zh-CN" w:bidi="ar"/>
              </w:rPr>
              <w:t>支架由支架、定位器、柔韧硬性套管和猪尾管直管器组成。输尿管支架经环氧乙烷灭菌，仅供一次性使用。产品有效期三年。</w:t>
            </w:r>
          </w:p>
        </w:tc>
        <w:tc>
          <w:tcPr>
            <w:tcW w:w="373" w:type="pct"/>
            <w:vAlign w:val="center"/>
          </w:tcPr>
          <w:p w14:paraId="08395699">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590" w:type="pct"/>
            <w:vAlign w:val="center"/>
          </w:tcPr>
          <w:p w14:paraId="381E8C5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22" w:type="pct"/>
          </w:tcPr>
          <w:p w14:paraId="3C79228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泌尿外科</w:t>
            </w:r>
          </w:p>
        </w:tc>
        <w:tc>
          <w:tcPr>
            <w:tcW w:w="862" w:type="pct"/>
            <w:vAlign w:val="top"/>
          </w:tcPr>
          <w:p w14:paraId="0A980C3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开标时请必须携带</w:t>
            </w:r>
            <w:r>
              <w:rPr>
                <w:rFonts w:hint="eastAsia"/>
                <w:b/>
                <w:bCs/>
                <w:lang w:val="en-US" w:eastAsia="zh-CN"/>
              </w:rPr>
              <w:t>4.8Fr或者6Fr</w:t>
            </w:r>
            <w:r>
              <w:rPr>
                <w:rFonts w:hint="eastAsia" w:asciiTheme="majorEastAsia" w:hAnsiTheme="majorEastAsia" w:eastAsiaTheme="majorEastAsia" w:cstheme="majorEastAsia"/>
                <w:i w:val="0"/>
                <w:iCs w:val="0"/>
                <w:color w:val="000000"/>
                <w:kern w:val="0"/>
                <w:sz w:val="20"/>
                <w:szCs w:val="20"/>
                <w:u w:val="none"/>
                <w:lang w:val="en-US" w:eastAsia="zh-CN" w:bidi="ar"/>
              </w:rPr>
              <w:t>的样品，此样品为综合评分的一部分，其他品规样品适当携带包含各个系列产品</w:t>
            </w:r>
          </w:p>
        </w:tc>
      </w:tr>
      <w:tr w14:paraId="682D2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6" w:type="pct"/>
            <w:vAlign w:val="center"/>
          </w:tcPr>
          <w:p w14:paraId="1CD9FDE7">
            <w:pPr>
              <w:jc w:val="center"/>
              <w:rPr>
                <w:rFonts w:hint="eastAsia" w:asciiTheme="majorEastAsia" w:hAnsiTheme="majorEastAsia" w:eastAsiaTheme="majorEastAsia" w:cstheme="majorEastAsia"/>
                <w:lang w:val="en-US" w:eastAsia="zh-CN"/>
              </w:rPr>
            </w:pPr>
            <w:r>
              <w:rPr>
                <w:rFonts w:hint="eastAsia" w:eastAsia="宋体"/>
                <w:color w:val="000000"/>
                <w:sz w:val="22"/>
              </w:rPr>
              <w:t>4</w:t>
            </w:r>
          </w:p>
        </w:tc>
        <w:tc>
          <w:tcPr>
            <w:tcW w:w="410" w:type="pct"/>
            <w:vAlign w:val="center"/>
          </w:tcPr>
          <w:p w14:paraId="13DA259E">
            <w:pPr>
              <w:jc w:val="center"/>
              <w:rPr>
                <w:rFonts w:hint="eastAsia" w:asciiTheme="majorEastAsia" w:hAnsiTheme="majorEastAsia" w:eastAsiaTheme="majorEastAsia" w:cstheme="majorEastAsia"/>
                <w:kern w:val="0"/>
                <w:sz w:val="20"/>
                <w:szCs w:val="20"/>
              </w:rPr>
            </w:pPr>
            <w:r>
              <w:rPr>
                <w:rFonts w:hint="eastAsia" w:eastAsia="宋体"/>
                <w:color w:val="000000"/>
                <w:sz w:val="22"/>
              </w:rPr>
              <w:t>ZCB202</w:t>
            </w:r>
            <w:r>
              <w:rPr>
                <w:rFonts w:hint="eastAsia" w:eastAsia="宋体"/>
                <w:color w:val="000000"/>
                <w:sz w:val="22"/>
                <w:lang w:val="en-US" w:eastAsia="zh-CN"/>
              </w:rPr>
              <w:t>5</w:t>
            </w:r>
            <w:r>
              <w:rPr>
                <w:rFonts w:hint="eastAsia" w:eastAsia="宋体"/>
                <w:color w:val="000000"/>
                <w:sz w:val="22"/>
              </w:rPr>
              <w:t>-HC</w:t>
            </w:r>
            <w:r>
              <w:rPr>
                <w:rFonts w:hint="eastAsia" w:eastAsia="宋体"/>
                <w:color w:val="000000"/>
                <w:sz w:val="22"/>
                <w:lang w:val="en-US" w:eastAsia="zh-CN"/>
              </w:rPr>
              <w:t>28</w:t>
            </w:r>
            <w:r>
              <w:rPr>
                <w:rFonts w:hint="eastAsia" w:eastAsia="宋体"/>
                <w:color w:val="000000"/>
                <w:sz w:val="22"/>
              </w:rPr>
              <w:t>-</w:t>
            </w:r>
            <w:r>
              <w:rPr>
                <w:rFonts w:hint="eastAsia" w:eastAsia="宋体"/>
                <w:color w:val="000000"/>
                <w:sz w:val="22"/>
                <w:lang w:val="en-US" w:eastAsia="zh-CN"/>
              </w:rPr>
              <w:t>117</w:t>
            </w:r>
          </w:p>
        </w:tc>
        <w:tc>
          <w:tcPr>
            <w:tcW w:w="471" w:type="pct"/>
            <w:vAlign w:val="center"/>
          </w:tcPr>
          <w:p w14:paraId="18EDF80F">
            <w:pPr>
              <w:jc w:val="center"/>
              <w:rPr>
                <w:rFonts w:hint="eastAsia" w:asciiTheme="majorEastAsia" w:hAnsiTheme="majorEastAsia" w:eastAsiaTheme="majorEastAsia" w:cstheme="majorEastAsia"/>
                <w:kern w:val="0"/>
                <w:sz w:val="20"/>
                <w:szCs w:val="20"/>
              </w:rPr>
            </w:pPr>
            <w:r>
              <w:rPr>
                <w:rFonts w:hint="eastAsia" w:eastAsia="宋体"/>
                <w:color w:val="000000"/>
                <w:sz w:val="22"/>
                <w:lang w:val="en-US" w:eastAsia="zh-CN"/>
              </w:rPr>
              <w:t>泌尿导丝</w:t>
            </w:r>
          </w:p>
        </w:tc>
        <w:tc>
          <w:tcPr>
            <w:tcW w:w="1721" w:type="pct"/>
            <w:vAlign w:val="center"/>
          </w:tcPr>
          <w:p w14:paraId="096FD12E">
            <w:pPr>
              <w:keepNext w:val="0"/>
              <w:keepLines w:val="0"/>
              <w:widowControl/>
              <w:suppressLineNumbers w:val="0"/>
              <w:jc w:val="left"/>
              <w:textAlignment w:val="center"/>
              <w:rPr>
                <w:rFonts w:hint="eastAsia" w:asciiTheme="majorEastAsia" w:hAnsiTheme="majorEastAsia" w:eastAsiaTheme="majorEastAsia" w:cstheme="majorEastAsia"/>
                <w:kern w:val="0"/>
                <w:sz w:val="20"/>
                <w:szCs w:val="20"/>
              </w:rPr>
            </w:pPr>
            <w:r>
              <w:rPr>
                <w:rFonts w:hint="eastAsia" w:ascii="宋体" w:hAnsi="宋体" w:eastAsia="宋体" w:cs="宋体"/>
                <w:i w:val="0"/>
                <w:iCs w:val="0"/>
                <w:color w:val="000000"/>
                <w:kern w:val="0"/>
                <w:sz w:val="20"/>
                <w:szCs w:val="20"/>
                <w:u w:val="none"/>
                <w:lang w:val="en-US" w:eastAsia="zh-CN" w:bidi="ar"/>
              </w:rPr>
              <w:t>主要技术/参数要求：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1.产品包含导丝及扭矩钳，导丝涂覆亲水涂层，由芯丝、绕丝及蓝白收缩套管组成。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2.制造材料为：芯丝：镍钛诺；绕丝：铂钨合金；收缩套管：聚四氟乙烯；扭矩钳：尼龙600A和低密度聚乙烯；亲水涂层：Asahiklin AK-225和聚二甲硅氧烷</w:t>
            </w:r>
            <w:r>
              <w:rPr>
                <w:rFonts w:hint="eastAsia"/>
                <w:lang w:val="en-US" w:eastAsia="zh-CN"/>
              </w:rPr>
              <w:t>或更优材料</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产品经环氧乙烷灭菌，一次性使用。           </w:t>
            </w:r>
          </w:p>
        </w:tc>
        <w:tc>
          <w:tcPr>
            <w:tcW w:w="373" w:type="pct"/>
            <w:vAlign w:val="center"/>
          </w:tcPr>
          <w:p w14:paraId="6B113B5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590" w:type="pct"/>
            <w:vAlign w:val="center"/>
          </w:tcPr>
          <w:p w14:paraId="1BC514C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22" w:type="pct"/>
          </w:tcPr>
          <w:p w14:paraId="579B811E">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泌尿外科</w:t>
            </w:r>
          </w:p>
        </w:tc>
        <w:tc>
          <w:tcPr>
            <w:tcW w:w="862" w:type="pct"/>
            <w:vAlign w:val="top"/>
          </w:tcPr>
          <w:p w14:paraId="1E077B18">
            <w:pPr>
              <w:widowControl/>
              <w:jc w:val="both"/>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bl>
    <w:p w14:paraId="709A47DE">
      <w:pPr>
        <w:pStyle w:val="43"/>
        <w:widowControl/>
        <w:adjustRightInd w:val="0"/>
        <w:snapToGrid w:val="0"/>
        <w:spacing w:line="360" w:lineRule="auto"/>
        <w:rPr>
          <w:rFonts w:ascii="宋体" w:hAnsi="宋体" w:eastAsia="宋体" w:cs="宋体"/>
          <w:b/>
          <w:bCs/>
          <w:sz w:val="24"/>
          <w:szCs w:val="24"/>
        </w:rPr>
      </w:pPr>
      <w:r>
        <w:rPr>
          <w:rFonts w:hint="eastAsia" w:ascii="宋体" w:hAnsi="宋体" w:eastAsia="宋体" w:cs="宋体"/>
          <w:b/>
          <w:bCs/>
          <w:sz w:val="24"/>
          <w:szCs w:val="24"/>
        </w:rPr>
        <w:t xml:space="preserve">   </w:t>
      </w: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8</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30"/>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1"/>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1"/>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1"/>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1"/>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3C8A79E">
      <w:pPr>
        <w:pStyle w:val="2"/>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30"/>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9"/>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rPr>
                <w:rFonts w:hint="eastAsia"/>
              </w:rPr>
            </w:pPr>
            <w:r>
              <w:rPr>
                <w:rFonts w:hint="eastAsia" w:ascii="宋体" w:hAnsi="宋体" w:eastAsia="宋体" w:cs="宋体"/>
                <w:sz w:val="24"/>
              </w:rPr>
              <w:t>评</w:t>
            </w:r>
            <w:r>
              <w:rPr>
                <w:rFonts w:hint="eastAsia"/>
              </w:rPr>
              <w:t>标专家根据投标人提供近1年（202</w:t>
            </w:r>
            <w:r>
              <w:rPr>
                <w:rFonts w:hint="eastAsia"/>
                <w:lang w:val="en-US" w:eastAsia="zh-CN"/>
              </w:rPr>
              <w:t>4</w:t>
            </w:r>
            <w:r>
              <w:rPr>
                <w:rFonts w:hint="eastAsia"/>
              </w:rPr>
              <w:t>年</w:t>
            </w:r>
            <w:r>
              <w:rPr>
                <w:rFonts w:hint="eastAsia"/>
                <w:lang w:val="en-US" w:eastAsia="zh-CN"/>
              </w:rPr>
              <w:t>7</w:t>
            </w:r>
            <w:r>
              <w:rPr>
                <w:rFonts w:hint="eastAsia"/>
              </w:rPr>
              <w:t>月至今）在医疗机构的业绩证明进行评价。每提供1个项目得2分,最高得10分。</w:t>
            </w:r>
          </w:p>
          <w:p w14:paraId="35EA9EE3">
            <w:pPr>
              <w:rPr>
                <w:rFonts w:hint="eastAsia"/>
              </w:rPr>
            </w:pPr>
            <w:r>
              <w:rPr>
                <w:rFonts w:hint="eastAsia"/>
              </w:rPr>
              <w:t>未提供的不得分。</w:t>
            </w:r>
          </w:p>
          <w:p w14:paraId="353A902D">
            <w:pPr>
              <w:rPr>
                <w:rFonts w:hint="eastAsia"/>
              </w:rPr>
            </w:pPr>
            <w:r>
              <w:rPr>
                <w:rFonts w:hint="eastAsia"/>
              </w:rPr>
              <w:t>有效业绩定义：（同时满足以下全部要求同类业绩才属于有效业绩）</w:t>
            </w:r>
          </w:p>
          <w:p w14:paraId="53FFB3D9">
            <w:pPr>
              <w:rPr>
                <w:rFonts w:hint="eastAsia"/>
              </w:rPr>
            </w:pPr>
            <w:r>
              <w:rPr>
                <w:rFonts w:hint="eastAsia"/>
              </w:rPr>
              <w:t>1)同类业绩指：在医疗机构供货该项目。</w:t>
            </w:r>
          </w:p>
          <w:p w14:paraId="57A3A2AD">
            <w:pPr>
              <w:rPr>
                <w:rFonts w:hint="eastAsia"/>
              </w:rPr>
            </w:pPr>
            <w:r>
              <w:rPr>
                <w:rFonts w:hint="eastAsia"/>
              </w:rPr>
              <w:t>2)业绩内容为：采购该医用耗材。</w:t>
            </w:r>
          </w:p>
          <w:p w14:paraId="2E53F31F">
            <w:pPr>
              <w:rPr>
                <w:rFonts w:hint="eastAsia"/>
              </w:rPr>
            </w:pPr>
            <w:r>
              <w:rPr>
                <w:rFonts w:hint="eastAsia"/>
              </w:rPr>
              <w:t>3)合同签订时间为近1年至投标截止时间前。</w:t>
            </w:r>
          </w:p>
          <w:p w14:paraId="413AD729">
            <w:pPr>
              <w:rPr>
                <w:rFonts w:ascii="宋体" w:hAnsi="宋体" w:eastAsia="宋体" w:cs="宋体"/>
                <w:sz w:val="24"/>
              </w:rPr>
            </w:pPr>
            <w:r>
              <w:rPr>
                <w:rFonts w:hint="eastAsia"/>
              </w:rPr>
              <w:t>注：仅限含投标产品规格型号、价格的发票或合同或中标通知或阳光平台成交记录截图</w:t>
            </w:r>
            <w:r>
              <w:rPr>
                <w:rFonts w:hint="eastAsia"/>
                <w:color w:val="auto"/>
                <w:highlight w:val="yellow"/>
              </w:rPr>
              <w:t>（清楚显示注册证名称、注册证号、规格型号、配送单位、成交金额、数量等信息）</w:t>
            </w:r>
            <w:r>
              <w:rPr>
                <w:rFonts w:hint="eastAsia"/>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2"/>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9"/>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2"/>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4"/>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4"/>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5"/>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2"/>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17"/>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6" w:name="_Hlk72439043"/>
    </w:p>
    <w:p w14:paraId="46483C92">
      <w:pPr>
        <w:jc w:val="center"/>
        <w:rPr>
          <w:rFonts w:ascii="方正小标宋简体" w:hAnsi="方正小标宋简体" w:eastAsia="方正小标宋简体" w:cs="方正小标宋简体"/>
          <w:kern w:val="0"/>
          <w:sz w:val="44"/>
          <w:szCs w:val="36"/>
        </w:rPr>
      </w:pPr>
    </w:p>
    <w:p w14:paraId="36F1A9BA">
      <w:pPr>
        <w:jc w:val="center"/>
        <w:rPr>
          <w:rFonts w:ascii="方正小标宋简体" w:hAnsi="方正小标宋简体" w:eastAsia="方正小标宋简体" w:cs="方正小标宋简体"/>
          <w:kern w:val="0"/>
          <w:sz w:val="44"/>
          <w:szCs w:val="36"/>
        </w:rPr>
      </w:pPr>
    </w:p>
    <w:p w14:paraId="3C7DE868">
      <w:pPr>
        <w:jc w:val="center"/>
        <w:rPr>
          <w:rFonts w:ascii="方正小标宋简体" w:hAnsi="方正小标宋简体" w:eastAsia="方正小标宋简体" w:cs="方正小标宋简体"/>
          <w:kern w:val="0"/>
          <w:sz w:val="44"/>
          <w:szCs w:val="36"/>
        </w:rPr>
      </w:pPr>
    </w:p>
    <w:p w14:paraId="7CB32F2C">
      <w:pPr>
        <w:pStyle w:val="2"/>
        <w:ind w:firstLine="420"/>
      </w:pPr>
    </w:p>
    <w:p w14:paraId="7BF23289">
      <w:pPr>
        <w:pStyle w:val="2"/>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2"/>
        <w:ind w:firstLine="0" w:firstLineChars="0"/>
        <w:rPr>
          <w:rFonts w:asciiTheme="minorEastAsia" w:hAnsiTheme="minorEastAsia" w:cstheme="minorEastAsia"/>
          <w:b/>
          <w:bCs/>
          <w:snapToGrid w:val="0"/>
          <w:szCs w:val="24"/>
        </w:rPr>
      </w:pPr>
    </w:p>
    <w:p w14:paraId="2F4F1223">
      <w:pPr>
        <w:pStyle w:val="2"/>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2"/>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2"/>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2"/>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2"/>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2"/>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2"/>
        <w:ind w:firstLine="0" w:firstLineChars="0"/>
        <w:rPr>
          <w:rFonts w:asciiTheme="minorEastAsia" w:hAnsiTheme="minorEastAsia" w:cstheme="minorEastAsia"/>
          <w:kern w:val="2"/>
          <w:szCs w:val="24"/>
        </w:rPr>
      </w:pPr>
    </w:p>
    <w:p w14:paraId="54ECDEC4">
      <w:pPr>
        <w:pStyle w:val="2"/>
        <w:ind w:firstLine="0" w:firstLineChars="0"/>
        <w:rPr>
          <w:rFonts w:asciiTheme="minorEastAsia" w:hAnsiTheme="minorEastAsia" w:cstheme="minorEastAsia"/>
          <w:kern w:val="2"/>
          <w:szCs w:val="24"/>
        </w:rPr>
      </w:pPr>
    </w:p>
    <w:p w14:paraId="04609C65">
      <w:pPr>
        <w:pStyle w:val="2"/>
        <w:ind w:firstLine="0" w:firstLineChars="0"/>
        <w:rPr>
          <w:rFonts w:asciiTheme="minorEastAsia" w:hAnsiTheme="minorEastAsia" w:cstheme="minorEastAsia"/>
          <w:kern w:val="2"/>
          <w:szCs w:val="24"/>
        </w:rPr>
      </w:pPr>
    </w:p>
    <w:p w14:paraId="2FAD5731">
      <w:pPr>
        <w:pStyle w:val="2"/>
        <w:ind w:firstLine="0" w:firstLineChars="0"/>
        <w:rPr>
          <w:rFonts w:asciiTheme="minorEastAsia" w:hAnsiTheme="minorEastAsia" w:cstheme="minorEastAsia"/>
          <w:kern w:val="2"/>
          <w:szCs w:val="24"/>
        </w:rPr>
      </w:pPr>
    </w:p>
    <w:p w14:paraId="419EEAC1">
      <w:pPr>
        <w:pStyle w:val="2"/>
        <w:ind w:firstLine="0" w:firstLineChars="0"/>
        <w:rPr>
          <w:rFonts w:asciiTheme="minorEastAsia" w:hAnsiTheme="minorEastAsia" w:cstheme="minorEastAsia"/>
          <w:kern w:val="2"/>
          <w:szCs w:val="24"/>
        </w:rPr>
      </w:pPr>
    </w:p>
    <w:p w14:paraId="79569DCC">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21586"/>
      <w:bookmarkStart w:id="12" w:name="_Toc73517679"/>
      <w:bookmarkStart w:id="13" w:name="_Toc73518157"/>
      <w:bookmarkStart w:id="14" w:name="_Toc100052408"/>
      <w:bookmarkStart w:id="15" w:name="_Toc73521674"/>
      <w:r>
        <w:rPr>
          <w:rFonts w:hint="eastAsia" w:ascii="方正小标宋简体" w:hAnsi="方正小标宋简体" w:eastAsia="方正小标宋简体" w:cs="方正小标宋简体"/>
          <w:kern w:val="0"/>
          <w:sz w:val="44"/>
          <w:szCs w:val="36"/>
        </w:rPr>
        <w:t>合同文本</w:t>
      </w:r>
      <w:bookmarkEnd w:id="10"/>
    </w:p>
    <w:p w14:paraId="6FB9E1C2">
      <w:pPr>
        <w:pStyle w:val="2"/>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17680"/>
      <w:bookmarkStart w:id="17" w:name="_Toc73521675"/>
      <w:bookmarkStart w:id="18" w:name="_Toc73521587"/>
      <w:bookmarkStart w:id="19" w:name="_Toc100052409"/>
      <w:bookmarkStart w:id="20" w:name="_Toc73518158"/>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677"/>
      <w:bookmarkStart w:id="22" w:name="_Toc73518160"/>
      <w:bookmarkStart w:id="23" w:name="_Toc73517682"/>
      <w:bookmarkStart w:id="24" w:name="_Toc100052410"/>
      <w:bookmarkStart w:id="25" w:name="_Toc73521589"/>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单位负责人：</w:t>
      </w:r>
      <w:r>
        <w:rPr>
          <w:rFonts w:hint="eastAsia" w:ascii="宋体" w:hAnsi="宋体" w:eastAsia="宋体" w:cs="宋体"/>
          <w:color w:val="000000"/>
          <w:kern w:val="0"/>
          <w:szCs w:val="21"/>
          <w:lang w:val="en-US" w:eastAsia="zh-CN"/>
        </w:rPr>
        <w:t>陈燕铭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2"/>
        <w:ind w:firstLine="643"/>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9"/>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2"/>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2"/>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2"/>
              <w:spacing w:line="360" w:lineRule="auto"/>
              <w:ind w:firstLine="482" w:firstLineChars="150"/>
              <w:rPr>
                <w:rFonts w:eastAsia="仿宋_GB2312"/>
                <w:b/>
                <w:sz w:val="32"/>
              </w:rPr>
            </w:pPr>
            <w:r>
              <w:rPr>
                <w:rFonts w:hint="eastAsia" w:eastAsia="仿宋_GB2312"/>
                <w:b/>
                <w:sz w:val="32"/>
              </w:rPr>
              <w:t>投标供应商：</w:t>
            </w:r>
          </w:p>
          <w:p w14:paraId="23FDD969">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2"/>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4"/>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23"/>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80ED759">
      <w:pPr>
        <w:pStyle w:val="12"/>
        <w:numPr>
          <w:ilvl w:val="0"/>
          <w:numId w:val="23"/>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7061FF01">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3A5EBFAD">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679F1B02">
      <w:pPr>
        <w:pStyle w:val="12"/>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2"/>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二、产品投标一览表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2"/>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三、自查表</w:t>
      </w:r>
    </w:p>
    <w:p w14:paraId="0F3B92FA">
      <w:pPr>
        <w:pStyle w:val="2"/>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30"/>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1"/>
              <w:rPr>
                <w:rFonts w:ascii="宋体" w:hAnsi="宋体" w:cs="宋体"/>
                <w:sz w:val="21"/>
                <w:szCs w:val="21"/>
              </w:rPr>
            </w:pPr>
            <w:r>
              <w:rPr>
                <w:rFonts w:hint="eastAsia" w:ascii="宋体" w:hAnsi="宋体" w:cs="宋体"/>
                <w:sz w:val="21"/>
                <w:szCs w:val="21"/>
              </w:rPr>
              <w:t>见投标文件第( )页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 )页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2F7824B9">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 )页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1"/>
              <w:rPr>
                <w:rFonts w:ascii="宋体" w:hAnsi="宋体" w:cs="宋体"/>
                <w:sz w:val="21"/>
                <w:szCs w:val="21"/>
              </w:rPr>
            </w:pPr>
            <w:r>
              <w:rPr>
                <w:rFonts w:hint="eastAsia" w:ascii="宋体" w:hAnsi="宋体" w:cs="宋体"/>
                <w:sz w:val="21"/>
                <w:szCs w:val="21"/>
              </w:rPr>
              <w:t>见投标文件第( )页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1"/>
              <w:rPr>
                <w:rFonts w:ascii="宋体" w:hAnsi="宋体" w:cs="宋体"/>
                <w:sz w:val="21"/>
                <w:szCs w:val="21"/>
              </w:rPr>
            </w:pPr>
            <w:r>
              <w:rPr>
                <w:rFonts w:hint="eastAsia" w:ascii="宋体" w:hAnsi="宋体" w:cs="宋体"/>
                <w:sz w:val="21"/>
                <w:szCs w:val="21"/>
              </w:rPr>
              <w:t>见投标文件第( )页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1"/>
              <w:rPr>
                <w:rFonts w:ascii="宋体" w:hAnsi="宋体" w:cs="宋体"/>
                <w:sz w:val="21"/>
                <w:szCs w:val="21"/>
              </w:rPr>
            </w:pPr>
            <w:r>
              <w:rPr>
                <w:rFonts w:hint="eastAsia" w:ascii="宋体" w:hAnsi="宋体" w:cs="宋体"/>
                <w:sz w:val="21"/>
                <w:szCs w:val="21"/>
              </w:rPr>
              <w:t>见投标文件第( )页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9"/>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9"/>
        <w:ind w:left="0" w:firstLine="0" w:firstLineChars="0"/>
      </w:pPr>
    </w:p>
    <w:p w14:paraId="31F4A4C5"/>
    <w:p w14:paraId="01D2D3C6">
      <w:pPr>
        <w:pStyle w:val="2"/>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3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3"/>
              <w:rPr>
                <w:rFonts w:ascii="宋体" w:hAnsi="宋体" w:cs="宋体"/>
                <w:szCs w:val="21"/>
              </w:rPr>
            </w:pPr>
            <w:r>
              <w:rPr>
                <w:rFonts w:hint="eastAsia" w:ascii="宋体" w:hAnsi="宋体" w:cs="宋体"/>
                <w:szCs w:val="21"/>
              </w:rPr>
              <w:t>见投标文件第( )页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3"/>
              <w:rPr>
                <w:rFonts w:ascii="宋体" w:hAnsi="宋体" w:cs="宋体"/>
                <w:szCs w:val="21"/>
              </w:rPr>
            </w:pPr>
            <w:r>
              <w:rPr>
                <w:rFonts w:hint="eastAsia" w:ascii="宋体" w:hAnsi="宋体" w:cs="宋体"/>
                <w:szCs w:val="21"/>
              </w:rPr>
              <w:t>见投标文件第( )页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3"/>
              <w:rPr>
                <w:rFonts w:ascii="宋体" w:hAnsi="宋体" w:cs="宋体"/>
                <w:szCs w:val="21"/>
              </w:rPr>
            </w:pPr>
            <w:r>
              <w:rPr>
                <w:rFonts w:hint="eastAsia" w:ascii="宋体" w:hAnsi="宋体" w:cs="宋体"/>
                <w:szCs w:val="21"/>
              </w:rPr>
              <w:t>见投标文件第( )页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3"/>
              <w:rPr>
                <w:rFonts w:ascii="宋体" w:hAnsi="宋体" w:cs="宋体"/>
                <w:szCs w:val="21"/>
              </w:rPr>
            </w:pPr>
            <w:r>
              <w:rPr>
                <w:rFonts w:hint="eastAsia" w:ascii="宋体" w:hAnsi="宋体" w:cs="宋体"/>
                <w:szCs w:val="21"/>
              </w:rPr>
              <w:t>见投标文件第( )页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3"/>
              <w:rPr>
                <w:rFonts w:ascii="宋体" w:hAnsi="宋体" w:cs="宋体"/>
                <w:szCs w:val="21"/>
              </w:rPr>
            </w:pPr>
            <w:r>
              <w:rPr>
                <w:rFonts w:hint="eastAsia" w:ascii="宋体" w:hAnsi="宋体" w:cs="宋体"/>
                <w:szCs w:val="21"/>
              </w:rPr>
              <w:t>见投标文件第( )页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3"/>
              <w:rPr>
                <w:rFonts w:ascii="宋体" w:hAnsi="宋体" w:cs="宋体"/>
                <w:szCs w:val="21"/>
              </w:rPr>
            </w:pPr>
            <w:r>
              <w:rPr>
                <w:rFonts w:hint="eastAsia" w:ascii="宋体" w:hAnsi="宋体" w:cs="宋体"/>
                <w:szCs w:val="21"/>
              </w:rPr>
              <w:t>见投标文件第( )页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3"/>
              <w:rPr>
                <w:rFonts w:ascii="宋体" w:hAnsi="宋体" w:cs="宋体"/>
                <w:szCs w:val="21"/>
              </w:rPr>
            </w:pPr>
            <w:r>
              <w:rPr>
                <w:rFonts w:hint="eastAsia" w:ascii="宋体" w:hAnsi="宋体" w:cs="宋体"/>
                <w:szCs w:val="21"/>
              </w:rPr>
              <w:t>见投标文件第( )页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3"/>
              <w:rPr>
                <w:rFonts w:ascii="宋体" w:hAnsi="宋体" w:cs="宋体"/>
                <w:szCs w:val="21"/>
              </w:rPr>
            </w:pPr>
            <w:r>
              <w:rPr>
                <w:rFonts w:hint="eastAsia" w:ascii="宋体" w:hAnsi="宋体" w:cs="宋体"/>
                <w:szCs w:val="21"/>
              </w:rPr>
              <w:t>见投标文件第( )页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 )页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 )页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3"/>
              <w:rPr>
                <w:rFonts w:ascii="宋体" w:hAnsi="宋体" w:cs="宋体"/>
                <w:szCs w:val="21"/>
              </w:rPr>
            </w:pPr>
            <w:r>
              <w:rPr>
                <w:rFonts w:hint="eastAsia" w:ascii="宋体" w:hAnsi="宋体" w:cs="宋体"/>
                <w:szCs w:val="21"/>
              </w:rPr>
              <w:t>见投标文件第( )页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3"/>
              <w:rPr>
                <w:rFonts w:ascii="宋体" w:hAnsi="宋体" w:cs="宋体"/>
                <w:szCs w:val="21"/>
              </w:rPr>
            </w:pPr>
            <w:r>
              <w:rPr>
                <w:rFonts w:hint="eastAsia" w:ascii="宋体" w:hAnsi="宋体" w:cs="宋体"/>
                <w:szCs w:val="21"/>
              </w:rPr>
              <w:t>见投标文件第( )页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 )页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 )页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9"/>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四、符合性资料</w:t>
      </w:r>
    </w:p>
    <w:p w14:paraId="5E476357">
      <w:pPr>
        <w:pStyle w:val="4"/>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6"/>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6"/>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6"/>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6"/>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6"/>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6"/>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6"/>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4"/>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9"/>
        <w:ind w:firstLine="480"/>
        <w:rPr>
          <w:rFonts w:ascii="宋体" w:hAnsi="宋体"/>
          <w:bCs/>
          <w:sz w:val="24"/>
        </w:rPr>
      </w:pPr>
    </w:p>
    <w:p w14:paraId="3A4AB189">
      <w:pPr>
        <w:rPr>
          <w:rFonts w:ascii="宋体" w:hAnsi="宋体"/>
          <w:bCs/>
          <w:sz w:val="24"/>
        </w:rPr>
      </w:pPr>
    </w:p>
    <w:p w14:paraId="1851273B">
      <w:pPr>
        <w:pStyle w:val="29"/>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4"/>
        <w:numPr>
          <w:ilvl w:val="255"/>
          <w:numId w:val="0"/>
        </w:numPr>
        <w:spacing w:line="240" w:lineRule="auto"/>
        <w:jc w:val="center"/>
        <w:rPr>
          <w:rFonts w:ascii="Times New Roman" w:hAnsi="Times New Roman" w:eastAsia="宋体" w:cs="Times New Roman"/>
        </w:rPr>
      </w:pPr>
    </w:p>
    <w:p w14:paraId="2486BF6E">
      <w:pPr>
        <w:pStyle w:val="6"/>
        <w:rPr>
          <w:rFonts w:ascii="Times New Roman" w:hAnsi="Times New Roman" w:eastAsia="宋体"/>
        </w:rPr>
      </w:pPr>
    </w:p>
    <w:p w14:paraId="432DD7CA">
      <w:pPr>
        <w:rPr>
          <w:rFonts w:eastAsia="宋体"/>
        </w:rPr>
      </w:pPr>
    </w:p>
    <w:p w14:paraId="72E7C924">
      <w:pPr>
        <w:pStyle w:val="29"/>
        <w:rPr>
          <w:rFonts w:eastAsia="宋体"/>
        </w:rPr>
      </w:pPr>
    </w:p>
    <w:p w14:paraId="59949296">
      <w:pPr>
        <w:rPr>
          <w:rFonts w:eastAsia="宋体"/>
        </w:rPr>
      </w:pPr>
    </w:p>
    <w:p w14:paraId="1268C6A9">
      <w:pPr>
        <w:pStyle w:val="29"/>
        <w:rPr>
          <w:rFonts w:eastAsia="宋体"/>
        </w:rPr>
      </w:pPr>
    </w:p>
    <w:p w14:paraId="59457F4E">
      <w:pPr>
        <w:rPr>
          <w:rFonts w:eastAsia="宋体"/>
        </w:rPr>
      </w:pPr>
    </w:p>
    <w:p w14:paraId="35CB962A">
      <w:pPr>
        <w:pStyle w:val="29"/>
        <w:rPr>
          <w:rFonts w:eastAsia="宋体"/>
        </w:rPr>
      </w:pPr>
    </w:p>
    <w:p w14:paraId="36B255B7">
      <w:pPr>
        <w:rPr>
          <w:rFonts w:eastAsia="宋体"/>
        </w:rPr>
      </w:pPr>
    </w:p>
    <w:p w14:paraId="55B7139D">
      <w:pPr>
        <w:pStyle w:val="29"/>
      </w:pPr>
    </w:p>
    <w:p w14:paraId="1232CA53">
      <w:pPr>
        <w:pStyle w:val="4"/>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4"/>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4"/>
        <w:numPr>
          <w:ilvl w:val="255"/>
          <w:numId w:val="0"/>
        </w:numPr>
        <w:spacing w:line="240" w:lineRule="auto"/>
        <w:jc w:val="left"/>
        <w:rPr>
          <w:rFonts w:ascii="宋体" w:hAnsi="宋体" w:eastAsia="宋体" w:cs="宋体"/>
          <w:b w:val="0"/>
          <w:bCs w:val="0"/>
          <w:sz w:val="24"/>
          <w:szCs w:val="24"/>
        </w:rPr>
      </w:pPr>
    </w:p>
    <w:p w14:paraId="0802EED9">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4"/>
        <w:numPr>
          <w:ilvl w:val="255"/>
          <w:numId w:val="0"/>
        </w:numPr>
        <w:spacing w:line="240" w:lineRule="auto"/>
        <w:jc w:val="left"/>
        <w:rPr>
          <w:rFonts w:ascii="宋体" w:hAnsi="宋体" w:eastAsia="宋体" w:cs="宋体"/>
          <w:b w:val="0"/>
          <w:bCs w:val="0"/>
          <w:sz w:val="24"/>
          <w:szCs w:val="24"/>
        </w:rPr>
      </w:pPr>
    </w:p>
    <w:p w14:paraId="616CBDDB">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4"/>
        <w:numPr>
          <w:ilvl w:val="0"/>
          <w:numId w:val="2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4"/>
        <w:spacing w:line="240" w:lineRule="auto"/>
        <w:ind w:firstLine="3300" w:firstLineChars="1100"/>
        <w:rPr>
          <w:rFonts w:ascii="Times New Roman" w:hAnsi="Times New Roman" w:eastAsia="宋体"/>
          <w:sz w:val="30"/>
          <w:szCs w:val="30"/>
        </w:rPr>
      </w:pPr>
    </w:p>
    <w:p w14:paraId="0A37ECF4">
      <w:pPr>
        <w:pStyle w:val="4"/>
        <w:spacing w:line="240" w:lineRule="auto"/>
        <w:ind w:firstLine="3300" w:firstLineChars="1100"/>
        <w:rPr>
          <w:rFonts w:ascii="Times New Roman" w:hAnsi="Times New Roman" w:eastAsia="宋体"/>
          <w:sz w:val="30"/>
          <w:szCs w:val="30"/>
        </w:rPr>
      </w:pPr>
    </w:p>
    <w:p w14:paraId="68E5903B">
      <w:pPr>
        <w:pStyle w:val="4"/>
        <w:spacing w:line="240" w:lineRule="auto"/>
        <w:ind w:firstLine="3300" w:firstLineChars="1100"/>
        <w:rPr>
          <w:rFonts w:ascii="Times New Roman" w:hAnsi="Times New Roman" w:eastAsia="宋体"/>
          <w:sz w:val="30"/>
          <w:szCs w:val="30"/>
        </w:rPr>
      </w:pPr>
    </w:p>
    <w:p w14:paraId="20F66A05">
      <w:pPr>
        <w:pStyle w:val="6"/>
      </w:pPr>
    </w:p>
    <w:p w14:paraId="6029B099">
      <w:pPr>
        <w:pStyle w:val="6"/>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4"/>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9"/>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9"/>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9"/>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9"/>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2"/>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2"/>
      </w:pPr>
    </w:p>
    <w:p w14:paraId="7F8FD72D"/>
    <w:p w14:paraId="59CCA7AB">
      <w:pPr>
        <w:pStyle w:val="12"/>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4"/>
        <w:widowControl/>
        <w:spacing w:line="240" w:lineRule="auto"/>
        <w:rPr>
          <w:rFonts w:ascii="Times New Roman" w:hAnsi="Times New Roman" w:eastAsia="宋体" w:cs="Times New Roman"/>
          <w:b w:val="0"/>
          <w:bCs w:val="0"/>
          <w:sz w:val="21"/>
          <w:szCs w:val="24"/>
        </w:rPr>
      </w:pPr>
    </w:p>
    <w:p w14:paraId="5A0F4D01">
      <w:pPr>
        <w:pStyle w:val="6"/>
      </w:pPr>
    </w:p>
    <w:p w14:paraId="316005D6"/>
    <w:p w14:paraId="3B45C9E3">
      <w:pPr>
        <w:pStyle w:val="4"/>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4"/>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4"/>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2"/>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9"/>
      </w:pPr>
    </w:p>
    <w:p w14:paraId="1DA677CB"/>
    <w:p w14:paraId="2C9D933B">
      <w:pPr>
        <w:pStyle w:val="29"/>
      </w:pPr>
    </w:p>
    <w:p w14:paraId="73166942"/>
    <w:p w14:paraId="58B86285">
      <w:pPr>
        <w:pStyle w:val="29"/>
      </w:pPr>
    </w:p>
    <w:p w14:paraId="57BE5408"/>
    <w:p w14:paraId="76D0C31D">
      <w:pPr>
        <w:pStyle w:val="29"/>
      </w:pPr>
    </w:p>
    <w:p w14:paraId="15A29C60">
      <w:pPr>
        <w:pStyle w:val="29"/>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9"/>
      </w:pPr>
    </w:p>
    <w:p w14:paraId="3445C563"/>
    <w:p w14:paraId="2346D14A">
      <w:pPr>
        <w:pStyle w:val="29"/>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2"/>
      </w:pPr>
    </w:p>
    <w:p w14:paraId="213A65CB"/>
    <w:p w14:paraId="37AF6739">
      <w:pPr>
        <w:pStyle w:val="12"/>
      </w:pPr>
    </w:p>
    <w:p w14:paraId="36C11DC5"/>
    <w:p w14:paraId="3F96BD1E">
      <w:pPr>
        <w:pStyle w:val="29"/>
      </w:pPr>
    </w:p>
    <w:p w14:paraId="0D49A0FC"/>
    <w:p w14:paraId="3BE04F1C">
      <w:pPr>
        <w:pStyle w:val="29"/>
      </w:pPr>
    </w:p>
    <w:p w14:paraId="73F65AF0"/>
    <w:p w14:paraId="7F606422">
      <w:pPr>
        <w:pStyle w:val="29"/>
      </w:pPr>
    </w:p>
    <w:p w14:paraId="41E093F9"/>
    <w:p w14:paraId="232688EF">
      <w:pPr>
        <w:pStyle w:val="29"/>
      </w:pPr>
    </w:p>
    <w:p w14:paraId="30186A63"/>
    <w:p w14:paraId="0ED9C3F6"/>
    <w:p w14:paraId="7F53378A">
      <w:pPr>
        <w:pStyle w:val="29"/>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9"/>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9"/>
      </w:pPr>
    </w:p>
    <w:p w14:paraId="55FB0532">
      <w:pPr>
        <w:pStyle w:val="12"/>
      </w:pPr>
    </w:p>
    <w:p w14:paraId="73EF274C"/>
    <w:p w14:paraId="2E337E92">
      <w:pPr>
        <w:pStyle w:val="29"/>
      </w:pPr>
    </w:p>
    <w:p w14:paraId="6392C98C"/>
    <w:p w14:paraId="0EFCA65A">
      <w:pPr>
        <w:pStyle w:val="29"/>
      </w:pPr>
    </w:p>
    <w:p w14:paraId="3BDA0B96"/>
    <w:p w14:paraId="2B3F6D2E">
      <w:pPr>
        <w:pStyle w:val="29"/>
      </w:pPr>
    </w:p>
    <w:p w14:paraId="1A9705DC"/>
    <w:p w14:paraId="393286D5">
      <w:pPr>
        <w:pStyle w:val="29"/>
      </w:pPr>
    </w:p>
    <w:p w14:paraId="2C2E6FC9"/>
    <w:p w14:paraId="2751F03E">
      <w:pPr>
        <w:pStyle w:val="29"/>
      </w:pPr>
    </w:p>
    <w:p w14:paraId="5EF9FE4D"/>
    <w:p w14:paraId="207A714D">
      <w:pPr>
        <w:pStyle w:val="29"/>
      </w:pPr>
    </w:p>
    <w:p w14:paraId="616A00B7"/>
    <w:p w14:paraId="5AD749D1">
      <w:pPr>
        <w:pStyle w:val="29"/>
      </w:pPr>
    </w:p>
    <w:p w14:paraId="6B685F37"/>
    <w:p w14:paraId="4CAF58F2">
      <w:pPr>
        <w:pStyle w:val="7"/>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rPr>
        <w:t>六、产品技术规格（附上彩页或说明书）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8"/>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5A3C441A">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562CEFC-ABD1-4718-8249-28CE253827D4}"/>
  </w:font>
  <w:font w:name="黑体">
    <w:panose1 w:val="02010609060101010101"/>
    <w:charset w:val="86"/>
    <w:family w:val="auto"/>
    <w:pitch w:val="default"/>
    <w:sig w:usb0="800002BF" w:usb1="38CF7CFA" w:usb2="00000016" w:usb3="00000000" w:csb0="00040001" w:csb1="00000000"/>
    <w:embedRegular r:id="rId2" w:fontKey="{EE13061A-B1D4-4743-A37A-A66E26BA9EB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B28CAAF8-FF7D-49BC-B5B3-51CB5B109673}"/>
  </w:font>
  <w:font w:name="Cambria">
    <w:panose1 w:val="02040503050406030204"/>
    <w:charset w:val="00"/>
    <w:family w:val="roman"/>
    <w:pitch w:val="default"/>
    <w:sig w:usb0="E00006FF" w:usb1="420024FF" w:usb2="0200000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512BFC91-4F4F-4666-B3F1-7ED7CF55A9F7}"/>
  </w:font>
  <w:font w:name="华文中宋">
    <w:panose1 w:val="02010600040101010101"/>
    <w:charset w:val="86"/>
    <w:family w:val="auto"/>
    <w:pitch w:val="default"/>
    <w:sig w:usb0="00000287" w:usb1="080F0000" w:usb2="00000000" w:usb3="00000000" w:csb0="0004009F" w:csb1="DFD70000"/>
    <w:embedRegular r:id="rId5" w:fontKey="{C70B2B80-F818-4039-97DD-A1CBF7213A2C}"/>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4CA58040-3A39-4D31-857D-AF20AFFD93E0}"/>
  </w:font>
  <w:font w:name="方正小标宋简体">
    <w:panose1 w:val="03000509000000000000"/>
    <w:charset w:val="86"/>
    <w:family w:val="auto"/>
    <w:pitch w:val="default"/>
    <w:sig w:usb0="00000001" w:usb1="080E0000" w:usb2="00000000" w:usb3="00000000" w:csb0="00040000" w:csb1="00000000"/>
    <w:embedRegular r:id="rId7" w:fontKey="{451E038C-C795-43F0-8472-6AA3E6E4F679}"/>
  </w:font>
  <w:font w:name="微软雅黑">
    <w:panose1 w:val="020B0503020204020204"/>
    <w:charset w:val="86"/>
    <w:family w:val="swiss"/>
    <w:pitch w:val="default"/>
    <w:sig w:usb0="80000287" w:usb1="2ACF3C50" w:usb2="00000016" w:usb3="00000000" w:csb0="0004001F" w:csb1="00000000"/>
    <w:embedRegular r:id="rId8" w:fontKey="{2208D469-9F63-49B8-8402-6FB30A60A34B}"/>
  </w:font>
  <w:font w:name="仿宋">
    <w:panose1 w:val="02010609060101010101"/>
    <w:charset w:val="86"/>
    <w:family w:val="modern"/>
    <w:pitch w:val="default"/>
    <w:sig w:usb0="800002BF" w:usb1="38CF7CFA" w:usb2="00000016" w:usb3="00000000" w:csb0="00040001" w:csb1="00000000"/>
    <w:embedRegular r:id="rId9" w:fontKey="{4B5703CE-675F-4DE7-A885-9564F8BFD60F}"/>
  </w:font>
  <w:font w:name="方正小标宋_GBK">
    <w:panose1 w:val="03000509000000000000"/>
    <w:charset w:val="86"/>
    <w:family w:val="script"/>
    <w:pitch w:val="default"/>
    <w:sig w:usb0="00000001" w:usb1="080E0000" w:usb2="00000000" w:usb3="00000000" w:csb0="00040000" w:csb1="00000000"/>
    <w:embedRegular r:id="rId10" w:fontKey="{EE9E0F54-E5F7-41AF-999F-CF39367C9C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20"/>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20"/>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9"/>
                    </w:pPr>
                  </w:p>
                </w:txbxContent>
              </v:textbox>
            </v:shape>
          </w:pict>
        </mc:Fallback>
      </mc:AlternateContent>
    </w:r>
  </w:p>
  <w:p w14:paraId="2CD12413">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96FAFE7"/>
    <w:multiLevelType w:val="singleLevel"/>
    <w:tmpl w:val="996FAFE7"/>
    <w:lvl w:ilvl="0" w:tentative="0">
      <w:start w:val="1"/>
      <w:numFmt w:val="decimal"/>
      <w:lvlText w:val="%1)"/>
      <w:lvlJc w:val="left"/>
      <w:pPr>
        <w:ind w:left="425" w:hanging="425"/>
      </w:pPr>
      <w:rPr>
        <w:rFonts w:hint="default"/>
      </w:rPr>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D70FB1DE"/>
    <w:multiLevelType w:val="singleLevel"/>
    <w:tmpl w:val="D70FB1DE"/>
    <w:lvl w:ilvl="0" w:tentative="0">
      <w:start w:val="2"/>
      <w:numFmt w:val="decimal"/>
      <w:suff w:val="space"/>
      <w:lvlText w:val="%1."/>
      <w:lvlJc w:val="left"/>
    </w:lvl>
  </w:abstractNum>
  <w:abstractNum w:abstractNumId="6">
    <w:nsid w:val="D9146FBB"/>
    <w:multiLevelType w:val="singleLevel"/>
    <w:tmpl w:val="D9146FBB"/>
    <w:lvl w:ilvl="0" w:tentative="0">
      <w:start w:val="1"/>
      <w:numFmt w:val="chineseCounting"/>
      <w:suff w:val="nothing"/>
      <w:lvlText w:val="（%1）"/>
      <w:lvlJc w:val="left"/>
      <w:rPr>
        <w:rFonts w:hint="eastAsia"/>
      </w:rPr>
    </w:lvl>
  </w:abstractNum>
  <w:abstractNum w:abstractNumId="7">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8">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9">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0">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3">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4">
    <w:nsid w:val="1B4CD236"/>
    <w:multiLevelType w:val="singleLevel"/>
    <w:tmpl w:val="1B4CD236"/>
    <w:lvl w:ilvl="0" w:tentative="0">
      <w:start w:val="6"/>
      <w:numFmt w:val="chineseCounting"/>
      <w:suff w:val="space"/>
      <w:lvlText w:val="第%1章"/>
      <w:lvlJc w:val="left"/>
      <w:rPr>
        <w:rFonts w:hint="eastAsia"/>
      </w:rPr>
    </w:lvl>
  </w:abstractNum>
  <w:abstractNum w:abstractNumId="15">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6">
    <w:nsid w:val="36B6CA1F"/>
    <w:multiLevelType w:val="singleLevel"/>
    <w:tmpl w:val="36B6CA1F"/>
    <w:lvl w:ilvl="0" w:tentative="0">
      <w:start w:val="1"/>
      <w:numFmt w:val="decimal"/>
      <w:lvlText w:val="(%1)"/>
      <w:lvlJc w:val="left"/>
      <w:pPr>
        <w:ind w:left="425" w:hanging="425"/>
      </w:pPr>
      <w:rPr>
        <w:rFonts w:hint="default"/>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8C58054"/>
    <w:multiLevelType w:val="singleLevel"/>
    <w:tmpl w:val="48C58054"/>
    <w:lvl w:ilvl="0" w:tentative="0">
      <w:start w:val="6"/>
      <w:numFmt w:val="chineseCounting"/>
      <w:suff w:val="nothing"/>
      <w:lvlText w:val="%1、"/>
      <w:lvlJc w:val="left"/>
      <w:rPr>
        <w:rFonts w:hint="eastAsia"/>
      </w:rPr>
    </w:lvl>
  </w:abstractNum>
  <w:abstractNum w:abstractNumId="22">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5F9A95EA"/>
    <w:multiLevelType w:val="singleLevel"/>
    <w:tmpl w:val="5F9A95EA"/>
    <w:lvl w:ilvl="0" w:tentative="0">
      <w:start w:val="1"/>
      <w:numFmt w:val="decimal"/>
      <w:lvlText w:val="%1)"/>
      <w:lvlJc w:val="left"/>
      <w:pPr>
        <w:ind w:left="425" w:hanging="425"/>
      </w:pPr>
      <w:rPr>
        <w:rFonts w:hint="default"/>
      </w:rPr>
    </w:lvl>
  </w:abstractNum>
  <w:abstractNum w:abstractNumId="26">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7">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7"/>
  </w:num>
  <w:num w:numId="2">
    <w:abstractNumId w:val="2"/>
  </w:num>
  <w:num w:numId="3">
    <w:abstractNumId w:val="13"/>
  </w:num>
  <w:num w:numId="4">
    <w:abstractNumId w:val="7"/>
  </w:num>
  <w:num w:numId="5">
    <w:abstractNumId w:val="15"/>
  </w:num>
  <w:num w:numId="6">
    <w:abstractNumId w:val="9"/>
  </w:num>
  <w:num w:numId="7">
    <w:abstractNumId w:val="23"/>
  </w:num>
  <w:num w:numId="8">
    <w:abstractNumId w:val="22"/>
  </w:num>
  <w:num w:numId="9">
    <w:abstractNumId w:val="3"/>
  </w:num>
  <w:num w:numId="10">
    <w:abstractNumId w:val="17"/>
  </w:num>
  <w:num w:numId="11">
    <w:abstractNumId w:val="11"/>
  </w:num>
  <w:num w:numId="12">
    <w:abstractNumId w:val="10"/>
  </w:num>
  <w:num w:numId="13">
    <w:abstractNumId w:val="28"/>
  </w:num>
  <w:num w:numId="14">
    <w:abstractNumId w:val="16"/>
  </w:num>
  <w:num w:numId="15">
    <w:abstractNumId w:val="1"/>
  </w:num>
  <w:num w:numId="16">
    <w:abstractNumId w:val="25"/>
  </w:num>
  <w:num w:numId="17">
    <w:abstractNumId w:val="20"/>
  </w:num>
  <w:num w:numId="18">
    <w:abstractNumId w:val="21"/>
  </w:num>
  <w:num w:numId="19">
    <w:abstractNumId w:val="14"/>
  </w:num>
  <w:num w:numId="20">
    <w:abstractNumId w:val="19"/>
  </w:num>
  <w:num w:numId="21">
    <w:abstractNumId w:val="5"/>
  </w:num>
  <w:num w:numId="22">
    <w:abstractNumId w:val="26"/>
  </w:num>
  <w:num w:numId="23">
    <w:abstractNumId w:val="18"/>
  </w:num>
  <w:num w:numId="24">
    <w:abstractNumId w:val="8"/>
  </w:num>
  <w:num w:numId="25">
    <w:abstractNumId w:val="6"/>
  </w:num>
  <w:num w:numId="26">
    <w:abstractNumId w:val="12"/>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BD1657"/>
    <w:rsid w:val="04C609C8"/>
    <w:rsid w:val="04CE3D21"/>
    <w:rsid w:val="04E35A1E"/>
    <w:rsid w:val="05AC5740"/>
    <w:rsid w:val="062A4F87"/>
    <w:rsid w:val="066426AB"/>
    <w:rsid w:val="06CE7C54"/>
    <w:rsid w:val="070C6AB3"/>
    <w:rsid w:val="0722284A"/>
    <w:rsid w:val="07683527"/>
    <w:rsid w:val="07A05F2C"/>
    <w:rsid w:val="08403A7A"/>
    <w:rsid w:val="085546C8"/>
    <w:rsid w:val="08EE6740"/>
    <w:rsid w:val="09181A0E"/>
    <w:rsid w:val="09303623"/>
    <w:rsid w:val="09491AC5"/>
    <w:rsid w:val="09FA4319"/>
    <w:rsid w:val="0A243FBF"/>
    <w:rsid w:val="0A263C68"/>
    <w:rsid w:val="0A5667CD"/>
    <w:rsid w:val="0B4A6058"/>
    <w:rsid w:val="0B677C63"/>
    <w:rsid w:val="0BE95409"/>
    <w:rsid w:val="0C9B1CCF"/>
    <w:rsid w:val="0CCE2622"/>
    <w:rsid w:val="0E085C48"/>
    <w:rsid w:val="0EBB3AA4"/>
    <w:rsid w:val="0FAD08ED"/>
    <w:rsid w:val="100D0676"/>
    <w:rsid w:val="10A23C41"/>
    <w:rsid w:val="119A47CB"/>
    <w:rsid w:val="14175BB0"/>
    <w:rsid w:val="14882CBA"/>
    <w:rsid w:val="14922FE9"/>
    <w:rsid w:val="14EE3866"/>
    <w:rsid w:val="15180BA4"/>
    <w:rsid w:val="15420113"/>
    <w:rsid w:val="15DC43E5"/>
    <w:rsid w:val="16503E5D"/>
    <w:rsid w:val="16714F7E"/>
    <w:rsid w:val="16BA5DAD"/>
    <w:rsid w:val="171A032B"/>
    <w:rsid w:val="17324FA7"/>
    <w:rsid w:val="18510A99"/>
    <w:rsid w:val="188340A0"/>
    <w:rsid w:val="18C84236"/>
    <w:rsid w:val="190B1E92"/>
    <w:rsid w:val="19285BF1"/>
    <w:rsid w:val="19A23C56"/>
    <w:rsid w:val="19EE77E2"/>
    <w:rsid w:val="1A845156"/>
    <w:rsid w:val="1AF94279"/>
    <w:rsid w:val="1BAB2FDC"/>
    <w:rsid w:val="1C6360EC"/>
    <w:rsid w:val="1D122527"/>
    <w:rsid w:val="1D471F18"/>
    <w:rsid w:val="1DA430AA"/>
    <w:rsid w:val="1E141DF9"/>
    <w:rsid w:val="1EAB60A6"/>
    <w:rsid w:val="1EAE474B"/>
    <w:rsid w:val="1F1B41F1"/>
    <w:rsid w:val="1F9F0833"/>
    <w:rsid w:val="1FB5190D"/>
    <w:rsid w:val="1FFB05D4"/>
    <w:rsid w:val="20B25CBE"/>
    <w:rsid w:val="20D81D57"/>
    <w:rsid w:val="21951A7A"/>
    <w:rsid w:val="21DC5877"/>
    <w:rsid w:val="227616EA"/>
    <w:rsid w:val="249E5BD9"/>
    <w:rsid w:val="24B05A43"/>
    <w:rsid w:val="251F58B8"/>
    <w:rsid w:val="25335A76"/>
    <w:rsid w:val="257965BE"/>
    <w:rsid w:val="25897742"/>
    <w:rsid w:val="26013AFE"/>
    <w:rsid w:val="26CD4B45"/>
    <w:rsid w:val="27AB0837"/>
    <w:rsid w:val="281B3EE1"/>
    <w:rsid w:val="283C2E70"/>
    <w:rsid w:val="29B33674"/>
    <w:rsid w:val="2A04596B"/>
    <w:rsid w:val="2A1E2AB2"/>
    <w:rsid w:val="2A29419B"/>
    <w:rsid w:val="2A7D4161"/>
    <w:rsid w:val="2BBE4A09"/>
    <w:rsid w:val="2DF5037E"/>
    <w:rsid w:val="2EBE628C"/>
    <w:rsid w:val="2FA22E86"/>
    <w:rsid w:val="310D5099"/>
    <w:rsid w:val="31321010"/>
    <w:rsid w:val="3162492F"/>
    <w:rsid w:val="31EE248D"/>
    <w:rsid w:val="33097BA0"/>
    <w:rsid w:val="340B487E"/>
    <w:rsid w:val="34627E5E"/>
    <w:rsid w:val="34876E3B"/>
    <w:rsid w:val="34D53509"/>
    <w:rsid w:val="362F5B1E"/>
    <w:rsid w:val="36607729"/>
    <w:rsid w:val="36DB2EFD"/>
    <w:rsid w:val="37295B73"/>
    <w:rsid w:val="373E02C1"/>
    <w:rsid w:val="37B27395"/>
    <w:rsid w:val="37F23808"/>
    <w:rsid w:val="38273E27"/>
    <w:rsid w:val="38AA4085"/>
    <w:rsid w:val="38DD5D05"/>
    <w:rsid w:val="39363BE6"/>
    <w:rsid w:val="3988482D"/>
    <w:rsid w:val="399D0437"/>
    <w:rsid w:val="3A736BBC"/>
    <w:rsid w:val="3AA52CC3"/>
    <w:rsid w:val="3B7E6DB2"/>
    <w:rsid w:val="3B83690E"/>
    <w:rsid w:val="3C355E58"/>
    <w:rsid w:val="3CFF2D9A"/>
    <w:rsid w:val="3D0D4208"/>
    <w:rsid w:val="3D186F6A"/>
    <w:rsid w:val="3D22593A"/>
    <w:rsid w:val="3D5460D2"/>
    <w:rsid w:val="3DEB2C72"/>
    <w:rsid w:val="3E237E24"/>
    <w:rsid w:val="3E4D1237"/>
    <w:rsid w:val="3E9F68DA"/>
    <w:rsid w:val="3F446ADE"/>
    <w:rsid w:val="3FED5CCD"/>
    <w:rsid w:val="400D4BB3"/>
    <w:rsid w:val="40CF687B"/>
    <w:rsid w:val="416D6A0E"/>
    <w:rsid w:val="417D1DC2"/>
    <w:rsid w:val="43E443EC"/>
    <w:rsid w:val="446B68BB"/>
    <w:rsid w:val="44E42F3B"/>
    <w:rsid w:val="45BB73CE"/>
    <w:rsid w:val="45C06792"/>
    <w:rsid w:val="45F33725"/>
    <w:rsid w:val="45FA003E"/>
    <w:rsid w:val="46756E72"/>
    <w:rsid w:val="46813D02"/>
    <w:rsid w:val="473A07C7"/>
    <w:rsid w:val="474A1318"/>
    <w:rsid w:val="4923137F"/>
    <w:rsid w:val="4963275E"/>
    <w:rsid w:val="498F35C1"/>
    <w:rsid w:val="4A0A5CC7"/>
    <w:rsid w:val="4A307253"/>
    <w:rsid w:val="4A6C0158"/>
    <w:rsid w:val="4AB41B33"/>
    <w:rsid w:val="4B6824FD"/>
    <w:rsid w:val="4BDF11B3"/>
    <w:rsid w:val="4CBB3066"/>
    <w:rsid w:val="4CD51A8F"/>
    <w:rsid w:val="4D473FEB"/>
    <w:rsid w:val="4D537CF5"/>
    <w:rsid w:val="4D942511"/>
    <w:rsid w:val="4DBA7F6B"/>
    <w:rsid w:val="4E3E74CF"/>
    <w:rsid w:val="4E4F6905"/>
    <w:rsid w:val="4EF852D8"/>
    <w:rsid w:val="4F012557"/>
    <w:rsid w:val="4FDF1192"/>
    <w:rsid w:val="4FFD7D60"/>
    <w:rsid w:val="50453910"/>
    <w:rsid w:val="505226DD"/>
    <w:rsid w:val="50637FC5"/>
    <w:rsid w:val="50BC39B4"/>
    <w:rsid w:val="50C56D57"/>
    <w:rsid w:val="52770955"/>
    <w:rsid w:val="52EB37B7"/>
    <w:rsid w:val="53281FE3"/>
    <w:rsid w:val="532D1418"/>
    <w:rsid w:val="5359798D"/>
    <w:rsid w:val="53607807"/>
    <w:rsid w:val="53844041"/>
    <w:rsid w:val="53F0286B"/>
    <w:rsid w:val="55631BDD"/>
    <w:rsid w:val="5577489C"/>
    <w:rsid w:val="55BA07E5"/>
    <w:rsid w:val="57177BE7"/>
    <w:rsid w:val="573E4B0A"/>
    <w:rsid w:val="577E687E"/>
    <w:rsid w:val="57E119D2"/>
    <w:rsid w:val="57ED67F5"/>
    <w:rsid w:val="588D13BE"/>
    <w:rsid w:val="58E024C3"/>
    <w:rsid w:val="592E63F2"/>
    <w:rsid w:val="59462FFB"/>
    <w:rsid w:val="59F44805"/>
    <w:rsid w:val="59F6057D"/>
    <w:rsid w:val="5A292701"/>
    <w:rsid w:val="5AC3366B"/>
    <w:rsid w:val="5AD869DE"/>
    <w:rsid w:val="5AFB10E6"/>
    <w:rsid w:val="5B0248D7"/>
    <w:rsid w:val="5B5515FE"/>
    <w:rsid w:val="5C637545"/>
    <w:rsid w:val="5C9103CC"/>
    <w:rsid w:val="5CC32BAF"/>
    <w:rsid w:val="5E042C8B"/>
    <w:rsid w:val="5EB034DE"/>
    <w:rsid w:val="5EC15AC0"/>
    <w:rsid w:val="5ECA1FD8"/>
    <w:rsid w:val="5EED3477"/>
    <w:rsid w:val="5F1017E6"/>
    <w:rsid w:val="5FDB06E4"/>
    <w:rsid w:val="60C42704"/>
    <w:rsid w:val="60FE4811"/>
    <w:rsid w:val="614D1FB2"/>
    <w:rsid w:val="61DB5207"/>
    <w:rsid w:val="625B3C89"/>
    <w:rsid w:val="627B3857"/>
    <w:rsid w:val="62EF4D77"/>
    <w:rsid w:val="63147DC8"/>
    <w:rsid w:val="63195E00"/>
    <w:rsid w:val="63E1404C"/>
    <w:rsid w:val="64D91F61"/>
    <w:rsid w:val="651915C4"/>
    <w:rsid w:val="655F52A6"/>
    <w:rsid w:val="65F00D0C"/>
    <w:rsid w:val="660A4DD7"/>
    <w:rsid w:val="665713E0"/>
    <w:rsid w:val="67292C52"/>
    <w:rsid w:val="67714DB8"/>
    <w:rsid w:val="677E3D99"/>
    <w:rsid w:val="67BA3663"/>
    <w:rsid w:val="682503E0"/>
    <w:rsid w:val="696B473F"/>
    <w:rsid w:val="69F6673E"/>
    <w:rsid w:val="6A480FCB"/>
    <w:rsid w:val="6B99622E"/>
    <w:rsid w:val="6BCF7654"/>
    <w:rsid w:val="6C1F1AD0"/>
    <w:rsid w:val="6C3111FA"/>
    <w:rsid w:val="6C400B72"/>
    <w:rsid w:val="6CC61070"/>
    <w:rsid w:val="6CE25242"/>
    <w:rsid w:val="6D4653C0"/>
    <w:rsid w:val="6DC009DD"/>
    <w:rsid w:val="6E5B59D0"/>
    <w:rsid w:val="6E9758D2"/>
    <w:rsid w:val="70380052"/>
    <w:rsid w:val="710D3D1B"/>
    <w:rsid w:val="71BB14B3"/>
    <w:rsid w:val="73B56776"/>
    <w:rsid w:val="74766D2B"/>
    <w:rsid w:val="74B925FE"/>
    <w:rsid w:val="74BB4498"/>
    <w:rsid w:val="74E7523A"/>
    <w:rsid w:val="753F5076"/>
    <w:rsid w:val="7542758E"/>
    <w:rsid w:val="75886FA4"/>
    <w:rsid w:val="75AD3D2D"/>
    <w:rsid w:val="75BD19C2"/>
    <w:rsid w:val="78236896"/>
    <w:rsid w:val="784D29BC"/>
    <w:rsid w:val="791138AD"/>
    <w:rsid w:val="79845204"/>
    <w:rsid w:val="79940985"/>
    <w:rsid w:val="79DE04A6"/>
    <w:rsid w:val="79E629C5"/>
    <w:rsid w:val="7A993117"/>
    <w:rsid w:val="7A9D4552"/>
    <w:rsid w:val="7B41150C"/>
    <w:rsid w:val="7BF37F79"/>
    <w:rsid w:val="7CA36E25"/>
    <w:rsid w:val="7CD30F7E"/>
    <w:rsid w:val="7D9628D3"/>
    <w:rsid w:val="7E9F4271"/>
    <w:rsid w:val="7F5C008E"/>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50</Pages>
  <Words>8225</Words>
  <Characters>9015</Characters>
  <Lines>212</Lines>
  <Paragraphs>59</Paragraphs>
  <TotalTime>0</TotalTime>
  <ScaleCrop>false</ScaleCrop>
  <LinksUpToDate>false</LinksUpToDate>
  <CharactersWithSpaces>9130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2024-07-02T09:37:00Z</cp:lastPrinted>
  <dcterms:modified xsi:type="dcterms:W3CDTF">2025-07-14T08:32:12Z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F5EED3578F8E4BAEAC65F8D51426E65F_13</vt:lpwstr>
  </property>
  <property fmtid="{D5CDD505-2E9C-101B-9397-08002B2CF9AE}" pid="4" name="KSOTemplateDocerSaveRecord">
    <vt:lpwstr>eyJoZGlkIjoiNTY5OGNjNGRmMTZhNjg4ZjRiNjMyZTk5NTVmMTVkYWQiLCJ1c2VySWQiOiIxMjM0Njk1MzQ0In0=</vt:lpwstr>
  </property>
</Properties>
</file>