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422B2">
      <w:pPr>
        <w:jc w:val="center"/>
        <w:rPr>
          <w:rFonts w:ascii="宋体" w:hAnsi="宋体" w:cs="宋体"/>
          <w:b/>
          <w:bCs/>
          <w:sz w:val="36"/>
          <w:szCs w:val="36"/>
          <w:lang w:eastAsia="zh-Hans"/>
        </w:rPr>
      </w:pPr>
      <w:r>
        <w:rPr>
          <w:rFonts w:hint="eastAsia" w:ascii="宋体" w:hAnsi="宋体" w:cs="宋体"/>
          <w:b/>
          <w:bCs/>
          <w:sz w:val="36"/>
          <w:szCs w:val="36"/>
        </w:rPr>
        <w:t>医院伦理审查电子</w:t>
      </w:r>
      <w:r>
        <w:rPr>
          <w:rFonts w:hint="eastAsia" w:ascii="宋体" w:hAnsi="宋体" w:cs="宋体"/>
          <w:b/>
          <w:bCs/>
          <w:sz w:val="36"/>
          <w:szCs w:val="36"/>
          <w:lang w:eastAsia="zh-CN"/>
        </w:rPr>
        <w:t>管理</w:t>
      </w:r>
      <w:r>
        <w:rPr>
          <w:rFonts w:hint="eastAsia" w:ascii="宋体" w:hAnsi="宋体" w:cs="宋体"/>
          <w:b/>
          <w:bCs/>
          <w:sz w:val="36"/>
          <w:szCs w:val="36"/>
        </w:rPr>
        <w:t>系统-功能要求</w:t>
      </w:r>
    </w:p>
    <w:p w14:paraId="7E008E9B">
      <w:pPr>
        <w:spacing w:before="156" w:beforeLines="50" w:line="360" w:lineRule="auto"/>
        <w:rPr>
          <w:rFonts w:ascii="宋体" w:hAnsi="宋体" w:cs="宋体"/>
          <w:b/>
          <w:bCs/>
          <w:color w:val="000000"/>
          <w:sz w:val="24"/>
        </w:rPr>
      </w:pPr>
      <w:r>
        <w:rPr>
          <w:rFonts w:hint="eastAsia" w:ascii="宋体" w:hAnsi="宋体" w:cs="宋体"/>
          <w:b/>
          <w:bCs/>
          <w:sz w:val="24"/>
        </w:rPr>
        <w:t>（一）系统技术规格及要求</w:t>
      </w:r>
    </w:p>
    <w:p w14:paraId="76EE99E6">
      <w:pPr>
        <w:ind w:firstLine="420"/>
        <w:rPr>
          <w:lang w:bidi="ar"/>
        </w:rPr>
      </w:pPr>
      <w:r>
        <w:rPr>
          <w:rFonts w:hint="eastAsia" w:ascii="宋体" w:hAnsi="宋体" w:cs="宋体"/>
          <w:color w:val="000000"/>
          <w:kern w:val="0"/>
          <w:sz w:val="24"/>
          <w:lang w:bidi="ar"/>
        </w:rPr>
        <w:t>1、系统报价要求：本项目总价即完成本项目的全部内容的所有费用，包含但不限于满足软件系统的功能参数要求、系统的二次开发、服务器硬件、安装调试、接口费及对接院内其他信息系统所涉及到的所有费用。</w:t>
      </w:r>
    </w:p>
    <w:p w14:paraId="73B1A47B">
      <w:pPr>
        <w:ind w:firstLine="420"/>
        <w:rPr>
          <w:rFonts w:ascii="宋体" w:hAnsi="宋体" w:cs="宋体"/>
          <w:color w:val="000000"/>
          <w:kern w:val="0"/>
          <w:sz w:val="24"/>
          <w:lang w:bidi="ar"/>
        </w:rPr>
      </w:pPr>
      <w:r>
        <w:rPr>
          <w:rFonts w:hint="eastAsia" w:ascii="宋体" w:hAnsi="宋体" w:cs="宋体"/>
          <w:color w:val="000000"/>
          <w:kern w:val="0"/>
          <w:sz w:val="24"/>
          <w:lang w:bidi="ar"/>
        </w:rPr>
        <w:t>2、系统要求及服务：</w:t>
      </w:r>
    </w:p>
    <w:p w14:paraId="6677B467">
      <w:pPr>
        <w:ind w:firstLine="420"/>
        <w:rPr>
          <w:rFonts w:ascii="宋体" w:hAnsi="宋体"/>
          <w:color w:val="000000"/>
          <w:kern w:val="0"/>
          <w:sz w:val="24"/>
        </w:rPr>
      </w:pPr>
      <w:r>
        <w:rPr>
          <w:rFonts w:hint="eastAsia" w:ascii="宋体" w:hAnsi="宋体"/>
          <w:color w:val="000000"/>
          <w:kern w:val="0"/>
          <w:sz w:val="24"/>
        </w:rPr>
        <w:t>系统须符合《涉及人的生物医学研究伦理审查办法》（2016年）、《涉及人的生命科学和医学研究伦理审查办法》（2023年）、《药物临床试验质量管理规范》（2020年）、《药物临床试验伦理审查工作指导原则》（2010年）、《医疗器械临床试验质量管理规范》（2022年）、WMA《赫尔辛基宣言》（2024年）和CIOMS《涉及人的健康相关研究国际伦理指南》（2016年）等的国际、国内法规及指南要求，同时保证能随卫生行政主管部门与药监局对药物/医疗器械临床试验与伦理委员会监督检查的相关要求进行调整。</w:t>
      </w:r>
    </w:p>
    <w:p w14:paraId="751D3702">
      <w:pPr>
        <w:ind w:firstLine="420"/>
        <w:rPr>
          <w:rFonts w:ascii="宋体" w:hAnsi="宋体" w:cs="宋体"/>
          <w:color w:val="000000"/>
          <w:kern w:val="0"/>
          <w:sz w:val="24"/>
          <w:lang w:bidi="ar"/>
        </w:rPr>
      </w:pPr>
      <w:r>
        <w:rPr>
          <w:rFonts w:hint="eastAsia" w:ascii="宋体" w:hAnsi="宋体" w:cs="宋体"/>
          <w:color w:val="000000"/>
          <w:kern w:val="0"/>
          <w:sz w:val="24"/>
          <w:lang w:bidi="ar"/>
        </w:rPr>
        <w:t>能够与医院现有的HIS系统、LIS系统、PACS系统等对接，获取所需的相关数据。</w:t>
      </w:r>
    </w:p>
    <w:p w14:paraId="6DDAF889">
      <w:pPr>
        <w:ind w:firstLine="420"/>
        <w:rPr>
          <w:rFonts w:ascii="宋体" w:hAnsi="宋体"/>
          <w:color w:val="000000"/>
          <w:kern w:val="0"/>
          <w:sz w:val="24"/>
        </w:rPr>
      </w:pPr>
      <w:r>
        <w:rPr>
          <w:rFonts w:hint="eastAsia" w:ascii="宋体" w:hAnsi="宋体"/>
          <w:color w:val="000000"/>
          <w:kern w:val="0"/>
          <w:sz w:val="24"/>
        </w:rPr>
        <w:t>能提供7*24小时开通权限部门与技术人员服务。</w:t>
      </w:r>
    </w:p>
    <w:p w14:paraId="22A51824">
      <w:pPr>
        <w:widowControl/>
        <w:numPr>
          <w:ilvl w:val="0"/>
          <w:numId w:val="1"/>
        </w:numPr>
        <w:spacing w:before="156" w:beforeLines="50" w:line="360" w:lineRule="auto"/>
        <w:rPr>
          <w:rFonts w:ascii="宋体" w:hAnsi="宋体" w:cs="宋体"/>
          <w:b/>
          <w:bCs/>
          <w:sz w:val="24"/>
        </w:rPr>
      </w:pPr>
      <w:r>
        <w:rPr>
          <w:rFonts w:hint="eastAsia" w:ascii="宋体" w:hAnsi="宋体" w:cs="宋体"/>
          <w:b/>
          <w:bCs/>
          <w:sz w:val="24"/>
        </w:rPr>
        <w:t>系统功能参数要求</w:t>
      </w:r>
    </w:p>
    <w:tbl>
      <w:tblPr>
        <w:tblStyle w:val="17"/>
        <w:tblW w:w="888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134"/>
        <w:gridCol w:w="6896"/>
      </w:tblGrid>
      <w:tr w14:paraId="26C157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59" w:type="dxa"/>
            <w:vAlign w:val="center"/>
          </w:tcPr>
          <w:p w14:paraId="51ABC475">
            <w:pPr>
              <w:jc w:val="center"/>
              <w:rPr>
                <w:rFonts w:ascii="宋体" w:hAnsi="宋体" w:cs="宋体"/>
                <w:szCs w:val="21"/>
              </w:rPr>
            </w:pPr>
            <w:r>
              <w:rPr>
                <w:rFonts w:hint="eastAsia" w:ascii="宋体" w:hAnsi="宋体" w:cs="宋体"/>
                <w:b/>
                <w:bCs/>
                <w:color w:val="000000"/>
                <w:kern w:val="0"/>
                <w:szCs w:val="21"/>
                <w:lang w:bidi="ar"/>
              </w:rPr>
              <w:t>模块</w:t>
            </w:r>
          </w:p>
        </w:tc>
        <w:tc>
          <w:tcPr>
            <w:tcW w:w="1134" w:type="dxa"/>
            <w:vAlign w:val="center"/>
          </w:tcPr>
          <w:p w14:paraId="6CD5378E">
            <w:pPr>
              <w:jc w:val="center"/>
              <w:rPr>
                <w:rFonts w:ascii="宋体" w:hAnsi="宋体" w:cs="宋体"/>
                <w:szCs w:val="21"/>
              </w:rPr>
            </w:pPr>
            <w:r>
              <w:rPr>
                <w:rFonts w:hint="eastAsia" w:ascii="宋体" w:hAnsi="宋体" w:cs="宋体"/>
                <w:b/>
                <w:bCs/>
                <w:color w:val="000000"/>
                <w:kern w:val="0"/>
                <w:szCs w:val="21"/>
                <w:lang w:bidi="ar"/>
              </w:rPr>
              <w:t>子项</w:t>
            </w:r>
          </w:p>
        </w:tc>
        <w:tc>
          <w:tcPr>
            <w:tcW w:w="6896" w:type="dxa"/>
            <w:vAlign w:val="center"/>
          </w:tcPr>
          <w:p w14:paraId="459CADB8">
            <w:pPr>
              <w:jc w:val="center"/>
              <w:rPr>
                <w:rFonts w:ascii="宋体" w:hAnsi="宋体" w:cs="宋体"/>
                <w:szCs w:val="21"/>
              </w:rPr>
            </w:pPr>
            <w:r>
              <w:rPr>
                <w:rFonts w:hint="eastAsia" w:ascii="宋体" w:hAnsi="宋体" w:cs="宋体"/>
                <w:b/>
                <w:bCs/>
                <w:color w:val="000000"/>
                <w:kern w:val="0"/>
                <w:szCs w:val="21"/>
                <w:lang w:bidi="ar"/>
              </w:rPr>
              <w:t>详细要求</w:t>
            </w:r>
          </w:p>
        </w:tc>
      </w:tr>
      <w:tr w14:paraId="40AEEF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859" w:type="dxa"/>
            <w:vAlign w:val="center"/>
          </w:tcPr>
          <w:p w14:paraId="623E9DDA">
            <w:pPr>
              <w:jc w:val="center"/>
              <w:rPr>
                <w:rFonts w:ascii="宋体" w:hAnsi="宋体" w:cs="宋体"/>
                <w:szCs w:val="21"/>
              </w:rPr>
            </w:pPr>
            <w:r>
              <w:rPr>
                <w:rFonts w:hint="eastAsia" w:ascii="宋体" w:hAnsi="宋体" w:cs="宋体"/>
                <w:szCs w:val="21"/>
              </w:rPr>
              <w:t>1、总体要求</w:t>
            </w:r>
          </w:p>
        </w:tc>
        <w:tc>
          <w:tcPr>
            <w:tcW w:w="1134" w:type="dxa"/>
          </w:tcPr>
          <w:p w14:paraId="71F59F18">
            <w:pPr>
              <w:rPr>
                <w:rFonts w:ascii="宋体" w:hAnsi="宋体" w:cs="宋体"/>
                <w:szCs w:val="21"/>
              </w:rPr>
            </w:pPr>
          </w:p>
        </w:tc>
        <w:tc>
          <w:tcPr>
            <w:tcW w:w="6896" w:type="dxa"/>
          </w:tcPr>
          <w:p w14:paraId="27DF88BD">
            <w:pPr>
              <w:rPr>
                <w:rFonts w:ascii="宋体" w:hAnsi="宋体" w:cs="宋体"/>
                <w:szCs w:val="21"/>
              </w:rPr>
            </w:pPr>
            <w:r>
              <w:rPr>
                <w:rFonts w:hint="eastAsia" w:ascii="宋体" w:hAnsi="宋体" w:cs="宋体"/>
                <w:szCs w:val="21"/>
              </w:rPr>
              <w:t>用户工作站无需安装软件，仅通过各网络浏览器、电脑（含pad）、手机端浏览器便可直接访问。</w:t>
            </w:r>
          </w:p>
          <w:p w14:paraId="458D83A5">
            <w:pPr>
              <w:rPr>
                <w:rFonts w:ascii="宋体" w:hAnsi="宋体" w:cs="宋体"/>
                <w:szCs w:val="21"/>
              </w:rPr>
            </w:pPr>
            <w:r>
              <w:rPr>
                <w:rFonts w:hint="eastAsia" w:ascii="宋体" w:hAnsi="宋体" w:cs="宋体"/>
                <w:szCs w:val="21"/>
              </w:rPr>
              <w:t>软件模块的维护和更新都不影响其它软件模块，软件具有容错能力。</w:t>
            </w:r>
          </w:p>
          <w:p w14:paraId="61001845">
            <w:pPr>
              <w:rPr>
                <w:rFonts w:ascii="宋体" w:hAnsi="宋体" w:cs="宋体"/>
                <w:szCs w:val="21"/>
              </w:rPr>
            </w:pPr>
            <w:r>
              <w:rPr>
                <w:rFonts w:hint="eastAsia" w:ascii="宋体" w:hAnsi="宋体" w:cs="宋体"/>
                <w:szCs w:val="21"/>
              </w:rPr>
              <w:t>系统用户界面友好，操作简便，并提供针对界面的操作帮助系统。</w:t>
            </w:r>
          </w:p>
          <w:p w14:paraId="173AAA96">
            <w:pPr>
              <w:rPr>
                <w:rFonts w:ascii="宋体" w:hAnsi="宋体" w:cs="宋体"/>
                <w:szCs w:val="21"/>
              </w:rPr>
            </w:pPr>
            <w:r>
              <w:rPr>
                <w:rFonts w:hint="eastAsia" w:ascii="宋体" w:hAnsi="宋体" w:cs="宋体"/>
                <w:szCs w:val="21"/>
              </w:rPr>
              <w:t>充分保证数据安全性、完整性。系统需要提供基于用户名、密码的用户身份认证和分别基于角色、功能、组织架构的用户权限管理功能。</w:t>
            </w:r>
          </w:p>
        </w:tc>
      </w:tr>
      <w:tr w14:paraId="4223A5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59" w:type="dxa"/>
            <w:vMerge w:val="restart"/>
            <w:vAlign w:val="center"/>
          </w:tcPr>
          <w:p w14:paraId="528B9350">
            <w:pPr>
              <w:jc w:val="center"/>
              <w:rPr>
                <w:rFonts w:ascii="宋体" w:hAnsi="宋体" w:cs="宋体"/>
                <w:szCs w:val="21"/>
              </w:rPr>
            </w:pPr>
            <w:r>
              <w:rPr>
                <w:rFonts w:hint="eastAsia" w:ascii="宋体" w:hAnsi="宋体" w:cs="宋体"/>
                <w:szCs w:val="21"/>
              </w:rPr>
              <w:t>2、系统管理功能</w:t>
            </w:r>
          </w:p>
        </w:tc>
        <w:tc>
          <w:tcPr>
            <w:tcW w:w="1134" w:type="dxa"/>
          </w:tcPr>
          <w:p w14:paraId="4F9F4552">
            <w:pPr>
              <w:rPr>
                <w:rFonts w:ascii="宋体" w:hAnsi="宋体" w:cs="宋体"/>
                <w:szCs w:val="21"/>
              </w:rPr>
            </w:pPr>
            <w:r>
              <w:rPr>
                <w:rFonts w:hint="eastAsia" w:ascii="宋体" w:hAnsi="宋体" w:cs="宋体"/>
                <w:szCs w:val="21"/>
              </w:rPr>
              <w:t>角色管理</w:t>
            </w:r>
          </w:p>
        </w:tc>
        <w:tc>
          <w:tcPr>
            <w:tcW w:w="6896" w:type="dxa"/>
            <w:vAlign w:val="center"/>
          </w:tcPr>
          <w:p w14:paraId="4B95EB4D">
            <w:pPr>
              <w:rPr>
                <w:rFonts w:ascii="宋体" w:hAnsi="宋体" w:cs="宋体"/>
                <w:szCs w:val="21"/>
              </w:rPr>
            </w:pPr>
            <w:r>
              <w:rPr>
                <w:rFonts w:hint="eastAsia" w:ascii="宋体" w:hAnsi="宋体" w:cs="宋体"/>
                <w:szCs w:val="21"/>
              </w:rPr>
              <w:t>根据临床试验管理与实施的需要，进行功能操作角色的配置。分级授权，分管理员、伦理委员、伦理秘书、研究者、申办方、CRA、独立顾问等角色，每人分配系统账号，以自己的账号登陆工作，分工明确。</w:t>
            </w:r>
          </w:p>
          <w:p w14:paraId="6C8167A8">
            <w:pPr>
              <w:rPr>
                <w:rFonts w:ascii="宋体" w:hAnsi="宋体" w:cs="宋体"/>
                <w:szCs w:val="21"/>
              </w:rPr>
            </w:pPr>
            <w:r>
              <w:rPr>
                <w:rFonts w:hint="eastAsia" w:ascii="宋体" w:hAnsi="宋体" w:cs="宋体"/>
                <w:szCs w:val="21"/>
              </w:rPr>
              <w:t>一人账号下可以有多个角色，例如伦理委员、伦理秘书、研究者等。</w:t>
            </w:r>
          </w:p>
          <w:p w14:paraId="2C332BCA">
            <w:pPr>
              <w:rPr>
                <w:rFonts w:ascii="宋体" w:hAnsi="宋体" w:cs="宋体"/>
                <w:szCs w:val="21"/>
              </w:rPr>
            </w:pPr>
            <w:r>
              <w:rPr>
                <w:rFonts w:hint="eastAsia" w:ascii="宋体" w:hAnsi="宋体" w:cs="宋体"/>
                <w:szCs w:val="21"/>
              </w:rPr>
              <w:t>研究者登陆可查看负责/被授权的所有项目情况，申办方登陆仅可查看该账号下所提交的项目情况。</w:t>
            </w:r>
          </w:p>
        </w:tc>
      </w:tr>
      <w:tr w14:paraId="13F222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59" w:type="dxa"/>
            <w:vMerge w:val="continue"/>
            <w:vAlign w:val="center"/>
          </w:tcPr>
          <w:p w14:paraId="04885928">
            <w:pPr>
              <w:jc w:val="center"/>
              <w:rPr>
                <w:rFonts w:ascii="宋体" w:hAnsi="宋体" w:cs="宋体"/>
                <w:szCs w:val="21"/>
              </w:rPr>
            </w:pPr>
          </w:p>
        </w:tc>
        <w:tc>
          <w:tcPr>
            <w:tcW w:w="1134" w:type="dxa"/>
          </w:tcPr>
          <w:p w14:paraId="7DD10EB9">
            <w:pPr>
              <w:rPr>
                <w:rFonts w:ascii="宋体" w:hAnsi="宋体" w:cs="宋体"/>
                <w:szCs w:val="21"/>
              </w:rPr>
            </w:pPr>
            <w:r>
              <w:rPr>
                <w:rFonts w:hint="eastAsia" w:ascii="宋体" w:hAnsi="宋体" w:cs="宋体"/>
                <w:szCs w:val="21"/>
              </w:rPr>
              <w:t>系统账号管理</w:t>
            </w:r>
          </w:p>
        </w:tc>
        <w:tc>
          <w:tcPr>
            <w:tcW w:w="6896" w:type="dxa"/>
            <w:vAlign w:val="center"/>
          </w:tcPr>
          <w:p w14:paraId="582EBC14">
            <w:pPr>
              <w:rPr>
                <w:rFonts w:ascii="宋体" w:hAnsi="宋体" w:cs="宋体"/>
                <w:szCs w:val="21"/>
              </w:rPr>
            </w:pPr>
            <w:r>
              <w:rPr>
                <w:rFonts w:hint="eastAsia" w:ascii="宋体" w:hAnsi="宋体" w:cs="宋体"/>
                <w:szCs w:val="21"/>
              </w:rPr>
              <w:t>具有用户创建、修改、启用、停用管理功能。</w:t>
            </w:r>
          </w:p>
        </w:tc>
      </w:tr>
      <w:tr w14:paraId="002CC1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59" w:type="dxa"/>
            <w:vMerge w:val="restart"/>
            <w:vAlign w:val="center"/>
          </w:tcPr>
          <w:p w14:paraId="241D58F2">
            <w:pPr>
              <w:jc w:val="center"/>
              <w:rPr>
                <w:rFonts w:ascii="宋体" w:hAnsi="宋体" w:cs="宋体"/>
                <w:szCs w:val="21"/>
              </w:rPr>
            </w:pPr>
            <w:r>
              <w:rPr>
                <w:rFonts w:hint="eastAsia" w:ascii="宋体" w:hAnsi="宋体" w:cs="宋体"/>
                <w:szCs w:val="21"/>
              </w:rPr>
              <w:t>3、项目管理</w:t>
            </w:r>
          </w:p>
        </w:tc>
        <w:tc>
          <w:tcPr>
            <w:tcW w:w="1134" w:type="dxa"/>
          </w:tcPr>
          <w:p w14:paraId="14EA0E43">
            <w:pPr>
              <w:rPr>
                <w:rFonts w:ascii="宋体" w:hAnsi="宋体" w:cs="宋体"/>
                <w:szCs w:val="21"/>
              </w:rPr>
            </w:pPr>
            <w:r>
              <w:rPr>
                <w:rFonts w:hint="eastAsia" w:ascii="宋体" w:hAnsi="宋体" w:cs="宋体"/>
                <w:szCs w:val="21"/>
              </w:rPr>
              <w:t>项目管理</w:t>
            </w:r>
          </w:p>
        </w:tc>
        <w:tc>
          <w:tcPr>
            <w:tcW w:w="6896" w:type="dxa"/>
            <w:vAlign w:val="center"/>
          </w:tcPr>
          <w:p w14:paraId="7231EBB7">
            <w:pPr>
              <w:rPr>
                <w:rFonts w:ascii="宋体" w:hAnsi="宋体" w:cs="宋体"/>
                <w:szCs w:val="21"/>
              </w:rPr>
            </w:pPr>
            <w:r>
              <w:rPr>
                <w:rFonts w:hint="eastAsia" w:ascii="宋体" w:hAnsi="宋体" w:cs="宋体"/>
                <w:szCs w:val="21"/>
              </w:rPr>
              <w:t>项目开展后，可设置相关权限，因年度报告未交，系统可暂停受理某项目所有材料以及暂停受理该项目负责人申请新项目。待处理完遗留问题后，伦理秘书可解除限制。</w:t>
            </w:r>
          </w:p>
        </w:tc>
      </w:tr>
      <w:tr w14:paraId="3A20F2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59" w:type="dxa"/>
            <w:vMerge w:val="continue"/>
            <w:vAlign w:val="center"/>
          </w:tcPr>
          <w:p w14:paraId="74CAC578">
            <w:pPr>
              <w:jc w:val="center"/>
              <w:rPr>
                <w:rFonts w:ascii="宋体" w:hAnsi="宋体" w:cs="宋体"/>
                <w:szCs w:val="21"/>
              </w:rPr>
            </w:pPr>
          </w:p>
        </w:tc>
        <w:tc>
          <w:tcPr>
            <w:tcW w:w="1134" w:type="dxa"/>
          </w:tcPr>
          <w:p w14:paraId="220683CF">
            <w:pPr>
              <w:rPr>
                <w:rFonts w:ascii="宋体" w:hAnsi="宋体" w:cs="宋体"/>
                <w:szCs w:val="21"/>
              </w:rPr>
            </w:pPr>
            <w:r>
              <w:rPr>
                <w:rFonts w:hint="eastAsia" w:ascii="宋体" w:hAnsi="宋体" w:cs="宋体"/>
                <w:szCs w:val="21"/>
              </w:rPr>
              <w:t>项目状态管理</w:t>
            </w:r>
          </w:p>
        </w:tc>
        <w:tc>
          <w:tcPr>
            <w:tcW w:w="6896" w:type="dxa"/>
            <w:vAlign w:val="center"/>
          </w:tcPr>
          <w:p w14:paraId="6EFB4F5F">
            <w:pPr>
              <w:rPr>
                <w:rFonts w:ascii="宋体" w:hAnsi="宋体" w:cs="宋体"/>
                <w:szCs w:val="21"/>
              </w:rPr>
            </w:pPr>
            <w:r>
              <w:rPr>
                <w:rFonts w:hint="eastAsia" w:ascii="宋体" w:hAnsi="宋体" w:cs="宋体"/>
                <w:szCs w:val="21"/>
              </w:rPr>
              <w:t>项目状态管理：系统支持根据创建的申请识别项目所处的状态，可查询统计</w:t>
            </w:r>
          </w:p>
        </w:tc>
      </w:tr>
      <w:tr w14:paraId="287054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59" w:type="dxa"/>
            <w:vAlign w:val="center"/>
          </w:tcPr>
          <w:p w14:paraId="547B2F9B">
            <w:pPr>
              <w:jc w:val="center"/>
              <w:rPr>
                <w:rFonts w:ascii="宋体" w:hAnsi="宋体" w:cs="宋体"/>
                <w:szCs w:val="21"/>
              </w:rPr>
            </w:pPr>
            <w:r>
              <w:rPr>
                <w:rFonts w:hint="eastAsia" w:ascii="宋体" w:hAnsi="宋体" w:cs="宋体"/>
                <w:szCs w:val="21"/>
              </w:rPr>
              <w:t>4、</w:t>
            </w:r>
            <w:bookmarkStart w:id="0" w:name="OLE_LINK18"/>
            <w:r>
              <w:rPr>
                <w:rFonts w:hint="eastAsia" w:ascii="宋体" w:hAnsi="宋体" w:cs="宋体"/>
                <w:szCs w:val="21"/>
              </w:rPr>
              <w:t>注册管理</w:t>
            </w:r>
            <w:bookmarkEnd w:id="0"/>
          </w:p>
        </w:tc>
        <w:tc>
          <w:tcPr>
            <w:tcW w:w="1134" w:type="dxa"/>
          </w:tcPr>
          <w:p w14:paraId="14DE2DAB">
            <w:pPr>
              <w:rPr>
                <w:rFonts w:ascii="宋体" w:hAnsi="宋体" w:cs="宋体"/>
                <w:szCs w:val="21"/>
              </w:rPr>
            </w:pPr>
          </w:p>
        </w:tc>
        <w:tc>
          <w:tcPr>
            <w:tcW w:w="6896" w:type="dxa"/>
            <w:vAlign w:val="center"/>
          </w:tcPr>
          <w:p w14:paraId="2A8AC33A">
            <w:pPr>
              <w:rPr>
                <w:rFonts w:ascii="宋体" w:hAnsi="宋体" w:cs="宋体"/>
                <w:szCs w:val="21"/>
              </w:rPr>
            </w:pPr>
            <w:r>
              <w:rPr>
                <w:rFonts w:hint="eastAsia" w:ascii="宋体" w:hAnsi="宋体" w:cs="宋体"/>
                <w:szCs w:val="21"/>
              </w:rPr>
              <w:t>系统支持系统账号的注册及审核流程，支持多级认证。或者仅能由管理员、伦理秘书等管理级别的账号创建账号。</w:t>
            </w:r>
          </w:p>
        </w:tc>
      </w:tr>
      <w:tr w14:paraId="1BDC37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59" w:type="dxa"/>
            <w:vAlign w:val="center"/>
          </w:tcPr>
          <w:p w14:paraId="7DC434CE">
            <w:pPr>
              <w:jc w:val="center"/>
              <w:rPr>
                <w:rFonts w:ascii="宋体" w:hAnsi="宋体" w:cs="宋体"/>
                <w:szCs w:val="21"/>
              </w:rPr>
            </w:pPr>
            <w:r>
              <w:rPr>
                <w:rFonts w:hint="eastAsia" w:ascii="宋体" w:hAnsi="宋体" w:cs="宋体"/>
                <w:szCs w:val="21"/>
              </w:rPr>
              <w:t>5、预约管理</w:t>
            </w:r>
          </w:p>
        </w:tc>
        <w:tc>
          <w:tcPr>
            <w:tcW w:w="1134" w:type="dxa"/>
          </w:tcPr>
          <w:p w14:paraId="6B2AB40D">
            <w:pPr>
              <w:rPr>
                <w:rFonts w:ascii="宋体" w:hAnsi="宋体" w:cs="宋体"/>
                <w:szCs w:val="21"/>
              </w:rPr>
            </w:pPr>
          </w:p>
        </w:tc>
        <w:tc>
          <w:tcPr>
            <w:tcW w:w="6896" w:type="dxa"/>
            <w:vAlign w:val="center"/>
          </w:tcPr>
          <w:p w14:paraId="604A423E">
            <w:pPr>
              <w:rPr>
                <w:rFonts w:ascii="宋体" w:hAnsi="宋体" w:cs="宋体"/>
                <w:szCs w:val="21"/>
              </w:rPr>
            </w:pPr>
            <w:r>
              <w:rPr>
                <w:rFonts w:hint="eastAsia" w:ascii="宋体" w:hAnsi="宋体" w:cs="宋体"/>
                <w:szCs w:val="21"/>
              </w:rPr>
              <w:t>来访需要提前预约，支持设置固定的时间可以预约。秘书确认后方可来访。此功能模块可按需开放或关闭。</w:t>
            </w:r>
          </w:p>
        </w:tc>
      </w:tr>
      <w:tr w14:paraId="3033DE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59" w:type="dxa"/>
            <w:vAlign w:val="center"/>
          </w:tcPr>
          <w:p w14:paraId="3B4479DE">
            <w:pPr>
              <w:jc w:val="center"/>
              <w:rPr>
                <w:rFonts w:ascii="宋体" w:hAnsi="宋体" w:cs="宋体"/>
                <w:szCs w:val="21"/>
              </w:rPr>
            </w:pPr>
            <w:r>
              <w:rPr>
                <w:rFonts w:hint="eastAsia" w:ascii="宋体" w:hAnsi="宋体" w:cs="宋体"/>
                <w:szCs w:val="21"/>
              </w:rPr>
              <w:t>6、授权管理功能</w:t>
            </w:r>
          </w:p>
        </w:tc>
        <w:tc>
          <w:tcPr>
            <w:tcW w:w="1134" w:type="dxa"/>
          </w:tcPr>
          <w:p w14:paraId="4D040FD1">
            <w:pPr>
              <w:rPr>
                <w:rFonts w:ascii="宋体" w:hAnsi="宋体" w:cs="宋体"/>
                <w:szCs w:val="21"/>
              </w:rPr>
            </w:pPr>
          </w:p>
        </w:tc>
        <w:tc>
          <w:tcPr>
            <w:tcW w:w="6896" w:type="dxa"/>
          </w:tcPr>
          <w:p w14:paraId="2FDF9A6C">
            <w:pPr>
              <w:rPr>
                <w:rFonts w:ascii="宋体" w:hAnsi="宋体" w:cs="宋体"/>
                <w:szCs w:val="21"/>
              </w:rPr>
            </w:pPr>
            <w:r>
              <w:rPr>
                <w:rFonts w:hint="eastAsia" w:ascii="宋体" w:hAnsi="宋体" w:cs="宋体"/>
                <w:szCs w:val="21"/>
              </w:rPr>
              <w:t>用户可将自己的权限授予其他用户代替自己履行相关职责（业务操作），例如主任委员可授权副主任委员/其它委员代为履行相关职责。</w:t>
            </w:r>
          </w:p>
        </w:tc>
      </w:tr>
      <w:tr w14:paraId="2F2EC7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59" w:type="dxa"/>
            <w:vMerge w:val="restart"/>
            <w:vAlign w:val="center"/>
          </w:tcPr>
          <w:p w14:paraId="262CA95C">
            <w:pPr>
              <w:jc w:val="center"/>
              <w:rPr>
                <w:rFonts w:ascii="宋体" w:hAnsi="宋体" w:cs="宋体"/>
                <w:szCs w:val="21"/>
              </w:rPr>
            </w:pPr>
            <w:r>
              <w:rPr>
                <w:rFonts w:hint="eastAsia" w:ascii="宋体" w:hAnsi="宋体" w:cs="宋体"/>
                <w:szCs w:val="21"/>
              </w:rPr>
              <w:t>7、信息发布与查阅功能</w:t>
            </w:r>
          </w:p>
        </w:tc>
        <w:tc>
          <w:tcPr>
            <w:tcW w:w="1134" w:type="dxa"/>
          </w:tcPr>
          <w:p w14:paraId="1A69F71B">
            <w:pPr>
              <w:rPr>
                <w:rFonts w:ascii="宋体" w:hAnsi="宋体" w:cs="宋体"/>
                <w:szCs w:val="21"/>
              </w:rPr>
            </w:pPr>
            <w:r>
              <w:rPr>
                <w:rFonts w:hint="eastAsia" w:ascii="宋体" w:hAnsi="宋体" w:cs="宋体"/>
                <w:szCs w:val="21"/>
              </w:rPr>
              <w:t>表单、模板下载</w:t>
            </w:r>
          </w:p>
        </w:tc>
        <w:tc>
          <w:tcPr>
            <w:tcW w:w="6896" w:type="dxa"/>
          </w:tcPr>
          <w:p w14:paraId="6E3981A0">
            <w:pPr>
              <w:rPr>
                <w:rFonts w:ascii="宋体" w:hAnsi="宋体" w:cs="宋体"/>
                <w:szCs w:val="21"/>
              </w:rPr>
            </w:pPr>
            <w:r>
              <w:rPr>
                <w:rFonts w:hint="eastAsia" w:ascii="宋体" w:hAnsi="宋体" w:cs="宋体"/>
                <w:szCs w:val="21"/>
              </w:rPr>
              <w:t>系统需满足临床试验各类表单、模板文件的在线发布下载与版本管理。</w:t>
            </w:r>
          </w:p>
        </w:tc>
      </w:tr>
      <w:tr w14:paraId="25FD8A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59" w:type="dxa"/>
            <w:vMerge w:val="continue"/>
            <w:vAlign w:val="center"/>
          </w:tcPr>
          <w:p w14:paraId="3D62132F">
            <w:pPr>
              <w:jc w:val="center"/>
              <w:rPr>
                <w:rFonts w:ascii="宋体" w:hAnsi="宋体" w:cs="宋体"/>
                <w:szCs w:val="21"/>
              </w:rPr>
            </w:pPr>
          </w:p>
        </w:tc>
        <w:tc>
          <w:tcPr>
            <w:tcW w:w="1134" w:type="dxa"/>
          </w:tcPr>
          <w:p w14:paraId="7686C085">
            <w:pPr>
              <w:rPr>
                <w:rFonts w:ascii="宋体" w:hAnsi="宋体" w:cs="宋体"/>
                <w:szCs w:val="21"/>
              </w:rPr>
            </w:pPr>
            <w:r>
              <w:rPr>
                <w:rFonts w:hint="eastAsia" w:ascii="宋体" w:hAnsi="宋体" w:cs="宋体"/>
                <w:szCs w:val="21"/>
              </w:rPr>
              <w:t>制度在线阅览</w:t>
            </w:r>
          </w:p>
        </w:tc>
        <w:tc>
          <w:tcPr>
            <w:tcW w:w="6896" w:type="dxa"/>
          </w:tcPr>
          <w:p w14:paraId="2A94B557">
            <w:pPr>
              <w:rPr>
                <w:rFonts w:ascii="宋体" w:hAnsi="宋体" w:cs="宋体"/>
                <w:szCs w:val="21"/>
              </w:rPr>
            </w:pPr>
            <w:r>
              <w:rPr>
                <w:rFonts w:hint="eastAsia" w:ascii="宋体" w:hAnsi="宋体" w:cs="宋体"/>
                <w:szCs w:val="21"/>
              </w:rPr>
              <w:t>分级授权的用户可在线浏览查看不同的制度文件，并可展现用户的访问记录及访问量。</w:t>
            </w:r>
          </w:p>
        </w:tc>
      </w:tr>
      <w:tr w14:paraId="30D28E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59" w:type="dxa"/>
            <w:vMerge w:val="continue"/>
            <w:vAlign w:val="center"/>
          </w:tcPr>
          <w:p w14:paraId="42E6FEDF">
            <w:pPr>
              <w:jc w:val="center"/>
              <w:rPr>
                <w:rFonts w:ascii="宋体" w:hAnsi="宋体" w:cs="宋体"/>
                <w:szCs w:val="21"/>
              </w:rPr>
            </w:pPr>
          </w:p>
        </w:tc>
        <w:tc>
          <w:tcPr>
            <w:tcW w:w="1134" w:type="dxa"/>
          </w:tcPr>
          <w:p w14:paraId="32CC9844">
            <w:pPr>
              <w:rPr>
                <w:rFonts w:ascii="宋体" w:hAnsi="宋体" w:cs="宋体"/>
                <w:szCs w:val="21"/>
              </w:rPr>
            </w:pPr>
            <w:r>
              <w:rPr>
                <w:rFonts w:hint="eastAsia" w:ascii="宋体" w:hAnsi="宋体" w:cs="宋体"/>
                <w:szCs w:val="21"/>
              </w:rPr>
              <w:t>信息发布</w:t>
            </w:r>
          </w:p>
        </w:tc>
        <w:tc>
          <w:tcPr>
            <w:tcW w:w="6896" w:type="dxa"/>
          </w:tcPr>
          <w:p w14:paraId="6DFA27B7">
            <w:pPr>
              <w:rPr>
                <w:rFonts w:ascii="宋体" w:hAnsi="宋体" w:cs="宋体"/>
                <w:szCs w:val="21"/>
              </w:rPr>
            </w:pPr>
            <w:r>
              <w:rPr>
                <w:rFonts w:hint="eastAsia" w:ascii="宋体" w:hAnsi="宋体" w:cs="宋体"/>
                <w:szCs w:val="21"/>
              </w:rPr>
              <w:t>基于伦理委员会对临床研究管理需要，对于通知、公告、学术交流等信息的发布，需满足HTML编辑、图片上传、格式编辑等常用功能。</w:t>
            </w:r>
          </w:p>
        </w:tc>
      </w:tr>
      <w:tr w14:paraId="140F1F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59" w:type="dxa"/>
            <w:vMerge w:val="restart"/>
            <w:vAlign w:val="center"/>
          </w:tcPr>
          <w:p w14:paraId="7BB468EB">
            <w:pPr>
              <w:jc w:val="center"/>
              <w:rPr>
                <w:rFonts w:ascii="宋体" w:hAnsi="宋体" w:cs="宋体"/>
                <w:szCs w:val="21"/>
              </w:rPr>
            </w:pPr>
            <w:r>
              <w:rPr>
                <w:rFonts w:hint="eastAsia" w:ascii="宋体" w:hAnsi="宋体" w:cs="宋体"/>
                <w:szCs w:val="21"/>
              </w:rPr>
              <w:t>8、伦理审查功能</w:t>
            </w:r>
          </w:p>
          <w:p w14:paraId="5329F04A">
            <w:pPr>
              <w:jc w:val="center"/>
              <w:rPr>
                <w:rFonts w:ascii="宋体" w:hAnsi="宋体" w:cs="宋体"/>
                <w:szCs w:val="21"/>
              </w:rPr>
            </w:pPr>
          </w:p>
          <w:p w14:paraId="4C3A0285">
            <w:pPr>
              <w:pStyle w:val="2"/>
              <w:rPr>
                <w:rFonts w:ascii="宋体" w:hAnsi="宋体" w:cs="宋体"/>
                <w:szCs w:val="21"/>
              </w:rPr>
            </w:pPr>
          </w:p>
        </w:tc>
        <w:tc>
          <w:tcPr>
            <w:tcW w:w="1134" w:type="dxa"/>
          </w:tcPr>
          <w:p w14:paraId="687F87EC">
            <w:pPr>
              <w:rPr>
                <w:rFonts w:ascii="宋体" w:hAnsi="宋体" w:cs="宋体"/>
                <w:szCs w:val="21"/>
              </w:rPr>
            </w:pPr>
            <w:r>
              <w:rPr>
                <w:rFonts w:hint="eastAsia" w:ascii="宋体" w:hAnsi="宋体" w:cs="宋体"/>
                <w:szCs w:val="21"/>
              </w:rPr>
              <w:t>伦理审查对象</w:t>
            </w:r>
          </w:p>
        </w:tc>
        <w:tc>
          <w:tcPr>
            <w:tcW w:w="6896" w:type="dxa"/>
          </w:tcPr>
          <w:p w14:paraId="7F8E603E">
            <w:pPr>
              <w:rPr>
                <w:rFonts w:ascii="宋体" w:hAnsi="宋体" w:cs="宋体"/>
                <w:szCs w:val="21"/>
              </w:rPr>
            </w:pPr>
            <w:r>
              <w:rPr>
                <w:rFonts w:hint="eastAsia" w:ascii="宋体" w:hAnsi="宋体" w:cs="宋体"/>
                <w:szCs w:val="21"/>
              </w:rPr>
              <w:t>实现对一级伦理委员会和二级各伦理委员会的分别管理。伦理审查对象需满足临床研究和临床新技术各类表单（药物、器械、科研、临床新技术等）以及其他事项的伦理审查。</w:t>
            </w:r>
          </w:p>
        </w:tc>
      </w:tr>
      <w:tr w14:paraId="0DD78F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59" w:type="dxa"/>
            <w:vMerge w:val="continue"/>
            <w:vAlign w:val="center"/>
          </w:tcPr>
          <w:p w14:paraId="56C9F84C">
            <w:pPr>
              <w:pStyle w:val="2"/>
              <w:rPr>
                <w:rFonts w:ascii="宋体" w:hAnsi="宋体" w:cs="宋体"/>
                <w:szCs w:val="21"/>
              </w:rPr>
            </w:pPr>
          </w:p>
        </w:tc>
        <w:tc>
          <w:tcPr>
            <w:tcW w:w="1134" w:type="dxa"/>
          </w:tcPr>
          <w:p w14:paraId="1D476DBA">
            <w:pPr>
              <w:rPr>
                <w:rFonts w:ascii="宋体" w:hAnsi="宋体" w:cs="宋体"/>
                <w:szCs w:val="21"/>
              </w:rPr>
            </w:pPr>
            <w:r>
              <w:rPr>
                <w:rFonts w:hint="eastAsia" w:ascii="宋体" w:hAnsi="宋体" w:cs="宋体"/>
                <w:szCs w:val="21"/>
              </w:rPr>
              <w:t>伦理审查方式</w:t>
            </w:r>
          </w:p>
        </w:tc>
        <w:tc>
          <w:tcPr>
            <w:tcW w:w="6896" w:type="dxa"/>
          </w:tcPr>
          <w:p w14:paraId="5849448C">
            <w:pPr>
              <w:rPr>
                <w:rFonts w:ascii="宋体" w:hAnsi="宋体" w:cs="宋体"/>
                <w:szCs w:val="21"/>
              </w:rPr>
            </w:pPr>
            <w:r>
              <w:rPr>
                <w:rFonts w:hint="eastAsia" w:ascii="宋体" w:hAnsi="宋体" w:cs="宋体"/>
                <w:szCs w:val="21"/>
              </w:rPr>
              <w:t>伦理审查方式需满足免除伦理审查、会议审查、简易审查、紧急会议审查等。</w:t>
            </w:r>
          </w:p>
        </w:tc>
      </w:tr>
      <w:tr w14:paraId="0BFB29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59" w:type="dxa"/>
            <w:vMerge w:val="continue"/>
            <w:vAlign w:val="center"/>
          </w:tcPr>
          <w:p w14:paraId="5FD4AAB6">
            <w:pPr>
              <w:pStyle w:val="2"/>
              <w:rPr>
                <w:rFonts w:ascii="宋体" w:hAnsi="宋体" w:cs="宋体"/>
                <w:szCs w:val="21"/>
              </w:rPr>
            </w:pPr>
          </w:p>
        </w:tc>
        <w:tc>
          <w:tcPr>
            <w:tcW w:w="1134" w:type="dxa"/>
          </w:tcPr>
          <w:p w14:paraId="7CA5FD00">
            <w:pPr>
              <w:rPr>
                <w:rFonts w:ascii="宋体" w:hAnsi="宋体" w:cs="宋体"/>
                <w:szCs w:val="21"/>
              </w:rPr>
            </w:pPr>
            <w:r>
              <w:rPr>
                <w:rFonts w:hint="eastAsia" w:ascii="宋体" w:hAnsi="宋体" w:cs="宋体"/>
                <w:szCs w:val="21"/>
              </w:rPr>
              <w:t>伦理审查类别</w:t>
            </w:r>
          </w:p>
        </w:tc>
        <w:tc>
          <w:tcPr>
            <w:tcW w:w="6896" w:type="dxa"/>
          </w:tcPr>
          <w:p w14:paraId="06E7F6FE">
            <w:pPr>
              <w:rPr>
                <w:rFonts w:ascii="宋体" w:hAnsi="宋体" w:cs="宋体"/>
                <w:szCs w:val="21"/>
              </w:rPr>
            </w:pPr>
            <w:r>
              <w:rPr>
                <w:rFonts w:hint="eastAsia" w:ascii="宋体" w:hAnsi="宋体" w:cs="宋体"/>
                <w:szCs w:val="21"/>
              </w:rPr>
              <w:t>伦理审查类别需满足初始审查、修正案审查、年度/定期跟踪审查、安全性信息审查、违背方案审查、暂停/提前终止研究审查、研究完成审查、复审等。</w:t>
            </w:r>
          </w:p>
        </w:tc>
      </w:tr>
      <w:tr w14:paraId="641598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59" w:type="dxa"/>
            <w:vMerge w:val="continue"/>
            <w:vAlign w:val="center"/>
          </w:tcPr>
          <w:p w14:paraId="68370583">
            <w:pPr>
              <w:pStyle w:val="2"/>
              <w:rPr>
                <w:rFonts w:ascii="宋体" w:hAnsi="宋体" w:cs="宋体"/>
                <w:szCs w:val="21"/>
              </w:rPr>
            </w:pPr>
          </w:p>
        </w:tc>
        <w:tc>
          <w:tcPr>
            <w:tcW w:w="1134" w:type="dxa"/>
          </w:tcPr>
          <w:p w14:paraId="21DB6D8D">
            <w:pPr>
              <w:rPr>
                <w:rFonts w:ascii="宋体" w:hAnsi="宋体" w:cs="宋体"/>
                <w:szCs w:val="21"/>
              </w:rPr>
            </w:pPr>
            <w:r>
              <w:rPr>
                <w:rFonts w:hint="eastAsia" w:ascii="宋体" w:hAnsi="宋体" w:cs="宋体"/>
                <w:szCs w:val="21"/>
              </w:rPr>
              <w:t>伦理审查申请</w:t>
            </w:r>
          </w:p>
        </w:tc>
        <w:tc>
          <w:tcPr>
            <w:tcW w:w="6896" w:type="dxa"/>
          </w:tcPr>
          <w:p w14:paraId="7A067078">
            <w:pPr>
              <w:rPr>
                <w:rFonts w:ascii="宋体" w:hAnsi="宋体" w:cs="宋体"/>
                <w:szCs w:val="21"/>
              </w:rPr>
            </w:pPr>
            <w:r>
              <w:rPr>
                <w:rFonts w:hint="eastAsia" w:ascii="宋体" w:hAnsi="宋体" w:cs="宋体"/>
                <w:szCs w:val="21"/>
              </w:rPr>
              <w:t>支持审查工作表基于审查要素、审查目的、研究类型的用户配置，审查工作表的配置必须支持审查要素的逐项填报(实现必填项不填写即不能提交)。支持各类研究项目和伦理审查类别的审查申请提交、审查文件上传与修改。</w:t>
            </w:r>
          </w:p>
        </w:tc>
      </w:tr>
      <w:tr w14:paraId="44E9DC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59" w:type="dxa"/>
            <w:vMerge w:val="continue"/>
            <w:vAlign w:val="center"/>
          </w:tcPr>
          <w:p w14:paraId="46D7EBAE">
            <w:pPr>
              <w:pStyle w:val="2"/>
              <w:rPr>
                <w:rFonts w:ascii="宋体" w:hAnsi="宋体" w:cs="宋体"/>
                <w:szCs w:val="21"/>
              </w:rPr>
            </w:pPr>
          </w:p>
        </w:tc>
        <w:tc>
          <w:tcPr>
            <w:tcW w:w="1134" w:type="dxa"/>
          </w:tcPr>
          <w:p w14:paraId="64794C0C">
            <w:pPr>
              <w:rPr>
                <w:rFonts w:ascii="宋体" w:hAnsi="宋体" w:cs="宋体"/>
                <w:szCs w:val="21"/>
              </w:rPr>
            </w:pPr>
            <w:r>
              <w:rPr>
                <w:rFonts w:hint="eastAsia" w:ascii="宋体" w:hAnsi="宋体" w:cs="宋体"/>
                <w:szCs w:val="21"/>
              </w:rPr>
              <w:t>审查受理与处理</w:t>
            </w:r>
          </w:p>
        </w:tc>
        <w:tc>
          <w:tcPr>
            <w:tcW w:w="6896" w:type="dxa"/>
          </w:tcPr>
          <w:p w14:paraId="1C676066">
            <w:pPr>
              <w:rPr>
                <w:rFonts w:ascii="宋体" w:hAnsi="宋体" w:cs="宋体"/>
                <w:szCs w:val="21"/>
              </w:rPr>
            </w:pPr>
            <w:r>
              <w:rPr>
                <w:rFonts w:hint="eastAsia" w:ascii="宋体" w:hAnsi="宋体" w:cs="宋体"/>
                <w:szCs w:val="21"/>
              </w:rPr>
              <w:t>支持伦理秘书对各类审查申请的在线形式审查（包含形式审查每次的反馈意见记录）、受理、主审委员的指派、独立顾问咨询的发起等伦理审查受理与处理业务。发送受理通知或生成补充\修改材料通知。受理成功后送审文件能自动加伦理委员会自定义的防伪水印。</w:t>
            </w:r>
          </w:p>
        </w:tc>
      </w:tr>
      <w:tr w14:paraId="79DB13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59" w:type="dxa"/>
            <w:vMerge w:val="continue"/>
            <w:vAlign w:val="center"/>
          </w:tcPr>
          <w:p w14:paraId="05900938">
            <w:pPr>
              <w:pStyle w:val="2"/>
              <w:rPr>
                <w:rFonts w:ascii="宋体" w:hAnsi="宋体" w:cs="宋体"/>
                <w:szCs w:val="21"/>
              </w:rPr>
            </w:pPr>
          </w:p>
        </w:tc>
        <w:tc>
          <w:tcPr>
            <w:tcW w:w="1134" w:type="dxa"/>
          </w:tcPr>
          <w:p w14:paraId="01BE625E">
            <w:pPr>
              <w:rPr>
                <w:rFonts w:ascii="宋体" w:hAnsi="宋体" w:cs="宋体"/>
                <w:szCs w:val="21"/>
              </w:rPr>
            </w:pPr>
            <w:r>
              <w:rPr>
                <w:rFonts w:hint="eastAsia" w:ascii="宋体" w:hAnsi="宋体" w:cs="宋体"/>
                <w:szCs w:val="21"/>
              </w:rPr>
              <w:t>委员预审</w:t>
            </w:r>
          </w:p>
        </w:tc>
        <w:tc>
          <w:tcPr>
            <w:tcW w:w="6896" w:type="dxa"/>
          </w:tcPr>
          <w:p w14:paraId="7FD06C63">
            <w:pPr>
              <w:rPr>
                <w:rFonts w:ascii="宋体" w:hAnsi="宋体" w:cs="宋体"/>
                <w:szCs w:val="21"/>
              </w:rPr>
            </w:pPr>
            <w:r>
              <w:rPr>
                <w:rFonts w:hint="eastAsia" w:ascii="宋体" w:hAnsi="宋体" w:cs="宋体"/>
                <w:szCs w:val="21"/>
              </w:rPr>
              <w:t>针对会议审查项目，在预审窗口期内为上会委员提供审查项目送审材料的在线审阅。该功能可由伦理秘书开放，超过预审窗口期自动关闭。</w:t>
            </w:r>
          </w:p>
        </w:tc>
      </w:tr>
      <w:tr w14:paraId="538123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59" w:type="dxa"/>
            <w:vMerge w:val="continue"/>
            <w:vAlign w:val="center"/>
          </w:tcPr>
          <w:p w14:paraId="39959BA6">
            <w:pPr>
              <w:pStyle w:val="2"/>
              <w:rPr>
                <w:rFonts w:ascii="宋体" w:hAnsi="宋体" w:cs="宋体"/>
                <w:szCs w:val="21"/>
              </w:rPr>
            </w:pPr>
          </w:p>
        </w:tc>
        <w:tc>
          <w:tcPr>
            <w:tcW w:w="1134" w:type="dxa"/>
          </w:tcPr>
          <w:p w14:paraId="3B810F23">
            <w:pPr>
              <w:rPr>
                <w:rFonts w:ascii="宋体" w:hAnsi="宋体" w:cs="宋体"/>
                <w:szCs w:val="21"/>
              </w:rPr>
            </w:pPr>
            <w:r>
              <w:rPr>
                <w:rFonts w:hint="eastAsia" w:ascii="宋体" w:hAnsi="宋体" w:cs="宋体"/>
                <w:szCs w:val="21"/>
              </w:rPr>
              <w:t>主审审查</w:t>
            </w:r>
          </w:p>
        </w:tc>
        <w:tc>
          <w:tcPr>
            <w:tcW w:w="6896" w:type="dxa"/>
          </w:tcPr>
          <w:p w14:paraId="612E97C4">
            <w:pPr>
              <w:rPr>
                <w:rFonts w:ascii="宋体" w:hAnsi="宋体" w:cs="宋体"/>
                <w:szCs w:val="21"/>
              </w:rPr>
            </w:pPr>
            <w:r>
              <w:rPr>
                <w:rFonts w:hint="eastAsia" w:ascii="宋体" w:hAnsi="宋体" w:cs="宋体"/>
                <w:szCs w:val="21"/>
              </w:rPr>
              <w:t>支持伦理审查的主审审查并实现审查文件的在线审阅与工作表的在线填报、打印。审查完成后，查看权限关闭。</w:t>
            </w:r>
          </w:p>
        </w:tc>
      </w:tr>
      <w:tr w14:paraId="11AF8E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59" w:type="dxa"/>
            <w:vMerge w:val="continue"/>
            <w:vAlign w:val="center"/>
          </w:tcPr>
          <w:p w14:paraId="7ABBDD0E">
            <w:pPr>
              <w:pStyle w:val="2"/>
              <w:rPr>
                <w:rFonts w:ascii="宋体" w:hAnsi="宋体" w:cs="宋体"/>
                <w:szCs w:val="21"/>
              </w:rPr>
            </w:pPr>
          </w:p>
        </w:tc>
        <w:tc>
          <w:tcPr>
            <w:tcW w:w="1134" w:type="dxa"/>
          </w:tcPr>
          <w:p w14:paraId="141C49B7">
            <w:pPr>
              <w:rPr>
                <w:rFonts w:ascii="宋体" w:hAnsi="宋体" w:cs="宋体"/>
                <w:szCs w:val="21"/>
              </w:rPr>
            </w:pPr>
            <w:r>
              <w:rPr>
                <w:rFonts w:hint="eastAsia" w:ascii="宋体" w:hAnsi="宋体" w:cs="宋体"/>
                <w:szCs w:val="21"/>
              </w:rPr>
              <w:t>独立顾问咨询表</w:t>
            </w:r>
          </w:p>
        </w:tc>
        <w:tc>
          <w:tcPr>
            <w:tcW w:w="6896" w:type="dxa"/>
          </w:tcPr>
          <w:p w14:paraId="1C44AD0D">
            <w:pPr>
              <w:rPr>
                <w:rFonts w:ascii="宋体" w:hAnsi="宋体" w:cs="宋体"/>
                <w:szCs w:val="21"/>
              </w:rPr>
            </w:pPr>
            <w:r>
              <w:rPr>
                <w:rFonts w:hint="eastAsia" w:ascii="宋体" w:hAnsi="宋体" w:cs="宋体"/>
                <w:szCs w:val="21"/>
              </w:rPr>
              <w:t>根据伦理审查的需要，支持添加独立顾问咨询表的咨询事项配置并实现在线咨询填报。咨询完成后，查看权限关闭。</w:t>
            </w:r>
          </w:p>
        </w:tc>
      </w:tr>
      <w:tr w14:paraId="007068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59" w:type="dxa"/>
            <w:vMerge w:val="restart"/>
            <w:vAlign w:val="center"/>
          </w:tcPr>
          <w:p w14:paraId="347C635B">
            <w:pPr>
              <w:jc w:val="center"/>
              <w:rPr>
                <w:rFonts w:ascii="宋体" w:hAnsi="宋体" w:cs="宋体"/>
                <w:szCs w:val="21"/>
              </w:rPr>
            </w:pPr>
            <w:r>
              <w:rPr>
                <w:rFonts w:hint="eastAsia" w:ascii="宋体" w:hAnsi="宋体" w:cs="宋体"/>
                <w:szCs w:val="21"/>
              </w:rPr>
              <w:t>9、会议管理功能</w:t>
            </w:r>
          </w:p>
        </w:tc>
        <w:tc>
          <w:tcPr>
            <w:tcW w:w="1134" w:type="dxa"/>
          </w:tcPr>
          <w:p w14:paraId="22FC7866">
            <w:pPr>
              <w:rPr>
                <w:rFonts w:ascii="宋体" w:hAnsi="宋体" w:cs="宋体"/>
                <w:szCs w:val="21"/>
              </w:rPr>
            </w:pPr>
            <w:r>
              <w:rPr>
                <w:rFonts w:hint="eastAsia" w:ascii="宋体" w:hAnsi="宋体" w:cs="宋体"/>
                <w:szCs w:val="21"/>
              </w:rPr>
              <w:t>伦理会议安排</w:t>
            </w:r>
          </w:p>
        </w:tc>
        <w:tc>
          <w:tcPr>
            <w:tcW w:w="6896" w:type="dxa"/>
          </w:tcPr>
          <w:p w14:paraId="4AA393F8">
            <w:pPr>
              <w:rPr>
                <w:rFonts w:ascii="宋体" w:hAnsi="宋体" w:cs="宋体"/>
                <w:szCs w:val="21"/>
              </w:rPr>
            </w:pPr>
            <w:r>
              <w:rPr>
                <w:rFonts w:hint="eastAsia" w:ascii="宋体" w:hAnsi="宋体" w:cs="宋体"/>
                <w:szCs w:val="21"/>
              </w:rPr>
              <w:t>支持生成伦理会议流程的会议通报项目（简易审查、免除审查、实地访查、受试者抱怨）、会议审查项目(初始审查、修正案审查、年度/定期跟踪审查、严重不良事件审查、违背方案审查、暂停/终止研究审查、研究完成审查、复审、重新审查、重新开始研究审查）的会议议程、系统支持向参会委员发送会议通知的功能。伦理会议所需的会议议程、会议记录、委员签到表、审查投票表等文件的自动生成与打印输出功能。</w:t>
            </w:r>
          </w:p>
        </w:tc>
      </w:tr>
      <w:tr w14:paraId="3BC849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59" w:type="dxa"/>
            <w:vMerge w:val="continue"/>
            <w:vAlign w:val="center"/>
          </w:tcPr>
          <w:p w14:paraId="302C68C4">
            <w:pPr>
              <w:jc w:val="center"/>
              <w:rPr>
                <w:rFonts w:ascii="宋体" w:hAnsi="宋体" w:cs="宋体"/>
                <w:szCs w:val="21"/>
              </w:rPr>
            </w:pPr>
          </w:p>
        </w:tc>
        <w:tc>
          <w:tcPr>
            <w:tcW w:w="1134" w:type="dxa"/>
          </w:tcPr>
          <w:p w14:paraId="32BBEF6F">
            <w:pPr>
              <w:rPr>
                <w:rFonts w:ascii="宋体" w:hAnsi="宋体" w:cs="宋体"/>
                <w:szCs w:val="21"/>
              </w:rPr>
            </w:pPr>
            <w:r>
              <w:rPr>
                <w:rFonts w:hint="eastAsia" w:ascii="宋体" w:hAnsi="宋体" w:cs="宋体"/>
                <w:szCs w:val="21"/>
              </w:rPr>
              <w:t>会议提醒</w:t>
            </w:r>
          </w:p>
        </w:tc>
        <w:tc>
          <w:tcPr>
            <w:tcW w:w="6896" w:type="dxa"/>
          </w:tcPr>
          <w:p w14:paraId="6EDD530F">
            <w:pPr>
              <w:rPr>
                <w:rFonts w:ascii="宋体" w:hAnsi="宋体" w:cs="宋体"/>
                <w:szCs w:val="21"/>
              </w:rPr>
            </w:pPr>
            <w:r>
              <w:rPr>
                <w:rFonts w:hint="eastAsia" w:ascii="宋体" w:hAnsi="宋体" w:cs="宋体"/>
                <w:szCs w:val="21"/>
              </w:rPr>
              <w:t>系统支持自动或手动提醒参会人员即将召开的审查会议。在会议前，系统自动生成提醒通知，发送给参会人员。系统支持通过在线消息通知、短信、邮件等发送提醒。</w:t>
            </w:r>
          </w:p>
        </w:tc>
      </w:tr>
      <w:tr w14:paraId="0C8567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59" w:type="dxa"/>
            <w:vMerge w:val="continue"/>
            <w:vAlign w:val="center"/>
          </w:tcPr>
          <w:p w14:paraId="10B705C7">
            <w:pPr>
              <w:jc w:val="center"/>
              <w:rPr>
                <w:rFonts w:ascii="宋体" w:hAnsi="宋体" w:cs="宋体"/>
                <w:szCs w:val="21"/>
              </w:rPr>
            </w:pPr>
          </w:p>
        </w:tc>
        <w:tc>
          <w:tcPr>
            <w:tcW w:w="1134" w:type="dxa"/>
          </w:tcPr>
          <w:p w14:paraId="5865623B">
            <w:pPr>
              <w:rPr>
                <w:rFonts w:ascii="宋体" w:hAnsi="宋体" w:cs="宋体"/>
                <w:szCs w:val="21"/>
              </w:rPr>
            </w:pPr>
            <w:r>
              <w:rPr>
                <w:rFonts w:hint="eastAsia" w:ascii="宋体" w:hAnsi="宋体" w:cs="宋体"/>
                <w:szCs w:val="21"/>
              </w:rPr>
              <w:t>投票管理</w:t>
            </w:r>
          </w:p>
        </w:tc>
        <w:tc>
          <w:tcPr>
            <w:tcW w:w="6896" w:type="dxa"/>
          </w:tcPr>
          <w:p w14:paraId="44766174">
            <w:pPr>
              <w:rPr>
                <w:rFonts w:ascii="宋体" w:hAnsi="宋体" w:cs="宋体"/>
                <w:szCs w:val="21"/>
              </w:rPr>
            </w:pPr>
            <w:r>
              <w:rPr>
                <w:rFonts w:hint="eastAsia" w:ascii="宋体" w:hAnsi="宋体" w:cs="宋体"/>
                <w:szCs w:val="21"/>
              </w:rPr>
              <w:t>支持移动端（如手机、Pad、电脑等）投票。委员投票信息会自动关联到每个项目的会议审查决定表中，支持会中投票结果的统计汇总。</w:t>
            </w:r>
          </w:p>
        </w:tc>
      </w:tr>
      <w:tr w14:paraId="02B25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59" w:type="dxa"/>
            <w:vMerge w:val="continue"/>
            <w:vAlign w:val="center"/>
          </w:tcPr>
          <w:p w14:paraId="5926E461">
            <w:pPr>
              <w:jc w:val="center"/>
              <w:rPr>
                <w:rFonts w:ascii="宋体" w:hAnsi="宋体" w:cs="宋体"/>
                <w:szCs w:val="21"/>
              </w:rPr>
            </w:pPr>
          </w:p>
        </w:tc>
        <w:tc>
          <w:tcPr>
            <w:tcW w:w="1134" w:type="dxa"/>
          </w:tcPr>
          <w:p w14:paraId="44144444">
            <w:pPr>
              <w:rPr>
                <w:rFonts w:ascii="宋体" w:hAnsi="宋体" w:cs="宋体"/>
                <w:szCs w:val="21"/>
              </w:rPr>
            </w:pPr>
            <w:r>
              <w:rPr>
                <w:rFonts w:hint="eastAsia" w:ascii="宋体" w:hAnsi="宋体" w:cs="宋体"/>
                <w:szCs w:val="21"/>
              </w:rPr>
              <w:t xml:space="preserve">语音转文字管理 </w:t>
            </w:r>
          </w:p>
        </w:tc>
        <w:tc>
          <w:tcPr>
            <w:tcW w:w="6896" w:type="dxa"/>
          </w:tcPr>
          <w:p w14:paraId="588BB52D">
            <w:pPr>
              <w:rPr>
                <w:rFonts w:ascii="宋体" w:hAnsi="宋体" w:cs="宋体"/>
                <w:szCs w:val="21"/>
              </w:rPr>
            </w:pPr>
            <w:r>
              <w:rPr>
                <w:rFonts w:hint="eastAsia" w:ascii="宋体" w:hAnsi="宋体" w:cs="宋体"/>
                <w:szCs w:val="21"/>
              </w:rPr>
              <w:t>支持伦理委员会的提问与研究者答疑结合语音转文字识别软件，可当场生成会议记录打印签字。</w:t>
            </w:r>
          </w:p>
        </w:tc>
      </w:tr>
      <w:tr w14:paraId="077CE8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59" w:type="dxa"/>
            <w:vMerge w:val="continue"/>
            <w:vAlign w:val="center"/>
          </w:tcPr>
          <w:p w14:paraId="68B0B386">
            <w:pPr>
              <w:jc w:val="center"/>
              <w:rPr>
                <w:rFonts w:ascii="宋体" w:hAnsi="宋体" w:cs="宋体"/>
                <w:szCs w:val="21"/>
              </w:rPr>
            </w:pPr>
          </w:p>
        </w:tc>
        <w:tc>
          <w:tcPr>
            <w:tcW w:w="1134" w:type="dxa"/>
          </w:tcPr>
          <w:p w14:paraId="5DE3FE49">
            <w:pPr>
              <w:rPr>
                <w:rFonts w:ascii="宋体" w:hAnsi="宋体" w:cs="宋体"/>
                <w:szCs w:val="21"/>
              </w:rPr>
            </w:pPr>
            <w:bookmarkStart w:id="2" w:name="_GoBack"/>
            <w:bookmarkEnd w:id="2"/>
            <w:r>
              <w:rPr>
                <w:rFonts w:hint="eastAsia" w:ascii="宋体" w:hAnsi="宋体" w:cs="宋体"/>
                <w:szCs w:val="21"/>
              </w:rPr>
              <w:t>远程会议管理</w:t>
            </w:r>
          </w:p>
        </w:tc>
        <w:tc>
          <w:tcPr>
            <w:tcW w:w="6896" w:type="dxa"/>
          </w:tcPr>
          <w:p w14:paraId="0E9F11DC">
            <w:pPr>
              <w:rPr>
                <w:rFonts w:ascii="宋体" w:hAnsi="宋体" w:cs="宋体"/>
                <w:szCs w:val="21"/>
              </w:rPr>
            </w:pPr>
            <w:r>
              <w:rPr>
                <w:rFonts w:hint="eastAsia" w:ascii="宋体" w:hAnsi="宋体" w:cs="宋体"/>
                <w:szCs w:val="21"/>
              </w:rPr>
              <w:t>支持远程会议的功能，委员通过系统在线进行会议审查，可实现远程会议及投票。</w:t>
            </w:r>
          </w:p>
        </w:tc>
      </w:tr>
      <w:tr w14:paraId="2EC5A5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59" w:type="dxa"/>
            <w:vAlign w:val="center"/>
          </w:tcPr>
          <w:p w14:paraId="3EC3C058">
            <w:pPr>
              <w:jc w:val="center"/>
              <w:rPr>
                <w:rFonts w:ascii="宋体" w:hAnsi="宋体" w:cs="宋体"/>
                <w:szCs w:val="21"/>
              </w:rPr>
            </w:pPr>
            <w:r>
              <w:rPr>
                <w:rFonts w:hint="eastAsia" w:ascii="宋体" w:hAnsi="宋体" w:cs="宋体"/>
                <w:szCs w:val="21"/>
              </w:rPr>
              <w:t>10、实地访查管理</w:t>
            </w:r>
          </w:p>
        </w:tc>
        <w:tc>
          <w:tcPr>
            <w:tcW w:w="1134" w:type="dxa"/>
          </w:tcPr>
          <w:p w14:paraId="76B6BDD1">
            <w:pPr>
              <w:rPr>
                <w:rFonts w:ascii="宋体" w:hAnsi="宋体" w:cs="宋体"/>
                <w:szCs w:val="21"/>
              </w:rPr>
            </w:pPr>
          </w:p>
        </w:tc>
        <w:tc>
          <w:tcPr>
            <w:tcW w:w="6896" w:type="dxa"/>
          </w:tcPr>
          <w:p w14:paraId="5B9CF090">
            <w:pPr>
              <w:rPr>
                <w:rFonts w:ascii="宋体" w:hAnsi="宋体" w:cs="宋体"/>
                <w:szCs w:val="21"/>
              </w:rPr>
            </w:pPr>
            <w:r>
              <w:rPr>
                <w:rFonts w:hint="eastAsia" w:ascii="宋体" w:hAnsi="宋体" w:cs="宋体"/>
                <w:szCs w:val="21"/>
              </w:rPr>
              <w:t>支持研究项目的实地访查信息记录与报告生成。并自动添加到伦理会议的会议通报或者会议审查议程中。</w:t>
            </w:r>
          </w:p>
        </w:tc>
      </w:tr>
      <w:tr w14:paraId="322EB5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59" w:type="dxa"/>
            <w:vAlign w:val="center"/>
          </w:tcPr>
          <w:p w14:paraId="5FE362C5">
            <w:pPr>
              <w:jc w:val="center"/>
              <w:rPr>
                <w:rFonts w:ascii="宋体" w:hAnsi="宋体" w:cs="宋体"/>
                <w:szCs w:val="21"/>
              </w:rPr>
            </w:pPr>
            <w:r>
              <w:rPr>
                <w:rFonts w:hint="eastAsia" w:ascii="宋体" w:hAnsi="宋体" w:cs="宋体"/>
                <w:szCs w:val="21"/>
              </w:rPr>
              <w:t>11、受试者抱怨管理</w:t>
            </w:r>
          </w:p>
        </w:tc>
        <w:tc>
          <w:tcPr>
            <w:tcW w:w="1134" w:type="dxa"/>
          </w:tcPr>
          <w:p w14:paraId="3150F80F">
            <w:pPr>
              <w:rPr>
                <w:rFonts w:ascii="宋体" w:hAnsi="宋体" w:cs="宋体"/>
                <w:szCs w:val="21"/>
              </w:rPr>
            </w:pPr>
          </w:p>
        </w:tc>
        <w:tc>
          <w:tcPr>
            <w:tcW w:w="6896" w:type="dxa"/>
          </w:tcPr>
          <w:p w14:paraId="0A491EC9">
            <w:pPr>
              <w:rPr>
                <w:rFonts w:ascii="宋体" w:hAnsi="宋体" w:cs="宋体"/>
                <w:szCs w:val="21"/>
              </w:rPr>
            </w:pPr>
            <w:r>
              <w:rPr>
                <w:rFonts w:hint="eastAsia" w:ascii="宋体" w:hAnsi="宋体" w:cs="宋体"/>
                <w:szCs w:val="21"/>
              </w:rPr>
              <w:t>支持受试者抱怨的信息记录与报告生成。并可自动添加到伦理会议的会议通报或者会议审查议程中。</w:t>
            </w:r>
          </w:p>
        </w:tc>
      </w:tr>
      <w:tr w14:paraId="05C71E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59" w:type="dxa"/>
            <w:vAlign w:val="center"/>
          </w:tcPr>
          <w:p w14:paraId="38B50F46">
            <w:pPr>
              <w:jc w:val="center"/>
              <w:rPr>
                <w:rFonts w:ascii="宋体" w:hAnsi="宋体" w:cs="宋体"/>
                <w:szCs w:val="21"/>
              </w:rPr>
            </w:pPr>
            <w:r>
              <w:rPr>
                <w:rFonts w:hint="eastAsia" w:ascii="宋体" w:hAnsi="宋体" w:cs="宋体"/>
                <w:szCs w:val="21"/>
              </w:rPr>
              <w:t>12、审查表格、函件打印</w:t>
            </w:r>
          </w:p>
        </w:tc>
        <w:tc>
          <w:tcPr>
            <w:tcW w:w="1134" w:type="dxa"/>
          </w:tcPr>
          <w:p w14:paraId="1517AFF9">
            <w:pPr>
              <w:rPr>
                <w:rFonts w:ascii="宋体" w:hAnsi="宋体" w:cs="宋体"/>
                <w:szCs w:val="21"/>
              </w:rPr>
            </w:pPr>
          </w:p>
        </w:tc>
        <w:tc>
          <w:tcPr>
            <w:tcW w:w="6896" w:type="dxa"/>
          </w:tcPr>
          <w:p w14:paraId="48C69822">
            <w:pPr>
              <w:rPr>
                <w:rFonts w:ascii="宋体" w:hAnsi="宋体" w:cs="宋体"/>
                <w:szCs w:val="21"/>
              </w:rPr>
            </w:pPr>
            <w:r>
              <w:rPr>
                <w:rFonts w:hint="eastAsia" w:ascii="宋体" w:hAnsi="宋体" w:cs="宋体"/>
                <w:szCs w:val="21"/>
              </w:rPr>
              <w:t>系统需满足伦理审查各流程节点的申请表、审查工作表、审查意见函、伦理批件等各类文件的自动生成与打印。</w:t>
            </w:r>
          </w:p>
        </w:tc>
      </w:tr>
      <w:tr w14:paraId="40D84B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59" w:type="dxa"/>
            <w:vAlign w:val="center"/>
          </w:tcPr>
          <w:p w14:paraId="4D8AEC67">
            <w:pPr>
              <w:jc w:val="center"/>
              <w:rPr>
                <w:rFonts w:ascii="宋体" w:hAnsi="宋体" w:cs="宋体"/>
                <w:szCs w:val="21"/>
              </w:rPr>
            </w:pPr>
            <w:r>
              <w:rPr>
                <w:rFonts w:hint="eastAsia" w:ascii="宋体" w:hAnsi="宋体" w:cs="宋体"/>
                <w:szCs w:val="21"/>
              </w:rPr>
              <w:t>13、批件意见管理</w:t>
            </w:r>
          </w:p>
        </w:tc>
        <w:tc>
          <w:tcPr>
            <w:tcW w:w="1134" w:type="dxa"/>
          </w:tcPr>
          <w:p w14:paraId="659BF778">
            <w:pPr>
              <w:rPr>
                <w:rFonts w:ascii="宋体" w:hAnsi="宋体" w:cs="宋体"/>
                <w:szCs w:val="21"/>
              </w:rPr>
            </w:pPr>
          </w:p>
        </w:tc>
        <w:tc>
          <w:tcPr>
            <w:tcW w:w="6896" w:type="dxa"/>
          </w:tcPr>
          <w:p w14:paraId="2B719E72">
            <w:pPr>
              <w:rPr>
                <w:rFonts w:ascii="宋体" w:hAnsi="宋体" w:cs="宋体"/>
                <w:szCs w:val="21"/>
              </w:rPr>
            </w:pPr>
            <w:r>
              <w:rPr>
                <w:rFonts w:hint="eastAsia" w:ascii="宋体" w:hAnsi="宋体" w:cs="宋体"/>
                <w:szCs w:val="21"/>
              </w:rPr>
              <w:t>支持批件意见的内容在线自动生成，不同伦理委员会的可调用不同的批件意见表单模板，同时审查决定需经伦理主任委员/秘书电子签名确认，须支持手签版本的文件上传。</w:t>
            </w:r>
          </w:p>
        </w:tc>
      </w:tr>
      <w:tr w14:paraId="68F6A5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59" w:type="dxa"/>
            <w:vAlign w:val="center"/>
          </w:tcPr>
          <w:p w14:paraId="274458B4">
            <w:pPr>
              <w:jc w:val="center"/>
              <w:rPr>
                <w:rFonts w:ascii="宋体" w:hAnsi="宋体" w:cs="宋体"/>
                <w:szCs w:val="21"/>
              </w:rPr>
            </w:pPr>
            <w:r>
              <w:rPr>
                <w:rFonts w:hint="eastAsia" w:ascii="宋体" w:hAnsi="宋体" w:cs="宋体"/>
                <w:szCs w:val="21"/>
              </w:rPr>
              <w:t>14、主任委员审批管理</w:t>
            </w:r>
          </w:p>
        </w:tc>
        <w:tc>
          <w:tcPr>
            <w:tcW w:w="1134" w:type="dxa"/>
          </w:tcPr>
          <w:p w14:paraId="040BB97A">
            <w:pPr>
              <w:rPr>
                <w:rFonts w:ascii="宋体" w:hAnsi="宋体" w:cs="宋体"/>
                <w:szCs w:val="21"/>
              </w:rPr>
            </w:pPr>
          </w:p>
        </w:tc>
        <w:tc>
          <w:tcPr>
            <w:tcW w:w="6896" w:type="dxa"/>
          </w:tcPr>
          <w:p w14:paraId="50D726C1">
            <w:pPr>
              <w:rPr>
                <w:rFonts w:ascii="宋体" w:hAnsi="宋体" w:cs="宋体"/>
                <w:szCs w:val="21"/>
              </w:rPr>
            </w:pPr>
            <w:r>
              <w:rPr>
                <w:rFonts w:hint="eastAsia" w:ascii="宋体" w:hAnsi="宋体" w:cs="宋体"/>
                <w:szCs w:val="21"/>
              </w:rPr>
              <w:t>系统支持设置主任委员角色，批件意见提交主任委员进行在线审批，支持批量审批签名。</w:t>
            </w:r>
          </w:p>
        </w:tc>
      </w:tr>
      <w:tr w14:paraId="5A3589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59" w:type="dxa"/>
            <w:vAlign w:val="center"/>
          </w:tcPr>
          <w:p w14:paraId="1CAA91D3">
            <w:pPr>
              <w:pStyle w:val="2"/>
            </w:pPr>
            <w:r>
              <w:rPr>
                <w:rFonts w:hint="eastAsia" w:ascii="宋体" w:hAnsi="宋体" w:cs="宋体"/>
                <w:b w:val="0"/>
                <w:bCs w:val="0"/>
                <w:sz w:val="21"/>
                <w:szCs w:val="21"/>
              </w:rPr>
              <w:t>15、资料备案管理功能</w:t>
            </w:r>
          </w:p>
        </w:tc>
        <w:tc>
          <w:tcPr>
            <w:tcW w:w="1134" w:type="dxa"/>
          </w:tcPr>
          <w:p w14:paraId="56A91036">
            <w:pPr>
              <w:rPr>
                <w:rFonts w:ascii="宋体" w:hAnsi="宋体" w:cs="宋体"/>
                <w:szCs w:val="21"/>
              </w:rPr>
            </w:pPr>
          </w:p>
        </w:tc>
        <w:tc>
          <w:tcPr>
            <w:tcW w:w="6896" w:type="dxa"/>
          </w:tcPr>
          <w:p w14:paraId="2EDFC92D">
            <w:pPr>
              <w:rPr>
                <w:rFonts w:ascii="宋体" w:hAnsi="宋体" w:cs="宋体"/>
                <w:szCs w:val="21"/>
              </w:rPr>
            </w:pPr>
            <w:r>
              <w:rPr>
                <w:rFonts w:hint="eastAsia" w:ascii="宋体" w:hAnsi="宋体" w:cs="宋体"/>
                <w:szCs w:val="21"/>
              </w:rPr>
              <w:t>支持临床研究实施过程中的各类备案文件、补充材料的上传、存档管理。</w:t>
            </w:r>
          </w:p>
        </w:tc>
      </w:tr>
      <w:tr w14:paraId="2E1BCE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59" w:type="dxa"/>
            <w:vAlign w:val="center"/>
          </w:tcPr>
          <w:p w14:paraId="207A8131">
            <w:pPr>
              <w:pStyle w:val="2"/>
              <w:rPr>
                <w:rFonts w:ascii="宋体" w:hAnsi="宋体" w:cs="宋体"/>
                <w:b w:val="0"/>
                <w:bCs w:val="0"/>
                <w:sz w:val="21"/>
                <w:szCs w:val="21"/>
              </w:rPr>
            </w:pPr>
            <w:r>
              <w:rPr>
                <w:rFonts w:hint="eastAsia" w:ascii="宋体" w:hAnsi="宋体" w:cs="宋体"/>
                <w:b w:val="0"/>
                <w:bCs w:val="0"/>
                <w:sz w:val="21"/>
                <w:szCs w:val="21"/>
              </w:rPr>
              <w:t>16、查询与提醒功能</w:t>
            </w:r>
          </w:p>
        </w:tc>
        <w:tc>
          <w:tcPr>
            <w:tcW w:w="1134" w:type="dxa"/>
          </w:tcPr>
          <w:p w14:paraId="16BB01E8">
            <w:pPr>
              <w:rPr>
                <w:rFonts w:ascii="宋体" w:hAnsi="宋体" w:cs="宋体"/>
                <w:szCs w:val="21"/>
              </w:rPr>
            </w:pPr>
          </w:p>
        </w:tc>
        <w:tc>
          <w:tcPr>
            <w:tcW w:w="6896" w:type="dxa"/>
            <w:vAlign w:val="center"/>
          </w:tcPr>
          <w:p w14:paraId="1F44D13D">
            <w:pPr>
              <w:rPr>
                <w:rFonts w:ascii="宋体" w:hAnsi="宋体" w:cs="宋体"/>
                <w:szCs w:val="21"/>
              </w:rPr>
            </w:pPr>
            <w:r>
              <w:rPr>
                <w:rFonts w:hint="eastAsia" w:ascii="宋体" w:hAnsi="宋体" w:cs="宋体"/>
                <w:szCs w:val="21"/>
              </w:rPr>
              <w:t>系统支持送审项目登记、审查项目查询、审查会议查询、审查类别查询、监督管理查询、审查方式查询、跟踪审查提醒、复审提醒、批件有效期提醒、会议提醒、办公室工作提醒。其中跟踪审查提醒秘书会看到按跟踪到期时间排序的项目清单。项目到期前1个月给申办者/研究者自动发送短信、邮件等提醒。</w:t>
            </w:r>
          </w:p>
        </w:tc>
      </w:tr>
      <w:tr w14:paraId="214213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59" w:type="dxa"/>
            <w:vMerge w:val="restart"/>
            <w:vAlign w:val="center"/>
          </w:tcPr>
          <w:p w14:paraId="64D7F536">
            <w:pPr>
              <w:jc w:val="center"/>
              <w:rPr>
                <w:rFonts w:ascii="宋体" w:hAnsi="宋体" w:cs="宋体"/>
                <w:szCs w:val="21"/>
              </w:rPr>
            </w:pPr>
            <w:r>
              <w:rPr>
                <w:rFonts w:hint="eastAsia" w:ascii="宋体" w:hAnsi="宋体" w:cs="宋体"/>
                <w:szCs w:val="21"/>
              </w:rPr>
              <w:t>17、统计功能</w:t>
            </w:r>
          </w:p>
        </w:tc>
        <w:tc>
          <w:tcPr>
            <w:tcW w:w="1134" w:type="dxa"/>
          </w:tcPr>
          <w:p w14:paraId="4BE6F7DA">
            <w:pPr>
              <w:rPr>
                <w:rFonts w:ascii="宋体" w:hAnsi="宋体" w:cs="宋体"/>
                <w:szCs w:val="21"/>
              </w:rPr>
            </w:pPr>
            <w:r>
              <w:rPr>
                <w:rFonts w:hint="eastAsia" w:ascii="宋体" w:hAnsi="宋体" w:cs="宋体"/>
                <w:szCs w:val="21"/>
              </w:rPr>
              <w:t>统计功能</w:t>
            </w:r>
          </w:p>
        </w:tc>
        <w:tc>
          <w:tcPr>
            <w:tcW w:w="6896" w:type="dxa"/>
            <w:vAlign w:val="center"/>
          </w:tcPr>
          <w:p w14:paraId="76BF3ADC">
            <w:pPr>
              <w:rPr>
                <w:rFonts w:ascii="宋体" w:hAnsi="宋体" w:cs="宋体"/>
                <w:szCs w:val="21"/>
              </w:rPr>
            </w:pPr>
            <w:r>
              <w:rPr>
                <w:rFonts w:hint="eastAsia" w:ascii="宋体" w:hAnsi="宋体" w:cs="宋体"/>
                <w:szCs w:val="21"/>
              </w:rPr>
              <w:t>能根据伦理委员会的需要，自动生成月度、季度、年度或者任意时间范围、任意内容（包括研究类别、研究科室、主要研究者、审查结果、伦理委员、是否国内外多中心、是否牵头单位等）的伦理审查工作状况统计报告。</w:t>
            </w:r>
          </w:p>
        </w:tc>
      </w:tr>
      <w:tr w14:paraId="66690D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59" w:type="dxa"/>
            <w:vMerge w:val="continue"/>
            <w:vAlign w:val="center"/>
          </w:tcPr>
          <w:p w14:paraId="57F88B9D">
            <w:pPr>
              <w:jc w:val="center"/>
              <w:rPr>
                <w:rFonts w:ascii="宋体" w:hAnsi="宋体" w:cs="宋体"/>
                <w:szCs w:val="21"/>
              </w:rPr>
            </w:pPr>
          </w:p>
        </w:tc>
        <w:tc>
          <w:tcPr>
            <w:tcW w:w="1134" w:type="dxa"/>
          </w:tcPr>
          <w:p w14:paraId="7510DD66">
            <w:pPr>
              <w:rPr>
                <w:rFonts w:ascii="宋体" w:hAnsi="宋体" w:cs="宋体"/>
                <w:szCs w:val="21"/>
              </w:rPr>
            </w:pPr>
            <w:r>
              <w:rPr>
                <w:rFonts w:hint="eastAsia" w:ascii="宋体" w:hAnsi="宋体" w:cs="宋体"/>
                <w:szCs w:val="21"/>
              </w:rPr>
              <w:t>审查周期</w:t>
            </w:r>
          </w:p>
        </w:tc>
        <w:tc>
          <w:tcPr>
            <w:tcW w:w="6896" w:type="dxa"/>
            <w:vAlign w:val="center"/>
          </w:tcPr>
          <w:p w14:paraId="230A8A51">
            <w:pPr>
              <w:rPr>
                <w:rFonts w:ascii="宋体" w:hAnsi="宋体" w:cs="宋体"/>
                <w:szCs w:val="21"/>
              </w:rPr>
            </w:pPr>
            <w:r>
              <w:rPr>
                <w:rFonts w:hint="eastAsia" w:ascii="宋体" w:hAnsi="宋体" w:cs="宋体"/>
                <w:szCs w:val="21"/>
              </w:rPr>
              <w:t>系统支持平均审查周期、审查周期中位数、初审审查时间分布的统计查询</w:t>
            </w:r>
          </w:p>
        </w:tc>
      </w:tr>
      <w:tr w14:paraId="286D7C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59" w:type="dxa"/>
            <w:vAlign w:val="center"/>
          </w:tcPr>
          <w:p w14:paraId="4D4CAE25">
            <w:pPr>
              <w:jc w:val="center"/>
              <w:rPr>
                <w:rFonts w:ascii="宋体" w:hAnsi="宋体" w:cs="宋体"/>
                <w:szCs w:val="21"/>
              </w:rPr>
            </w:pPr>
            <w:r>
              <w:rPr>
                <w:rFonts w:hint="eastAsia" w:ascii="宋体" w:hAnsi="宋体" w:cs="宋体"/>
                <w:szCs w:val="21"/>
              </w:rPr>
              <w:t>18、伦理审查批准文件的查阅功能</w:t>
            </w:r>
          </w:p>
        </w:tc>
        <w:tc>
          <w:tcPr>
            <w:tcW w:w="1134" w:type="dxa"/>
          </w:tcPr>
          <w:p w14:paraId="11C19CB5">
            <w:pPr>
              <w:rPr>
                <w:rFonts w:ascii="宋体" w:hAnsi="宋体" w:cs="宋体"/>
                <w:szCs w:val="21"/>
              </w:rPr>
            </w:pPr>
          </w:p>
        </w:tc>
        <w:tc>
          <w:tcPr>
            <w:tcW w:w="6896" w:type="dxa"/>
            <w:vAlign w:val="center"/>
          </w:tcPr>
          <w:p w14:paraId="4BA5885F">
            <w:pPr>
              <w:rPr>
                <w:rFonts w:ascii="宋体" w:hAnsi="宋体" w:cs="宋体"/>
                <w:szCs w:val="21"/>
              </w:rPr>
            </w:pPr>
            <w:r>
              <w:rPr>
                <w:rFonts w:hint="eastAsia" w:ascii="宋体" w:hAnsi="宋体" w:cs="宋体"/>
                <w:szCs w:val="21"/>
              </w:rPr>
              <w:t>仅限于主审委员在该次审查项目时对该项目此次和既往的审查/备案文件查阅。该次审查完成后，查阅功能关闭。</w:t>
            </w:r>
          </w:p>
        </w:tc>
      </w:tr>
      <w:tr w14:paraId="1E3C7B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59" w:type="dxa"/>
            <w:vAlign w:val="center"/>
          </w:tcPr>
          <w:p w14:paraId="68831A99">
            <w:pPr>
              <w:jc w:val="center"/>
              <w:rPr>
                <w:rFonts w:ascii="宋体" w:hAnsi="宋体" w:cs="宋体"/>
                <w:szCs w:val="21"/>
              </w:rPr>
            </w:pPr>
            <w:r>
              <w:rPr>
                <w:rFonts w:hint="eastAsia" w:ascii="宋体" w:hAnsi="宋体" w:cs="宋体"/>
                <w:szCs w:val="21"/>
              </w:rPr>
              <w:t>19、文件存档管理功能</w:t>
            </w:r>
          </w:p>
        </w:tc>
        <w:tc>
          <w:tcPr>
            <w:tcW w:w="1134" w:type="dxa"/>
          </w:tcPr>
          <w:p w14:paraId="08A0450A">
            <w:pPr>
              <w:rPr>
                <w:rFonts w:ascii="宋体" w:hAnsi="宋体" w:cs="宋体"/>
                <w:szCs w:val="21"/>
              </w:rPr>
            </w:pPr>
          </w:p>
        </w:tc>
        <w:tc>
          <w:tcPr>
            <w:tcW w:w="6896" w:type="dxa"/>
            <w:vAlign w:val="center"/>
          </w:tcPr>
          <w:p w14:paraId="078541DD">
            <w:pPr>
              <w:rPr>
                <w:rFonts w:ascii="宋体" w:hAnsi="宋体" w:cs="宋体"/>
                <w:szCs w:val="21"/>
              </w:rPr>
            </w:pPr>
            <w:r>
              <w:rPr>
                <w:rFonts w:hint="eastAsia" w:ascii="宋体" w:hAnsi="宋体" w:cs="宋体"/>
                <w:szCs w:val="21"/>
              </w:rPr>
              <w:t>支持备案文件及伦理审查过程文件，如修正案审查、年度/定期跟踪审查、安全性信息审查、违背方案审查、暂停/终止研究审查、研究完成审查、复审、重新审查、重新开始研究审查，在秘书填写该项目的受理号时能与该项目的其他伦理文件（初始审查）自动关联存档。</w:t>
            </w:r>
          </w:p>
        </w:tc>
      </w:tr>
      <w:tr w14:paraId="2B7E0F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59" w:type="dxa"/>
            <w:vMerge w:val="restart"/>
            <w:vAlign w:val="center"/>
          </w:tcPr>
          <w:p w14:paraId="396A1FA0">
            <w:pPr>
              <w:jc w:val="center"/>
              <w:rPr>
                <w:rFonts w:ascii="宋体" w:hAnsi="宋体" w:cs="宋体"/>
                <w:szCs w:val="21"/>
              </w:rPr>
            </w:pPr>
            <w:r>
              <w:rPr>
                <w:rFonts w:hint="eastAsia" w:ascii="宋体" w:hAnsi="宋体" w:cs="宋体"/>
                <w:szCs w:val="21"/>
              </w:rPr>
              <w:t>20、简历及培训管理</w:t>
            </w:r>
          </w:p>
        </w:tc>
        <w:tc>
          <w:tcPr>
            <w:tcW w:w="1134" w:type="dxa"/>
          </w:tcPr>
          <w:p w14:paraId="374C1E3C">
            <w:pPr>
              <w:rPr>
                <w:rFonts w:ascii="宋体" w:hAnsi="宋体" w:cs="宋体"/>
                <w:szCs w:val="21"/>
              </w:rPr>
            </w:pPr>
            <w:r>
              <w:rPr>
                <w:rFonts w:ascii="宋体" w:hAnsi="宋体" w:cs="宋体"/>
                <w:szCs w:val="21"/>
              </w:rPr>
              <w:t>培训管理</w:t>
            </w:r>
          </w:p>
        </w:tc>
        <w:tc>
          <w:tcPr>
            <w:tcW w:w="6896" w:type="dxa"/>
            <w:vAlign w:val="center"/>
          </w:tcPr>
          <w:p w14:paraId="7E30A6DB">
            <w:pPr>
              <w:rPr>
                <w:rFonts w:ascii="宋体" w:hAnsi="宋体" w:cs="宋体"/>
                <w:szCs w:val="21"/>
              </w:rPr>
            </w:pPr>
            <w:r>
              <w:rPr>
                <w:rFonts w:hint="eastAsia" w:ascii="宋体" w:hAnsi="宋体" w:cs="宋体"/>
                <w:szCs w:val="21"/>
              </w:rPr>
              <w:t>支持派出培训、机构内部培训、培训信息查询功能。内容有主办单位、培训内容、地点、GCP/伦理培训、培训日期、培训天数、学时、有证书/无证书，</w:t>
            </w:r>
            <w:r>
              <w:rPr>
                <w:rFonts w:ascii="宋体" w:hAnsi="宋体"/>
                <w:color w:val="000000"/>
                <w:kern w:val="0"/>
              </w:rPr>
              <w:t>支持伦理委员、秘书</w:t>
            </w:r>
            <w:r>
              <w:rPr>
                <w:rFonts w:hint="eastAsia" w:ascii="宋体" w:hAnsi="宋体"/>
                <w:color w:val="000000"/>
                <w:kern w:val="0"/>
              </w:rPr>
              <w:t>、</w:t>
            </w:r>
            <w:r>
              <w:rPr>
                <w:rFonts w:ascii="宋体" w:hAnsi="宋体"/>
                <w:color w:val="000000"/>
                <w:kern w:val="0"/>
              </w:rPr>
              <w:t>研究者资质信息（如</w:t>
            </w:r>
            <w:r>
              <w:rPr>
                <w:color w:val="000000"/>
                <w:kern w:val="0"/>
              </w:rPr>
              <w:t>GCP</w:t>
            </w:r>
            <w:r>
              <w:rPr>
                <w:rFonts w:ascii="宋体" w:hAnsi="宋体"/>
                <w:color w:val="000000"/>
                <w:kern w:val="0"/>
              </w:rPr>
              <w:t>证书、执业资格）上传与更新，自动校验资质有效期并提醒续期。</w:t>
            </w:r>
            <w:r>
              <w:rPr>
                <w:rFonts w:ascii="宋体" w:hAnsi="宋体"/>
                <w:color w:val="000000"/>
                <w:kern w:val="0"/>
                <w:sz w:val="22"/>
                <w:szCs w:val="22"/>
              </w:rPr>
              <w:t>制定培训计划，记录培训参与情况并关联</w:t>
            </w:r>
            <w:r>
              <w:rPr>
                <w:rFonts w:hint="eastAsia" w:ascii="宋体" w:hAnsi="宋体"/>
                <w:color w:val="000000"/>
                <w:kern w:val="0"/>
                <w:sz w:val="22"/>
                <w:szCs w:val="22"/>
              </w:rPr>
              <w:t>委员、秘书、</w:t>
            </w:r>
            <w:r>
              <w:rPr>
                <w:rFonts w:ascii="宋体" w:hAnsi="宋体"/>
                <w:color w:val="000000"/>
                <w:kern w:val="0"/>
                <w:sz w:val="22"/>
                <w:szCs w:val="22"/>
              </w:rPr>
              <w:t>研究者档案。</w:t>
            </w:r>
            <w:r>
              <w:rPr>
                <w:rFonts w:ascii="宋体" w:hAnsi="宋体"/>
              </w:rPr>
              <w:t>支持分角色（委员</w:t>
            </w:r>
            <w:r>
              <w:rPr>
                <w:rFonts w:hint="eastAsia" w:ascii="宋体" w:hAnsi="宋体"/>
              </w:rPr>
              <w:t>/研究者</w:t>
            </w:r>
            <w:r>
              <w:rPr>
                <w:rFonts w:ascii="宋体" w:hAnsi="宋体"/>
              </w:rPr>
              <w:t>）进行独立培训管理</w:t>
            </w:r>
          </w:p>
        </w:tc>
      </w:tr>
      <w:tr w14:paraId="1BAFAD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59" w:type="dxa"/>
            <w:vMerge w:val="continue"/>
            <w:vAlign w:val="center"/>
          </w:tcPr>
          <w:p w14:paraId="6D7E26C7">
            <w:pPr>
              <w:jc w:val="center"/>
              <w:rPr>
                <w:rFonts w:ascii="宋体" w:hAnsi="宋体" w:cs="宋体"/>
                <w:szCs w:val="21"/>
              </w:rPr>
            </w:pPr>
          </w:p>
        </w:tc>
        <w:tc>
          <w:tcPr>
            <w:tcW w:w="1134" w:type="dxa"/>
          </w:tcPr>
          <w:p w14:paraId="1BA29E06">
            <w:pPr>
              <w:rPr>
                <w:rFonts w:ascii="宋体" w:hAnsi="宋体" w:cs="宋体"/>
                <w:szCs w:val="21"/>
              </w:rPr>
            </w:pPr>
            <w:r>
              <w:rPr>
                <w:rFonts w:ascii="宋体" w:hAnsi="宋体" w:cs="宋体"/>
                <w:szCs w:val="21"/>
              </w:rPr>
              <w:t>培训统计</w:t>
            </w:r>
          </w:p>
        </w:tc>
        <w:tc>
          <w:tcPr>
            <w:tcW w:w="6896" w:type="dxa"/>
            <w:vAlign w:val="center"/>
          </w:tcPr>
          <w:p w14:paraId="48951E13">
            <w:pPr>
              <w:rPr>
                <w:rFonts w:ascii="宋体" w:hAnsi="宋体" w:cs="宋体"/>
                <w:szCs w:val="21"/>
              </w:rPr>
            </w:pPr>
            <w:r>
              <w:rPr>
                <w:rFonts w:ascii="宋体" w:hAnsi="宋体"/>
              </w:rPr>
              <w:t>系统自动对伦理培训相关的数据进行统计，如培训人数、培训时长、考核成绩等</w:t>
            </w:r>
          </w:p>
        </w:tc>
      </w:tr>
      <w:tr w14:paraId="6F71F4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59" w:type="dxa"/>
            <w:vMerge w:val="continue"/>
            <w:vAlign w:val="center"/>
          </w:tcPr>
          <w:p w14:paraId="096FFE7A">
            <w:pPr>
              <w:jc w:val="center"/>
              <w:rPr>
                <w:rFonts w:ascii="宋体" w:hAnsi="宋体" w:cs="宋体"/>
                <w:szCs w:val="21"/>
              </w:rPr>
            </w:pPr>
          </w:p>
        </w:tc>
        <w:tc>
          <w:tcPr>
            <w:tcW w:w="1134" w:type="dxa"/>
          </w:tcPr>
          <w:p w14:paraId="288236F0">
            <w:pPr>
              <w:rPr>
                <w:rFonts w:ascii="宋体" w:hAnsi="宋体" w:cs="宋体"/>
                <w:szCs w:val="21"/>
              </w:rPr>
            </w:pPr>
            <w:r>
              <w:rPr>
                <w:rFonts w:ascii="宋体" w:hAnsi="宋体" w:cs="宋体"/>
                <w:szCs w:val="21"/>
              </w:rPr>
              <w:t>简历生成</w:t>
            </w:r>
          </w:p>
        </w:tc>
        <w:tc>
          <w:tcPr>
            <w:tcW w:w="6896" w:type="dxa"/>
            <w:vAlign w:val="center"/>
          </w:tcPr>
          <w:p w14:paraId="26824A87">
            <w:pPr>
              <w:rPr>
                <w:rFonts w:ascii="宋体" w:hAnsi="宋体" w:cs="宋体"/>
                <w:szCs w:val="21"/>
              </w:rPr>
            </w:pPr>
            <w:r>
              <w:rPr>
                <w:rFonts w:ascii="宋体" w:hAnsi="宋体"/>
                <w:color w:val="000000"/>
                <w:kern w:val="0"/>
              </w:rPr>
              <w:t>支持搭建委员、秘书、研究者档案，可根据</w:t>
            </w:r>
            <w:r>
              <w:rPr>
                <w:rFonts w:hint="eastAsia" w:ascii="宋体" w:hAnsi="宋体"/>
                <w:color w:val="000000"/>
                <w:kern w:val="0"/>
              </w:rPr>
              <w:t>伦理</w:t>
            </w:r>
            <w:r>
              <w:rPr>
                <w:rFonts w:ascii="宋体" w:hAnsi="宋体"/>
                <w:color w:val="000000"/>
                <w:kern w:val="0"/>
              </w:rPr>
              <w:t>简历模板，可自动生成</w:t>
            </w:r>
            <w:r>
              <w:rPr>
                <w:rFonts w:hint="eastAsia" w:ascii="宋体" w:hAnsi="宋体"/>
                <w:color w:val="000000"/>
                <w:kern w:val="0"/>
              </w:rPr>
              <w:t>/更新相关</w:t>
            </w:r>
            <w:r>
              <w:rPr>
                <w:rFonts w:ascii="宋体" w:hAnsi="宋体"/>
                <w:color w:val="000000"/>
                <w:kern w:val="0"/>
              </w:rPr>
              <w:t>简历</w:t>
            </w:r>
          </w:p>
        </w:tc>
      </w:tr>
      <w:tr w14:paraId="368138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59" w:type="dxa"/>
            <w:vAlign w:val="center"/>
          </w:tcPr>
          <w:p w14:paraId="77A611F9">
            <w:pPr>
              <w:jc w:val="center"/>
              <w:rPr>
                <w:rFonts w:ascii="宋体" w:hAnsi="宋体" w:cs="宋体"/>
                <w:szCs w:val="21"/>
              </w:rPr>
            </w:pPr>
            <w:r>
              <w:rPr>
                <w:rFonts w:hint="eastAsia" w:ascii="宋体" w:hAnsi="宋体" w:cs="宋体"/>
                <w:szCs w:val="21"/>
              </w:rPr>
              <w:t>21、电子签名</w:t>
            </w:r>
          </w:p>
        </w:tc>
        <w:tc>
          <w:tcPr>
            <w:tcW w:w="1134" w:type="dxa"/>
          </w:tcPr>
          <w:p w14:paraId="390C74AB">
            <w:pPr>
              <w:rPr>
                <w:rFonts w:ascii="宋体" w:hAnsi="宋体" w:cs="宋体"/>
                <w:szCs w:val="21"/>
              </w:rPr>
            </w:pPr>
          </w:p>
        </w:tc>
        <w:tc>
          <w:tcPr>
            <w:tcW w:w="6896" w:type="dxa"/>
            <w:vAlign w:val="center"/>
          </w:tcPr>
          <w:p w14:paraId="2DE49DA9">
            <w:pPr>
              <w:rPr>
                <w:rFonts w:ascii="宋体" w:hAnsi="宋体" w:cs="宋体"/>
                <w:szCs w:val="21"/>
              </w:rPr>
            </w:pPr>
            <w:r>
              <w:rPr>
                <w:rFonts w:hint="eastAsia" w:ascii="宋体" w:hAnsi="宋体" w:cs="宋体"/>
                <w:szCs w:val="21"/>
              </w:rPr>
              <w:t>支持集成医院提供合作的电子商务认证授权机构（CA, Certificate Authority）电子签名软件集成CA电子签名及电子印章</w:t>
            </w:r>
          </w:p>
        </w:tc>
      </w:tr>
      <w:tr w14:paraId="610974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59" w:type="dxa"/>
          </w:tcPr>
          <w:p w14:paraId="1FFD5DDA">
            <w:pPr>
              <w:jc w:val="center"/>
              <w:rPr>
                <w:rFonts w:ascii="宋体" w:hAnsi="宋体" w:cs="宋体"/>
                <w:szCs w:val="21"/>
              </w:rPr>
            </w:pPr>
            <w:bookmarkStart w:id="1" w:name="_Hlk194568930"/>
            <w:r>
              <w:rPr>
                <w:rFonts w:hint="eastAsia" w:ascii="宋体" w:hAnsi="宋体" w:cs="宋体"/>
                <w:szCs w:val="21"/>
              </w:rPr>
              <w:t>22、留痕管理</w:t>
            </w:r>
          </w:p>
        </w:tc>
        <w:tc>
          <w:tcPr>
            <w:tcW w:w="1134" w:type="dxa"/>
          </w:tcPr>
          <w:p w14:paraId="56063169">
            <w:pPr>
              <w:rPr>
                <w:rFonts w:ascii="宋体" w:hAnsi="宋体" w:cs="宋体"/>
                <w:szCs w:val="21"/>
              </w:rPr>
            </w:pPr>
          </w:p>
        </w:tc>
        <w:tc>
          <w:tcPr>
            <w:tcW w:w="6896" w:type="dxa"/>
            <w:vAlign w:val="center"/>
          </w:tcPr>
          <w:p w14:paraId="46A27258">
            <w:pPr>
              <w:rPr>
                <w:rFonts w:ascii="宋体" w:hAnsi="宋体" w:cs="宋体"/>
                <w:szCs w:val="21"/>
              </w:rPr>
            </w:pPr>
            <w:r>
              <w:rPr>
                <w:rFonts w:hint="eastAsia" w:ascii="宋体" w:hAnsi="宋体" w:cs="宋体"/>
                <w:szCs w:val="21"/>
              </w:rPr>
              <w:t>系统能记录对项目名称、分期类别、申办者、主要研究者、CRO信息等主要内容的修改操作进行留痕记录，记录审查时主审委员调整的记录。</w:t>
            </w:r>
          </w:p>
        </w:tc>
      </w:tr>
      <w:bookmarkEnd w:id="1"/>
      <w:tr w14:paraId="301393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59" w:type="dxa"/>
            <w:vAlign w:val="center"/>
          </w:tcPr>
          <w:p w14:paraId="11FD37B8">
            <w:pPr>
              <w:jc w:val="center"/>
              <w:rPr>
                <w:rFonts w:ascii="宋体" w:hAnsi="宋体" w:cs="宋体"/>
                <w:szCs w:val="21"/>
              </w:rPr>
            </w:pPr>
            <w:r>
              <w:rPr>
                <w:rFonts w:hint="eastAsia" w:ascii="宋体" w:hAnsi="宋体" w:cs="宋体"/>
                <w:szCs w:val="21"/>
              </w:rPr>
              <w:t>23、表单内容多版本和修改功能</w:t>
            </w:r>
          </w:p>
        </w:tc>
        <w:tc>
          <w:tcPr>
            <w:tcW w:w="1134" w:type="dxa"/>
          </w:tcPr>
          <w:p w14:paraId="3A4F551A">
            <w:pPr>
              <w:rPr>
                <w:rFonts w:ascii="宋体" w:hAnsi="宋体" w:cs="宋体"/>
                <w:szCs w:val="21"/>
              </w:rPr>
            </w:pPr>
          </w:p>
        </w:tc>
        <w:tc>
          <w:tcPr>
            <w:tcW w:w="6896" w:type="dxa"/>
            <w:vAlign w:val="center"/>
          </w:tcPr>
          <w:p w14:paraId="10809652">
            <w:pPr>
              <w:rPr>
                <w:rFonts w:ascii="宋体" w:hAnsi="宋体" w:cs="宋体"/>
                <w:szCs w:val="21"/>
              </w:rPr>
            </w:pPr>
            <w:r>
              <w:rPr>
                <w:rFonts w:hint="eastAsia" w:ascii="宋体" w:hAnsi="宋体" w:cs="宋体"/>
                <w:szCs w:val="21"/>
              </w:rPr>
              <w:t>系统中所有的表单内容可配置生成，支持随着SOP调整显示同一表单的不同版本，即历史项目显示和打印原样式，新项目用新的样式。管理员可自行调整表单中的字段内容。</w:t>
            </w:r>
          </w:p>
        </w:tc>
      </w:tr>
      <w:tr w14:paraId="667D43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59" w:type="dxa"/>
            <w:vAlign w:val="center"/>
          </w:tcPr>
          <w:p w14:paraId="44E9BF71">
            <w:pPr>
              <w:jc w:val="center"/>
              <w:rPr>
                <w:rFonts w:ascii="宋体" w:hAnsi="宋体" w:cs="宋体"/>
                <w:szCs w:val="21"/>
              </w:rPr>
            </w:pPr>
            <w:r>
              <w:rPr>
                <w:rFonts w:hint="eastAsia" w:ascii="宋体" w:hAnsi="宋体" w:cs="宋体"/>
                <w:szCs w:val="21"/>
              </w:rPr>
              <w:t>24、年度工作报告</w:t>
            </w:r>
          </w:p>
        </w:tc>
        <w:tc>
          <w:tcPr>
            <w:tcW w:w="1134" w:type="dxa"/>
          </w:tcPr>
          <w:p w14:paraId="56621F60">
            <w:pPr>
              <w:rPr>
                <w:rFonts w:ascii="宋体" w:hAnsi="宋体" w:cs="宋体"/>
                <w:szCs w:val="21"/>
              </w:rPr>
            </w:pPr>
          </w:p>
        </w:tc>
        <w:tc>
          <w:tcPr>
            <w:tcW w:w="6896" w:type="dxa"/>
            <w:vAlign w:val="center"/>
          </w:tcPr>
          <w:p w14:paraId="0D5A911A">
            <w:pPr>
              <w:rPr>
                <w:rFonts w:ascii="宋体" w:hAnsi="宋体" w:cs="宋体"/>
                <w:szCs w:val="21"/>
              </w:rPr>
            </w:pPr>
            <w:r>
              <w:rPr>
                <w:rFonts w:hint="eastAsia" w:ascii="宋体" w:hAnsi="宋体" w:cs="宋体"/>
                <w:szCs w:val="21"/>
              </w:rPr>
              <w:t>支持生成符合NMPA、卫生行政主管部门要求的伦理委员会年度工作报告，包括伦理委员会人员名单、年度审查情况（审查类别、研究类别、年度审查决定类别汇总、年度初始审查决定类别汇总、监督管理、年度会议情况、项目是否国内/外多中心、是否牵头单位、平均审查周期、审查周期中位数等）、年度培训情况等。</w:t>
            </w:r>
          </w:p>
        </w:tc>
      </w:tr>
      <w:tr w14:paraId="306184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59" w:type="dxa"/>
            <w:vAlign w:val="center"/>
          </w:tcPr>
          <w:p w14:paraId="4D2CC9D2">
            <w:pPr>
              <w:jc w:val="center"/>
              <w:rPr>
                <w:rFonts w:ascii="宋体" w:hAnsi="宋体" w:cs="宋体"/>
                <w:szCs w:val="21"/>
              </w:rPr>
            </w:pPr>
            <w:r>
              <w:rPr>
                <w:rFonts w:hint="eastAsia" w:ascii="宋体" w:hAnsi="宋体" w:cs="宋体"/>
                <w:szCs w:val="21"/>
              </w:rPr>
              <w:t>25、委员管理</w:t>
            </w:r>
          </w:p>
        </w:tc>
        <w:tc>
          <w:tcPr>
            <w:tcW w:w="1134" w:type="dxa"/>
          </w:tcPr>
          <w:p w14:paraId="4A476D15">
            <w:pPr>
              <w:rPr>
                <w:rFonts w:ascii="宋体" w:hAnsi="宋体" w:cs="宋体"/>
                <w:szCs w:val="21"/>
              </w:rPr>
            </w:pPr>
          </w:p>
        </w:tc>
        <w:tc>
          <w:tcPr>
            <w:tcW w:w="6896" w:type="dxa"/>
            <w:vAlign w:val="center"/>
          </w:tcPr>
          <w:p w14:paraId="313098C5">
            <w:pPr>
              <w:rPr>
                <w:rFonts w:ascii="宋体" w:hAnsi="宋体" w:cs="宋体"/>
                <w:szCs w:val="21"/>
              </w:rPr>
            </w:pPr>
            <w:r>
              <w:rPr>
                <w:rFonts w:hint="eastAsia" w:ascii="宋体" w:hAnsi="宋体" w:cs="宋体"/>
                <w:szCs w:val="21"/>
              </w:rPr>
              <w:t>提供伦理委员管理，包括委员专业、职业等信息管理，及委员委任时间、到期提醒管理，提供伦理委员出勤、审查工作统计功能委员，支持伦理委员个人或伦理秘书在线维护委员培训经历、证书等。</w:t>
            </w:r>
          </w:p>
        </w:tc>
      </w:tr>
      <w:tr w14:paraId="712A65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59" w:type="dxa"/>
            <w:vAlign w:val="center"/>
          </w:tcPr>
          <w:p w14:paraId="316D417D">
            <w:pPr>
              <w:rPr>
                <w:rFonts w:ascii="宋体" w:hAnsi="宋体" w:cs="宋体"/>
                <w:szCs w:val="21"/>
              </w:rPr>
            </w:pPr>
            <w:r>
              <w:rPr>
                <w:rFonts w:hint="eastAsia" w:ascii="宋体" w:hAnsi="宋体" w:cs="宋体"/>
                <w:szCs w:val="21"/>
              </w:rPr>
              <w:t>26系统主机</w:t>
            </w:r>
          </w:p>
        </w:tc>
        <w:tc>
          <w:tcPr>
            <w:tcW w:w="1134" w:type="dxa"/>
          </w:tcPr>
          <w:p w14:paraId="66375217">
            <w:pPr>
              <w:rPr>
                <w:rFonts w:ascii="宋体" w:hAnsi="宋体" w:cs="宋体"/>
                <w:szCs w:val="21"/>
              </w:rPr>
            </w:pPr>
            <w:r>
              <w:rPr>
                <w:rFonts w:hint="eastAsia" w:ascii="宋体" w:hAnsi="宋体" w:cs="宋体"/>
                <w:szCs w:val="21"/>
              </w:rPr>
              <w:t>系统主机</w:t>
            </w:r>
          </w:p>
        </w:tc>
        <w:tc>
          <w:tcPr>
            <w:tcW w:w="6896" w:type="dxa"/>
            <w:vAlign w:val="center"/>
          </w:tcPr>
          <w:p w14:paraId="77EC3D08">
            <w:pPr>
              <w:rPr>
                <w:rFonts w:ascii="宋体" w:hAnsi="宋体" w:cs="宋体"/>
                <w:szCs w:val="21"/>
              </w:rPr>
            </w:pPr>
            <w:r>
              <w:rPr>
                <w:rFonts w:hint="eastAsia" w:ascii="宋体" w:hAnsi="宋体" w:cs="宋体"/>
                <w:szCs w:val="21"/>
              </w:rPr>
              <w:t>CPU&gt;金牌6230*2</w:t>
            </w:r>
          </w:p>
          <w:p w14:paraId="6AE8B7A4">
            <w:pPr>
              <w:rPr>
                <w:rFonts w:ascii="宋体" w:hAnsi="宋体" w:cs="宋体"/>
                <w:szCs w:val="21"/>
              </w:rPr>
            </w:pPr>
            <w:r>
              <w:rPr>
                <w:rFonts w:hint="eastAsia" w:ascii="宋体" w:hAnsi="宋体" w:cs="宋体"/>
                <w:szCs w:val="21"/>
              </w:rPr>
              <w:t>内存&gt;128G</w:t>
            </w:r>
          </w:p>
          <w:p w14:paraId="387EA822">
            <w:pPr>
              <w:rPr>
                <w:rFonts w:ascii="宋体" w:hAnsi="宋体" w:cs="宋体"/>
                <w:szCs w:val="21"/>
              </w:rPr>
            </w:pPr>
            <w:r>
              <w:rPr>
                <w:rFonts w:hint="eastAsia" w:ascii="宋体" w:hAnsi="宋体" w:cs="宋体"/>
                <w:szCs w:val="21"/>
              </w:rPr>
              <w:t>固态硬盘&gt;480G SSD*2</w:t>
            </w:r>
          </w:p>
          <w:p w14:paraId="66E36FB0">
            <w:pPr>
              <w:rPr>
                <w:rFonts w:ascii="宋体" w:hAnsi="宋体" w:cs="宋体"/>
                <w:szCs w:val="21"/>
              </w:rPr>
            </w:pPr>
            <w:r>
              <w:rPr>
                <w:rFonts w:hint="eastAsia" w:ascii="宋体" w:hAnsi="宋体" w:cs="宋体"/>
                <w:szCs w:val="21"/>
              </w:rPr>
              <w:t>机械硬盘&gt;2.4TSAS10K*4</w:t>
            </w:r>
          </w:p>
          <w:p w14:paraId="51899A7C">
            <w:pPr>
              <w:rPr>
                <w:rFonts w:ascii="宋体" w:hAnsi="宋体" w:cs="宋体"/>
                <w:szCs w:val="21"/>
              </w:rPr>
            </w:pPr>
            <w:r>
              <w:rPr>
                <w:rFonts w:hint="eastAsia" w:ascii="宋体" w:hAnsi="宋体" w:cs="宋体"/>
                <w:szCs w:val="21"/>
              </w:rPr>
              <w:t>配置阵列卡支持RAID</w:t>
            </w:r>
          </w:p>
          <w:p w14:paraId="3134A5B3">
            <w:pPr>
              <w:rPr>
                <w:rFonts w:ascii="宋体" w:hAnsi="宋体" w:cs="宋体"/>
                <w:szCs w:val="21"/>
              </w:rPr>
            </w:pPr>
            <w:r>
              <w:rPr>
                <w:rFonts w:hint="eastAsia" w:ascii="宋体" w:hAnsi="宋体" w:cs="宋体"/>
                <w:szCs w:val="21"/>
              </w:rPr>
              <w:t>双电源</w:t>
            </w:r>
          </w:p>
          <w:p w14:paraId="1EFF3CB5">
            <w:pPr>
              <w:rPr>
                <w:rFonts w:ascii="宋体" w:hAnsi="宋体" w:cs="宋体"/>
                <w:szCs w:val="21"/>
              </w:rPr>
            </w:pPr>
            <w:r>
              <w:rPr>
                <w:rFonts w:hint="eastAsia" w:ascii="宋体" w:hAnsi="宋体" w:cs="宋体"/>
                <w:szCs w:val="21"/>
              </w:rPr>
              <w:t>配置导轨</w:t>
            </w:r>
          </w:p>
          <w:p w14:paraId="389BE2FA">
            <w:pPr>
              <w:rPr>
                <w:rFonts w:ascii="宋体" w:hAnsi="宋体" w:cs="宋体"/>
                <w:szCs w:val="21"/>
              </w:rPr>
            </w:pPr>
            <w:r>
              <w:rPr>
                <w:rFonts w:hint="eastAsia" w:ascii="宋体" w:hAnsi="宋体" w:cs="宋体"/>
                <w:szCs w:val="21"/>
              </w:rPr>
              <w:t>BMC可以远程控制操作系统</w:t>
            </w:r>
          </w:p>
        </w:tc>
      </w:tr>
    </w:tbl>
    <w:p w14:paraId="5A07FFF7"/>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7F25BA"/>
    <w:multiLevelType w:val="singleLevel"/>
    <w:tmpl w:val="5A7F25B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Yjc0ZDI3NzkzOGZlZmUyZDNiZTcwMDA5YTVhNDcifQ=="/>
  </w:docVars>
  <w:rsids>
    <w:rsidRoot w:val="00172A27"/>
    <w:rsid w:val="00053794"/>
    <w:rsid w:val="00063176"/>
    <w:rsid w:val="00064F38"/>
    <w:rsid w:val="00082D34"/>
    <w:rsid w:val="000878A6"/>
    <w:rsid w:val="0009176A"/>
    <w:rsid w:val="000E04CE"/>
    <w:rsid w:val="000E1384"/>
    <w:rsid w:val="00105ACE"/>
    <w:rsid w:val="001331E6"/>
    <w:rsid w:val="0016170C"/>
    <w:rsid w:val="00170281"/>
    <w:rsid w:val="00172A27"/>
    <w:rsid w:val="001745F2"/>
    <w:rsid w:val="00187205"/>
    <w:rsid w:val="00192F1E"/>
    <w:rsid w:val="001C63D0"/>
    <w:rsid w:val="001F67D7"/>
    <w:rsid w:val="00201403"/>
    <w:rsid w:val="00215291"/>
    <w:rsid w:val="00222D68"/>
    <w:rsid w:val="002238F3"/>
    <w:rsid w:val="00240FFB"/>
    <w:rsid w:val="00254BB9"/>
    <w:rsid w:val="00256640"/>
    <w:rsid w:val="00257243"/>
    <w:rsid w:val="00263EFB"/>
    <w:rsid w:val="002A6595"/>
    <w:rsid w:val="002C188F"/>
    <w:rsid w:val="002E5BC6"/>
    <w:rsid w:val="0030293B"/>
    <w:rsid w:val="0030537D"/>
    <w:rsid w:val="00317809"/>
    <w:rsid w:val="0032189E"/>
    <w:rsid w:val="00347488"/>
    <w:rsid w:val="00352C28"/>
    <w:rsid w:val="003B40B8"/>
    <w:rsid w:val="003D55D9"/>
    <w:rsid w:val="003D736A"/>
    <w:rsid w:val="003E16DB"/>
    <w:rsid w:val="003E2ABB"/>
    <w:rsid w:val="00423186"/>
    <w:rsid w:val="00475725"/>
    <w:rsid w:val="00484241"/>
    <w:rsid w:val="004864A0"/>
    <w:rsid w:val="004A6D89"/>
    <w:rsid w:val="004B5365"/>
    <w:rsid w:val="004C611E"/>
    <w:rsid w:val="004F2B78"/>
    <w:rsid w:val="004F59F6"/>
    <w:rsid w:val="00520BC6"/>
    <w:rsid w:val="00555733"/>
    <w:rsid w:val="005557A1"/>
    <w:rsid w:val="005630BD"/>
    <w:rsid w:val="00582C7E"/>
    <w:rsid w:val="00583BFD"/>
    <w:rsid w:val="005870AE"/>
    <w:rsid w:val="00596ECC"/>
    <w:rsid w:val="005F00AE"/>
    <w:rsid w:val="00604091"/>
    <w:rsid w:val="00653486"/>
    <w:rsid w:val="00666902"/>
    <w:rsid w:val="006735F4"/>
    <w:rsid w:val="006D004F"/>
    <w:rsid w:val="006D05F9"/>
    <w:rsid w:val="006D1DA9"/>
    <w:rsid w:val="006E2200"/>
    <w:rsid w:val="006E7087"/>
    <w:rsid w:val="007329A5"/>
    <w:rsid w:val="00746E2C"/>
    <w:rsid w:val="0075054A"/>
    <w:rsid w:val="007578C6"/>
    <w:rsid w:val="007667B9"/>
    <w:rsid w:val="00771A67"/>
    <w:rsid w:val="007A00AC"/>
    <w:rsid w:val="007B0134"/>
    <w:rsid w:val="007F1CE6"/>
    <w:rsid w:val="007F6C07"/>
    <w:rsid w:val="00811418"/>
    <w:rsid w:val="00811AAD"/>
    <w:rsid w:val="00816EBD"/>
    <w:rsid w:val="00851119"/>
    <w:rsid w:val="00861905"/>
    <w:rsid w:val="008B0108"/>
    <w:rsid w:val="008B0CB4"/>
    <w:rsid w:val="00923F73"/>
    <w:rsid w:val="00962A39"/>
    <w:rsid w:val="00974B13"/>
    <w:rsid w:val="00997D36"/>
    <w:rsid w:val="009A4C3A"/>
    <w:rsid w:val="009A6397"/>
    <w:rsid w:val="009E3CE0"/>
    <w:rsid w:val="00A001A2"/>
    <w:rsid w:val="00A015FE"/>
    <w:rsid w:val="00A0218A"/>
    <w:rsid w:val="00A22AE8"/>
    <w:rsid w:val="00A33FD5"/>
    <w:rsid w:val="00A569E2"/>
    <w:rsid w:val="00A7515B"/>
    <w:rsid w:val="00A75772"/>
    <w:rsid w:val="00A7749A"/>
    <w:rsid w:val="00A85B17"/>
    <w:rsid w:val="00A85D4D"/>
    <w:rsid w:val="00AA2905"/>
    <w:rsid w:val="00AC5887"/>
    <w:rsid w:val="00AD7462"/>
    <w:rsid w:val="00AF296D"/>
    <w:rsid w:val="00B0455E"/>
    <w:rsid w:val="00B1426D"/>
    <w:rsid w:val="00B7210B"/>
    <w:rsid w:val="00B820D9"/>
    <w:rsid w:val="00B8441C"/>
    <w:rsid w:val="00B85710"/>
    <w:rsid w:val="00B90E99"/>
    <w:rsid w:val="00BC27DA"/>
    <w:rsid w:val="00BD76C9"/>
    <w:rsid w:val="00C27831"/>
    <w:rsid w:val="00C46743"/>
    <w:rsid w:val="00C627EB"/>
    <w:rsid w:val="00C9657D"/>
    <w:rsid w:val="00CB630E"/>
    <w:rsid w:val="00CC122D"/>
    <w:rsid w:val="00CC7001"/>
    <w:rsid w:val="00CE17FD"/>
    <w:rsid w:val="00CE4EB0"/>
    <w:rsid w:val="00CF7D37"/>
    <w:rsid w:val="00D30737"/>
    <w:rsid w:val="00D33B13"/>
    <w:rsid w:val="00D414AE"/>
    <w:rsid w:val="00D423FA"/>
    <w:rsid w:val="00D535F3"/>
    <w:rsid w:val="00D57F88"/>
    <w:rsid w:val="00D61818"/>
    <w:rsid w:val="00DE1165"/>
    <w:rsid w:val="00E00361"/>
    <w:rsid w:val="00E10FD6"/>
    <w:rsid w:val="00E11AAD"/>
    <w:rsid w:val="00E16BCF"/>
    <w:rsid w:val="00E35A6B"/>
    <w:rsid w:val="00E6355A"/>
    <w:rsid w:val="00E71902"/>
    <w:rsid w:val="00EE0813"/>
    <w:rsid w:val="00FA7024"/>
    <w:rsid w:val="00FC0968"/>
    <w:rsid w:val="00FC26FD"/>
    <w:rsid w:val="00FD209B"/>
    <w:rsid w:val="00FE3AC9"/>
    <w:rsid w:val="00FF2FCC"/>
    <w:rsid w:val="09CD6E24"/>
    <w:rsid w:val="10676399"/>
    <w:rsid w:val="129B3879"/>
    <w:rsid w:val="32573855"/>
    <w:rsid w:val="33CE4021"/>
    <w:rsid w:val="3B9F3746"/>
    <w:rsid w:val="68824295"/>
    <w:rsid w:val="6B21288E"/>
    <w:rsid w:val="79CA1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spacing w:line="590" w:lineRule="exact"/>
      <w:ind w:left="3"/>
      <w:outlineLvl w:val="0"/>
    </w:pPr>
    <w:rPr>
      <w:rFonts w:ascii="Microsoft JhengHei" w:hAnsi="Microsoft JhengHei" w:eastAsia="Microsoft JhengHei" w:cs="Microsoft JhengHei"/>
      <w:b/>
      <w:bCs/>
      <w:sz w:val="44"/>
      <w:szCs w:val="44"/>
    </w:rPr>
  </w:style>
  <w:style w:type="paragraph" w:styleId="4">
    <w:name w:val="heading 3"/>
    <w:basedOn w:val="1"/>
    <w:next w:val="1"/>
    <w:link w:val="21"/>
    <w:qFormat/>
    <w:uiPriority w:val="0"/>
    <w:pPr>
      <w:keepNext/>
      <w:keepLines/>
      <w:spacing w:before="260" w:after="260" w:line="416" w:lineRule="auto"/>
      <w:outlineLvl w:val="2"/>
    </w:pPr>
    <w:rPr>
      <w:b/>
      <w:bCs/>
      <w:sz w:val="32"/>
      <w:szCs w:val="32"/>
    </w:rPr>
  </w:style>
  <w:style w:type="paragraph" w:styleId="5">
    <w:name w:val="heading 4"/>
    <w:basedOn w:val="1"/>
    <w:next w:val="1"/>
    <w:link w:val="22"/>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qFormat/>
    <w:uiPriority w:val="0"/>
    <w:pPr>
      <w:keepNext/>
      <w:keepLines/>
      <w:tabs>
        <w:tab w:val="left" w:pos="1008"/>
      </w:tabs>
      <w:spacing w:before="280" w:after="290" w:line="376" w:lineRule="auto"/>
      <w:ind w:left="1008" w:hanging="1008"/>
      <w:outlineLvl w:val="4"/>
    </w:pPr>
    <w:rPr>
      <w:rFonts w:ascii="Calibri" w:hAnsi="Calibri" w:cs="Calibri"/>
      <w:b/>
      <w:bCs/>
      <w:sz w:val="28"/>
      <w:szCs w:val="28"/>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7">
    <w:name w:val="annotation text"/>
    <w:basedOn w:val="1"/>
    <w:link w:val="23"/>
    <w:qFormat/>
    <w:uiPriority w:val="0"/>
    <w:pPr>
      <w:jc w:val="left"/>
    </w:pPr>
  </w:style>
  <w:style w:type="paragraph" w:styleId="8">
    <w:name w:val="Body Text Indent"/>
    <w:basedOn w:val="1"/>
    <w:next w:val="9"/>
    <w:qFormat/>
    <w:uiPriority w:val="99"/>
    <w:pPr>
      <w:spacing w:after="120"/>
      <w:ind w:left="420" w:leftChars="200"/>
    </w:pPr>
  </w:style>
  <w:style w:type="paragraph" w:styleId="9">
    <w:name w:val="envelope return"/>
    <w:basedOn w:val="1"/>
    <w:qFormat/>
    <w:uiPriority w:val="99"/>
    <w:pPr>
      <w:snapToGrid w:val="0"/>
    </w:pPr>
    <w:rPr>
      <w:rFonts w:ascii="Arial" w:hAnsi="Arial" w:cs="Arial"/>
    </w:rPr>
  </w:style>
  <w:style w:type="paragraph" w:styleId="10">
    <w:name w:val="Balloon Text"/>
    <w:basedOn w:val="1"/>
    <w:link w:val="24"/>
    <w:uiPriority w:val="0"/>
    <w:rPr>
      <w:sz w:val="18"/>
      <w:szCs w:val="18"/>
    </w:rPr>
  </w:style>
  <w:style w:type="paragraph" w:styleId="11">
    <w:name w:val="footer"/>
    <w:basedOn w:val="1"/>
    <w:link w:val="25"/>
    <w:uiPriority w:val="0"/>
    <w:pPr>
      <w:tabs>
        <w:tab w:val="center" w:pos="4153"/>
        <w:tab w:val="right" w:pos="8306"/>
      </w:tabs>
      <w:snapToGrid w:val="0"/>
      <w:jc w:val="left"/>
    </w:pPr>
    <w:rPr>
      <w:sz w:val="18"/>
      <w:szCs w:val="18"/>
    </w:rPr>
  </w:style>
  <w:style w:type="paragraph" w:styleId="12">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3">
    <w:name w:val="List"/>
    <w:basedOn w:val="1"/>
    <w:qFormat/>
    <w:uiPriority w:val="99"/>
    <w:pPr>
      <w:ind w:left="420" w:hanging="420"/>
    </w:pPr>
    <w:rPr>
      <w:rFonts w:ascii="Arial" w:hAnsi="Arial" w:eastAsia="楷体_GB2312"/>
      <w:sz w:val="28"/>
    </w:rPr>
  </w:style>
  <w:style w:type="paragraph" w:styleId="14">
    <w:name w:val="Normal (Web)"/>
    <w:basedOn w:val="1"/>
    <w:qFormat/>
    <w:uiPriority w:val="0"/>
    <w:rPr>
      <w:sz w:val="24"/>
    </w:rPr>
  </w:style>
  <w:style w:type="paragraph" w:styleId="15">
    <w:name w:val="annotation subject"/>
    <w:basedOn w:val="7"/>
    <w:next w:val="7"/>
    <w:link w:val="27"/>
    <w:qFormat/>
    <w:uiPriority w:val="0"/>
    <w:rPr>
      <w:b/>
      <w:bCs/>
    </w:rPr>
  </w:style>
  <w:style w:type="paragraph" w:styleId="16">
    <w:name w:val="Body Text First Indent 2"/>
    <w:basedOn w:val="8"/>
    <w:next w:val="13"/>
    <w:qFormat/>
    <w:uiPriority w:val="99"/>
    <w:pPr>
      <w:ind w:firstLine="420" w:firstLineChars="200"/>
    </w:p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annotation reference"/>
    <w:qFormat/>
    <w:uiPriority w:val="99"/>
    <w:rPr>
      <w:sz w:val="21"/>
      <w:szCs w:val="21"/>
    </w:rPr>
  </w:style>
  <w:style w:type="character" w:customStyle="1" w:styleId="21">
    <w:name w:val="标题 3 Char"/>
    <w:link w:val="4"/>
    <w:semiHidden/>
    <w:qFormat/>
    <w:uiPriority w:val="0"/>
    <w:rPr>
      <w:b/>
      <w:bCs/>
      <w:kern w:val="2"/>
      <w:sz w:val="32"/>
      <w:szCs w:val="32"/>
    </w:rPr>
  </w:style>
  <w:style w:type="character" w:customStyle="1" w:styleId="22">
    <w:name w:val="标题 4 Char"/>
    <w:link w:val="5"/>
    <w:semiHidden/>
    <w:qFormat/>
    <w:uiPriority w:val="0"/>
    <w:rPr>
      <w:rFonts w:ascii="Cambria" w:hAnsi="Cambria" w:eastAsia="宋体" w:cs="Times New Roman"/>
      <w:b/>
      <w:bCs/>
      <w:kern w:val="2"/>
      <w:sz w:val="28"/>
      <w:szCs w:val="28"/>
    </w:rPr>
  </w:style>
  <w:style w:type="character" w:customStyle="1" w:styleId="23">
    <w:name w:val="批注文字 Char"/>
    <w:link w:val="7"/>
    <w:qFormat/>
    <w:uiPriority w:val="0"/>
    <w:rPr>
      <w:kern w:val="2"/>
      <w:sz w:val="21"/>
      <w:szCs w:val="24"/>
    </w:rPr>
  </w:style>
  <w:style w:type="character" w:customStyle="1" w:styleId="24">
    <w:name w:val="批注框文本 Char"/>
    <w:link w:val="10"/>
    <w:qFormat/>
    <w:uiPriority w:val="0"/>
    <w:rPr>
      <w:kern w:val="2"/>
      <w:sz w:val="18"/>
      <w:szCs w:val="18"/>
    </w:rPr>
  </w:style>
  <w:style w:type="character" w:customStyle="1" w:styleId="25">
    <w:name w:val="页脚 Char"/>
    <w:link w:val="11"/>
    <w:qFormat/>
    <w:uiPriority w:val="0"/>
    <w:rPr>
      <w:kern w:val="2"/>
      <w:sz w:val="18"/>
      <w:szCs w:val="18"/>
    </w:rPr>
  </w:style>
  <w:style w:type="character" w:customStyle="1" w:styleId="26">
    <w:name w:val="页眉 Char"/>
    <w:link w:val="12"/>
    <w:qFormat/>
    <w:uiPriority w:val="0"/>
    <w:rPr>
      <w:kern w:val="2"/>
      <w:sz w:val="18"/>
      <w:szCs w:val="18"/>
    </w:rPr>
  </w:style>
  <w:style w:type="character" w:customStyle="1" w:styleId="27">
    <w:name w:val="批注主题 Char"/>
    <w:link w:val="15"/>
    <w:qFormat/>
    <w:uiPriority w:val="0"/>
    <w:rPr>
      <w:b/>
      <w:bCs/>
      <w:kern w:val="2"/>
      <w:sz w:val="21"/>
      <w:szCs w:val="24"/>
    </w:rPr>
  </w:style>
  <w:style w:type="paragraph" w:customStyle="1" w:styleId="28">
    <w:name w:val="标题 81"/>
    <w:basedOn w:val="1"/>
    <w:next w:val="1"/>
    <w:unhideWhenUsed/>
    <w:qFormat/>
    <w:uiPriority w:val="0"/>
    <w:pPr>
      <w:keepNext/>
      <w:keepLines/>
      <w:spacing w:line="360" w:lineRule="auto"/>
      <w:jc w:val="left"/>
      <w:outlineLvl w:val="7"/>
    </w:pPr>
    <w:rPr>
      <w:rFonts w:ascii="等线 Light" w:hAnsi="等线 Light"/>
      <w:b/>
      <w:sz w:val="24"/>
    </w:rPr>
  </w:style>
  <w:style w:type="paragraph" w:customStyle="1" w:styleId="29">
    <w:name w:val="标题 71"/>
    <w:basedOn w:val="1"/>
    <w:next w:val="1"/>
    <w:unhideWhenUsed/>
    <w:qFormat/>
    <w:uiPriority w:val="0"/>
    <w:pPr>
      <w:keepNext/>
      <w:keepLines/>
      <w:spacing w:line="360" w:lineRule="auto"/>
      <w:outlineLvl w:val="6"/>
    </w:pPr>
    <w:rPr>
      <w:rFonts w:ascii="等线" w:hAnsi="等线"/>
      <w:b/>
      <w:bCs/>
      <w:sz w:val="24"/>
    </w:rPr>
  </w:style>
  <w:style w:type="paragraph" w:customStyle="1" w:styleId="30">
    <w:name w:val="标题 61"/>
    <w:basedOn w:val="1"/>
    <w:next w:val="1"/>
    <w:unhideWhenUsed/>
    <w:qFormat/>
    <w:uiPriority w:val="0"/>
    <w:pPr>
      <w:keepNext/>
      <w:keepLines/>
      <w:spacing w:line="360" w:lineRule="auto"/>
      <w:contextualSpacing/>
      <w:outlineLvl w:val="5"/>
    </w:pPr>
    <w:rPr>
      <w:rFonts w:ascii="等线 Light" w:hAnsi="等线 Light"/>
      <w:b/>
      <w:bCs/>
      <w:sz w:val="24"/>
    </w:rPr>
  </w:style>
  <w:style w:type="paragraph" w:customStyle="1" w:styleId="31">
    <w:name w:val="标题 91"/>
    <w:basedOn w:val="1"/>
    <w:next w:val="1"/>
    <w:unhideWhenUsed/>
    <w:qFormat/>
    <w:uiPriority w:val="0"/>
    <w:pPr>
      <w:keepNext/>
      <w:keepLines/>
      <w:spacing w:before="240" w:after="64" w:line="320" w:lineRule="auto"/>
      <w:outlineLvl w:val="8"/>
    </w:pPr>
    <w:rPr>
      <w:rFonts w:ascii="等线 Light" w:hAnsi="等线 Light" w:eastAsia="等线 Light"/>
      <w:sz w:val="24"/>
      <w:szCs w:val="21"/>
    </w:rPr>
  </w:style>
  <w:style w:type="table" w:customStyle="1" w:styleId="32">
    <w:name w:val="网格型1"/>
    <w:basedOn w:val="17"/>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3">
    <w:name w:val="font21"/>
    <w:basedOn w:val="19"/>
    <w:qFormat/>
    <w:uiPriority w:val="0"/>
    <w:rPr>
      <w:rFonts w:hint="eastAsia" w:ascii="宋体" w:hAnsi="宋体" w:eastAsia="宋体" w:cs="宋体"/>
      <w:color w:val="000000"/>
      <w:sz w:val="21"/>
      <w:szCs w:val="21"/>
      <w:u w:val="none"/>
    </w:rPr>
  </w:style>
  <w:style w:type="character" w:customStyle="1" w:styleId="34">
    <w:name w:val="font41"/>
    <w:basedOn w:val="19"/>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3890</Words>
  <Characters>4023</Characters>
  <Lines>29</Lines>
  <Paragraphs>8</Paragraphs>
  <TotalTime>42</TotalTime>
  <ScaleCrop>false</ScaleCrop>
  <LinksUpToDate>false</LinksUpToDate>
  <CharactersWithSpaces>4027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2025-07-10T03:10:00Z</dcterms:created>
  <dc:creator>chen</dc:creator>
  <cp:lastModifiedBy>江枫</cp:lastModifiedBy>
  <dcterms:modified xsi:type="dcterms:W3CDTF">2025-07-10T08:21:54Z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D4FB2762945647E19BA8026EEF2C85DE_13</vt:lpwstr>
  </property>
  <property fmtid="{D5CDD505-2E9C-101B-9397-08002B2CF9AE}" pid="4" name="KSOTemplateDocerSaveRecord">
    <vt:lpwstr>eyJoZGlkIjoiZWFkMmJkZmE3Y2YzY2VlNDI5YzE0YTM4NzljMWVhYzQiLCJ1c2VySWQiOiIxMTQ1MTUwMjczIn0=</vt:lpwstr>
  </property>
</Properties>
</file>