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4818" w:type="pct"/>
        <w:tblInd w:w="493" w:type="dxa"/>
        <w:tblLayout w:type="autofit"/>
        <w:tblCellMar>
          <w:top w:w="0" w:type="dxa"/>
          <w:left w:w="108" w:type="dxa"/>
          <w:bottom w:w="0" w:type="dxa"/>
          <w:right w:w="108" w:type="dxa"/>
        </w:tblCellMar>
      </w:tblPr>
      <w:tblGrid>
        <w:gridCol w:w="1103"/>
        <w:gridCol w:w="3246"/>
        <w:gridCol w:w="4185"/>
      </w:tblGrid>
      <w:tr w14:paraId="06792D29">
        <w:tblPrEx>
          <w:tblCellMar>
            <w:top w:w="0" w:type="dxa"/>
            <w:left w:w="108" w:type="dxa"/>
            <w:bottom w:w="0" w:type="dxa"/>
            <w:right w:w="108" w:type="dxa"/>
          </w:tblCellMar>
        </w:tblPrEx>
        <w:trPr>
          <w:trHeight w:val="786"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C9BDBA1">
            <w:pPr>
              <w:jc w:val="center"/>
              <w:rPr>
                <w:rFonts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25</w:t>
            </w:r>
            <w:r>
              <w:rPr>
                <w:rFonts w:hint="eastAsia" w:eastAsia="宋体"/>
                <w:b/>
                <w:color w:val="000000"/>
                <w:sz w:val="30"/>
                <w:szCs w:val="30"/>
              </w:rPr>
              <w:t>期医用耗材</w:t>
            </w:r>
          </w:p>
        </w:tc>
      </w:tr>
      <w:tr w14:paraId="19C71B23">
        <w:tblPrEx>
          <w:tblCellMar>
            <w:top w:w="0" w:type="dxa"/>
            <w:left w:w="108" w:type="dxa"/>
            <w:bottom w:w="0" w:type="dxa"/>
            <w:right w:w="108" w:type="dxa"/>
          </w:tblCellMar>
        </w:tblPrEx>
        <w:trPr>
          <w:trHeight w:val="353" w:hRule="atLeast"/>
        </w:trPr>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902"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2450"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r>
      <w:tr w14:paraId="756D51BD">
        <w:tblPrEx>
          <w:tblCellMar>
            <w:top w:w="0" w:type="dxa"/>
            <w:left w:w="108" w:type="dxa"/>
            <w:bottom w:w="0" w:type="dxa"/>
            <w:right w:w="108" w:type="dxa"/>
          </w:tblCellMar>
        </w:tblPrEx>
        <w:trPr>
          <w:trHeight w:val="281" w:hRule="atLeast"/>
        </w:trPr>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902"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25</w:t>
            </w:r>
            <w:r>
              <w:rPr>
                <w:rFonts w:eastAsia="宋体"/>
                <w:color w:val="000000"/>
                <w:kern w:val="0"/>
                <w:sz w:val="22"/>
                <w:szCs w:val="22"/>
                <w:lang w:bidi="ar"/>
              </w:rPr>
              <w:t>-</w:t>
            </w:r>
            <w:r>
              <w:rPr>
                <w:rFonts w:hint="eastAsia" w:eastAsia="宋体"/>
                <w:color w:val="000000"/>
                <w:kern w:val="0"/>
                <w:sz w:val="22"/>
                <w:szCs w:val="22"/>
                <w:lang w:val="en-US" w:eastAsia="zh-CN" w:bidi="ar"/>
              </w:rPr>
              <w:t>93</w:t>
            </w:r>
          </w:p>
        </w:tc>
        <w:tc>
          <w:tcPr>
            <w:tcW w:w="2450"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eastAsia="宋体"/>
                <w:color w:val="000000"/>
                <w:sz w:val="22"/>
              </w:rPr>
              <w:t>瓣膜成型环</w:t>
            </w:r>
          </w:p>
        </w:tc>
      </w:tr>
      <w:tr w14:paraId="4162219E">
        <w:tblPrEx>
          <w:tblCellMar>
            <w:top w:w="0" w:type="dxa"/>
            <w:left w:w="108" w:type="dxa"/>
            <w:bottom w:w="0" w:type="dxa"/>
            <w:right w:w="108" w:type="dxa"/>
          </w:tblCellMar>
        </w:tblPrEx>
        <w:trPr>
          <w:trHeight w:val="415" w:hRule="atLeast"/>
        </w:trPr>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902"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eastAsia="宋体" w:asciiTheme="minorHAnsi" w:hAnsiTheme="minorHAnsi" w:cstheme="minorBidi"/>
                <w:color w:val="000000"/>
                <w:sz w:val="22"/>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25</w:t>
            </w:r>
            <w:r>
              <w:rPr>
                <w:rFonts w:eastAsia="宋体"/>
                <w:color w:val="000000"/>
                <w:kern w:val="0"/>
                <w:sz w:val="22"/>
                <w:szCs w:val="22"/>
                <w:lang w:bidi="ar"/>
              </w:rPr>
              <w:t>-</w:t>
            </w:r>
            <w:r>
              <w:rPr>
                <w:rFonts w:hint="eastAsia" w:eastAsia="宋体"/>
                <w:color w:val="000000"/>
                <w:kern w:val="0"/>
                <w:sz w:val="22"/>
                <w:szCs w:val="22"/>
                <w:lang w:val="en-US" w:eastAsia="zh-CN" w:bidi="ar"/>
              </w:rPr>
              <w:t>94</w:t>
            </w:r>
          </w:p>
        </w:tc>
        <w:tc>
          <w:tcPr>
            <w:tcW w:w="2450" w:type="pct"/>
            <w:tcBorders>
              <w:top w:val="single" w:color="auto" w:sz="4" w:space="0"/>
              <w:left w:val="nil"/>
              <w:bottom w:val="single" w:color="auto" w:sz="4" w:space="0"/>
              <w:right w:val="single" w:color="auto" w:sz="4" w:space="0"/>
            </w:tcBorders>
            <w:shd w:val="clear" w:color="auto" w:fill="auto"/>
            <w:vAlign w:val="center"/>
          </w:tcPr>
          <w:p w14:paraId="6AF87F5C">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人工血管</w:t>
            </w:r>
          </w:p>
        </w:tc>
      </w:tr>
      <w:tr w14:paraId="18C02149">
        <w:tblPrEx>
          <w:tblCellMar>
            <w:top w:w="0" w:type="dxa"/>
            <w:left w:w="108" w:type="dxa"/>
            <w:bottom w:w="0" w:type="dxa"/>
            <w:right w:w="108" w:type="dxa"/>
          </w:tblCellMar>
        </w:tblPrEx>
        <w:trPr>
          <w:trHeight w:val="400" w:hRule="atLeast"/>
        </w:trPr>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902" w:type="pct"/>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25</w:t>
            </w:r>
            <w:r>
              <w:rPr>
                <w:rFonts w:eastAsia="宋体"/>
                <w:color w:val="000000"/>
                <w:kern w:val="0"/>
                <w:sz w:val="22"/>
                <w:szCs w:val="22"/>
                <w:lang w:bidi="ar"/>
              </w:rPr>
              <w:t>-</w:t>
            </w:r>
            <w:r>
              <w:rPr>
                <w:rFonts w:hint="eastAsia" w:eastAsia="宋体"/>
                <w:color w:val="000000"/>
                <w:kern w:val="0"/>
                <w:sz w:val="22"/>
                <w:szCs w:val="22"/>
                <w:lang w:val="en-US" w:eastAsia="zh-CN" w:bidi="ar"/>
              </w:rPr>
              <w:t>95</w:t>
            </w:r>
          </w:p>
        </w:tc>
        <w:tc>
          <w:tcPr>
            <w:tcW w:w="2450" w:type="pct"/>
            <w:tcBorders>
              <w:top w:val="single" w:color="auto" w:sz="4" w:space="0"/>
              <w:left w:val="nil"/>
              <w:bottom w:val="single" w:color="auto" w:sz="4" w:space="0"/>
              <w:right w:val="single" w:color="auto" w:sz="4" w:space="0"/>
            </w:tcBorders>
            <w:shd w:val="clear" w:color="auto" w:fill="auto"/>
            <w:vAlign w:val="center"/>
          </w:tcPr>
          <w:p w14:paraId="32ED524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胸主动脉支架（可调）</w:t>
            </w:r>
          </w:p>
        </w:tc>
      </w:tr>
      <w:tr w14:paraId="30AF2F80">
        <w:tblPrEx>
          <w:tblCellMar>
            <w:top w:w="0" w:type="dxa"/>
            <w:left w:w="108" w:type="dxa"/>
            <w:bottom w:w="0" w:type="dxa"/>
            <w:right w:w="108" w:type="dxa"/>
          </w:tblCellMar>
        </w:tblPrEx>
        <w:trPr>
          <w:trHeight w:val="398" w:hRule="atLeast"/>
        </w:trPr>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68A0E740">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1902" w:type="pct"/>
            <w:tcBorders>
              <w:top w:val="single" w:color="auto" w:sz="4" w:space="0"/>
              <w:left w:val="nil"/>
              <w:bottom w:val="single" w:color="auto" w:sz="4" w:space="0"/>
              <w:right w:val="single" w:color="auto" w:sz="4" w:space="0"/>
            </w:tcBorders>
            <w:shd w:val="clear" w:color="auto" w:fill="auto"/>
            <w:vAlign w:val="center"/>
          </w:tcPr>
          <w:p w14:paraId="7C280AD2">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25</w:t>
            </w:r>
            <w:r>
              <w:rPr>
                <w:rFonts w:eastAsia="宋体"/>
                <w:color w:val="000000"/>
                <w:kern w:val="0"/>
                <w:sz w:val="22"/>
                <w:szCs w:val="22"/>
                <w:lang w:bidi="ar"/>
              </w:rPr>
              <w:t>-</w:t>
            </w:r>
            <w:r>
              <w:rPr>
                <w:rFonts w:hint="eastAsia" w:eastAsia="宋体"/>
                <w:color w:val="000000"/>
                <w:kern w:val="0"/>
                <w:sz w:val="22"/>
                <w:szCs w:val="22"/>
                <w:lang w:val="en-US" w:eastAsia="zh-CN" w:bidi="ar"/>
              </w:rPr>
              <w:t>96</w:t>
            </w:r>
          </w:p>
        </w:tc>
        <w:tc>
          <w:tcPr>
            <w:tcW w:w="2450" w:type="pct"/>
            <w:tcBorders>
              <w:top w:val="single" w:color="auto" w:sz="4" w:space="0"/>
              <w:left w:val="nil"/>
              <w:bottom w:val="single" w:color="auto" w:sz="4" w:space="0"/>
              <w:right w:val="single" w:color="auto" w:sz="4" w:space="0"/>
            </w:tcBorders>
            <w:shd w:val="clear" w:color="auto" w:fill="auto"/>
            <w:vAlign w:val="center"/>
          </w:tcPr>
          <w:p w14:paraId="654907B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胸主动脉支架（覆膜血管内支架系统）</w:t>
            </w:r>
          </w:p>
        </w:tc>
      </w:tr>
      <w:tr w14:paraId="5607C962">
        <w:tblPrEx>
          <w:tblCellMar>
            <w:top w:w="0" w:type="dxa"/>
            <w:left w:w="108" w:type="dxa"/>
            <w:bottom w:w="0" w:type="dxa"/>
            <w:right w:w="108" w:type="dxa"/>
          </w:tblCellMar>
        </w:tblPrEx>
        <w:trPr>
          <w:trHeight w:val="398" w:hRule="atLeast"/>
        </w:trPr>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1F8C1768">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902" w:type="pct"/>
            <w:tcBorders>
              <w:top w:val="single" w:color="auto" w:sz="4" w:space="0"/>
              <w:left w:val="nil"/>
              <w:bottom w:val="single" w:color="auto" w:sz="4" w:space="0"/>
              <w:right w:val="single" w:color="auto" w:sz="4" w:space="0"/>
            </w:tcBorders>
            <w:shd w:val="clear" w:color="auto" w:fill="auto"/>
            <w:vAlign w:val="center"/>
          </w:tcPr>
          <w:p w14:paraId="71A08EEB">
            <w:pPr>
              <w:widowControl/>
              <w:jc w:val="center"/>
              <w:textAlignment w:val="center"/>
              <w:rPr>
                <w:rFonts w:hint="default" w:eastAsia="宋体"/>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25</w:t>
            </w:r>
            <w:r>
              <w:rPr>
                <w:rFonts w:eastAsia="宋体"/>
                <w:color w:val="000000"/>
                <w:kern w:val="0"/>
                <w:sz w:val="22"/>
                <w:szCs w:val="22"/>
                <w:lang w:bidi="ar"/>
              </w:rPr>
              <w:t>-</w:t>
            </w:r>
            <w:r>
              <w:rPr>
                <w:rFonts w:hint="eastAsia" w:eastAsia="宋体"/>
                <w:color w:val="000000"/>
                <w:kern w:val="0"/>
                <w:sz w:val="22"/>
                <w:szCs w:val="22"/>
                <w:lang w:val="en-US" w:eastAsia="zh-CN" w:bidi="ar"/>
              </w:rPr>
              <w:t>97</w:t>
            </w:r>
          </w:p>
        </w:tc>
        <w:tc>
          <w:tcPr>
            <w:tcW w:w="2450" w:type="pct"/>
            <w:tcBorders>
              <w:top w:val="single" w:color="auto" w:sz="4" w:space="0"/>
              <w:left w:val="nil"/>
              <w:bottom w:val="single" w:color="auto" w:sz="4" w:space="0"/>
              <w:right w:val="single" w:color="auto" w:sz="4" w:space="0"/>
            </w:tcBorders>
            <w:shd w:val="clear" w:color="auto" w:fill="auto"/>
            <w:vAlign w:val="center"/>
          </w:tcPr>
          <w:p w14:paraId="37F4AD6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氧合器（膜式）</w:t>
            </w:r>
          </w:p>
        </w:tc>
      </w:tr>
    </w:tbl>
    <w:p w14:paraId="4EB60CE1">
      <w:pPr>
        <w:pStyle w:val="11"/>
        <w:spacing w:line="360" w:lineRule="auto"/>
        <w:ind w:firstLine="422" w:firstLineChars="132"/>
        <w:jc w:val="center"/>
        <w:rPr>
          <w:rFonts w:ascii="黑体" w:hAnsi="黑体" w:eastAsia="黑体" w:cs="黑体"/>
          <w:b/>
          <w:sz w:val="32"/>
        </w:rPr>
      </w:pPr>
    </w:p>
    <w:p w14:paraId="75170B38">
      <w:pPr>
        <w:pStyle w:val="11"/>
        <w:spacing w:line="360" w:lineRule="auto"/>
        <w:ind w:firstLine="422" w:firstLineChars="132"/>
        <w:jc w:val="center"/>
        <w:rPr>
          <w:rFonts w:ascii="黑体" w:hAnsi="黑体" w:eastAsia="黑体" w:cs="黑体"/>
          <w:b/>
          <w:sz w:val="32"/>
        </w:rPr>
      </w:pPr>
    </w:p>
    <w:p w14:paraId="5EF84BD2">
      <w:pPr>
        <w:pStyle w:val="11"/>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6</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年第</w:t>
      </w:r>
      <w:r>
        <w:rPr>
          <w:rFonts w:hint="eastAsia" w:ascii="方正小标宋简体" w:hAnsi="方正小标宋简体" w:eastAsia="方正小标宋简体" w:cs="方正小标宋简体"/>
          <w:color w:val="FF0000"/>
          <w:sz w:val="44"/>
          <w:szCs w:val="44"/>
          <w:lang w:val="en-US" w:eastAsia="zh-CN"/>
        </w:rPr>
        <w:t>25</w:t>
      </w:r>
      <w:r>
        <w:rPr>
          <w:rFonts w:hint="eastAsia" w:ascii="方正小标宋简体" w:hAnsi="方正小标宋简体" w:eastAsia="方正小标宋简体" w:cs="方正小标宋简体"/>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25</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2D6D97F4">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8028586">
      <w:pPr>
        <w:numPr>
          <w:ilvl w:val="0"/>
          <w:numId w:val="7"/>
        </w:numPr>
        <w:adjustRightInd w:val="0"/>
        <w:snapToGrid w:val="0"/>
        <w:spacing w:line="440" w:lineRule="atLeast"/>
        <w:rPr>
          <w:color w:val="000000"/>
        </w:rPr>
      </w:pPr>
      <w:r>
        <w:rPr>
          <w:rFonts w:hint="eastAsia" w:ascii="Tahoma" w:hAnsi="Tahoma" w:cs="宋体"/>
          <w:kern w:val="0"/>
          <w:szCs w:val="21"/>
        </w:rPr>
        <w:t>报名方式：</w:t>
      </w:r>
      <w:r>
        <w:rPr>
          <w:rFonts w:hint="eastAsia" w:ascii="Tahoma" w:hAnsi="Tahoma" w:cs="宋体"/>
          <w:color w:val="000000"/>
          <w:kern w:val="0"/>
          <w:szCs w:val="21"/>
        </w:rPr>
        <w:t>报名资料纸质版先送至中大八院行政楼3</w:t>
      </w:r>
      <w:r>
        <w:rPr>
          <w:rFonts w:hint="eastAsia" w:ascii="Tahoma" w:hAnsi="Tahoma" w:cs="宋体"/>
          <w:color w:val="000000"/>
          <w:kern w:val="0"/>
          <w:szCs w:val="21"/>
          <w:lang w:val="en-US" w:eastAsia="zh-CN"/>
        </w:rPr>
        <w:t>14</w:t>
      </w:r>
      <w:r>
        <w:rPr>
          <w:rFonts w:hint="eastAsia" w:ascii="Tahoma" w:hAnsi="Tahoma" w:cs="宋体"/>
          <w:color w:val="000000"/>
          <w:kern w:val="0"/>
          <w:szCs w:val="21"/>
        </w:rPr>
        <w:t>，</w:t>
      </w:r>
      <w:r>
        <w:rPr>
          <w:rFonts w:hint="eastAsia" w:eastAsia="宋体"/>
          <w:color w:val="000000"/>
          <w:szCs w:val="21"/>
        </w:rPr>
        <w:t>由招采办完成资质预审，预审通过后</w:t>
      </w:r>
      <w:r>
        <w:rPr>
          <w:rFonts w:hint="eastAsia"/>
          <w:color w:val="000000"/>
          <w:szCs w:val="21"/>
        </w:rPr>
        <w:t>电子版材料发送至电子邮箱：</w:t>
      </w:r>
      <w:r>
        <w:rPr>
          <w:rFonts w:hint="eastAsia"/>
          <w:color w:val="000000"/>
          <w:szCs w:val="21"/>
          <w:lang w:val="en-US" w:eastAsia="zh-CN"/>
        </w:rPr>
        <w:t xml:space="preserve">197687441@163.com </w:t>
      </w:r>
      <w:r>
        <w:rPr>
          <w:rFonts w:hint="eastAsia"/>
          <w:color w:val="000000"/>
          <w:szCs w:val="21"/>
        </w:rPr>
        <w:t>，同步在中山大学附属第八医院招采管理平台上提交报名资料，网址：http://zc.sysu8h.com.cn:6888/，只有通过资格审核的投标人方可准备投标资料参加投标。</w:t>
      </w: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ascii="Tahoma" w:hAnsi="Tahoma" w:cs="宋体"/>
          <w:kern w:val="0"/>
          <w:szCs w:val="21"/>
          <w:highlight w:val="yellow"/>
        </w:rPr>
        <w:t>【报名后请留意报名电话或邮箱，如报名材料有问题，会通过报名电话或邮箱联系报名人】</w:t>
      </w:r>
    </w:p>
    <w:p w14:paraId="1AE71F3C">
      <w:pPr>
        <w:numPr>
          <w:ilvl w:val="0"/>
          <w:numId w:val="7"/>
        </w:numPr>
        <w:adjustRightInd w:val="0"/>
        <w:snapToGrid w:val="0"/>
        <w:spacing w:line="440" w:lineRule="atLeast"/>
        <w:rPr>
          <w:color w:val="000000"/>
          <w:highlight w:val="none"/>
        </w:rPr>
      </w:pPr>
      <w:r>
        <w:rPr>
          <w:rFonts w:hint="eastAsia" w:ascii="Tahoma" w:hAnsi="Tahoma" w:cs="宋体"/>
          <w:kern w:val="0"/>
          <w:szCs w:val="21"/>
          <w:highlight w:val="none"/>
        </w:rPr>
        <w:t>报名时间：</w:t>
      </w:r>
      <w:r>
        <w:rPr>
          <w:rFonts w:hint="eastAsia" w:ascii="Tahoma" w:hAnsi="Tahoma" w:eastAsia="宋体" w:cs="宋体"/>
          <w:kern w:val="0"/>
          <w:szCs w:val="21"/>
          <w:highlight w:val="cyan"/>
        </w:rPr>
        <w:t>自公告发布之日起至</w:t>
      </w:r>
      <w:r>
        <w:rPr>
          <w:rFonts w:hint="eastAsia" w:ascii="Tahoma" w:hAnsi="Tahoma" w:eastAsia="宋体" w:cs="宋体"/>
          <w:kern w:val="0"/>
          <w:szCs w:val="21"/>
          <w:highlight w:val="cyan"/>
          <w:lang w:val="en-US" w:eastAsia="zh-CN"/>
        </w:rPr>
        <w:t>6</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18</w:t>
      </w:r>
      <w:r>
        <w:rPr>
          <w:rFonts w:hint="eastAsia" w:ascii="Tahoma" w:hAnsi="Tahoma" w:eastAsia="宋体" w:cs="宋体"/>
          <w:kern w:val="0"/>
          <w:szCs w:val="21"/>
          <w:highlight w:val="cyan"/>
        </w:rPr>
        <w:t>日下午5:00</w:t>
      </w:r>
    </w:p>
    <w:p w14:paraId="59846522">
      <w:pPr>
        <w:numPr>
          <w:ilvl w:val="0"/>
          <w:numId w:val="7"/>
        </w:numPr>
        <w:adjustRightInd w:val="0"/>
        <w:snapToGrid w:val="0"/>
        <w:spacing w:line="440" w:lineRule="atLeast"/>
        <w:rPr>
          <w:color w:val="000000"/>
        </w:rPr>
      </w:pPr>
      <w:r>
        <w:rPr>
          <w:rFonts w:hint="eastAsia" w:ascii="Tahoma" w:hAnsi="Tahoma" w:cs="宋体"/>
          <w:kern w:val="0"/>
          <w:szCs w:val="21"/>
        </w:rPr>
        <w:t>报名及资格预审资料（以下资料为资格预审文件，属于采购档案的一部分）：</w:t>
      </w:r>
    </w:p>
    <w:p w14:paraId="7AE3EBD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2025</w:t>
      </w:r>
      <w:r>
        <w:rPr>
          <w:rFonts w:hint="eastAsia"/>
          <w:szCs w:val="21"/>
        </w:rPr>
        <w:t>年第</w:t>
      </w:r>
      <w:r>
        <w:rPr>
          <w:szCs w:val="21"/>
        </w:rPr>
        <w:t>**</w:t>
      </w:r>
      <w:r>
        <w:rPr>
          <w:rFonts w:hint="eastAsia"/>
          <w:szCs w:val="21"/>
        </w:rPr>
        <w:t>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ABFFFA">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231C489">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C62B77F">
      <w:pPr>
        <w:adjustRightInd w:val="0"/>
        <w:snapToGrid w:val="0"/>
        <w:spacing w:line="440" w:lineRule="atLeast"/>
        <w:ind w:firstLine="420" w:firstLineChars="200"/>
        <w:rPr>
          <w:b/>
          <w:color w:val="000000"/>
          <w:szCs w:val="21"/>
        </w:rPr>
      </w:pPr>
      <w:r>
        <w:rPr>
          <w:rFonts w:hint="eastAsia" w:eastAsia="宋体"/>
          <w:color w:val="000000"/>
          <w:szCs w:val="21"/>
        </w:rPr>
        <w:t>以上所有报名资料将纸质资料盖公章装订（一正一副）提交至行政楼3</w:t>
      </w:r>
      <w:r>
        <w:rPr>
          <w:rFonts w:hint="eastAsia" w:eastAsia="宋体"/>
          <w:color w:val="000000"/>
          <w:szCs w:val="21"/>
          <w:lang w:val="en-US" w:eastAsia="zh-CN"/>
        </w:rPr>
        <w:t>0</w:t>
      </w:r>
      <w:r>
        <w:rPr>
          <w:rFonts w:hint="eastAsia" w:eastAsia="宋体"/>
          <w:color w:val="000000"/>
          <w:szCs w:val="21"/>
        </w:rPr>
        <w:t>2</w:t>
      </w:r>
      <w:r>
        <w:rPr>
          <w:rFonts w:hint="eastAsia" w:eastAsia="宋体"/>
          <w:color w:val="000000"/>
          <w:szCs w:val="21"/>
          <w:lang w:eastAsia="zh-CN"/>
        </w:rPr>
        <w:t>，</w:t>
      </w:r>
      <w:r>
        <w:rPr>
          <w:rFonts w:hint="eastAsia" w:eastAsia="宋体"/>
          <w:color w:val="000000"/>
          <w:szCs w:val="21"/>
        </w:rPr>
        <w:t>接到采购人通知资格审查通过后</w:t>
      </w:r>
      <w:r>
        <w:rPr>
          <w:rFonts w:hint="eastAsia" w:eastAsia="宋体"/>
          <w:color w:val="000000"/>
          <w:szCs w:val="21"/>
          <w:lang w:eastAsia="zh-CN"/>
        </w:rPr>
        <w:t>，</w:t>
      </w:r>
      <w:r>
        <w:rPr>
          <w:rFonts w:hint="eastAsia" w:eastAsia="宋体"/>
          <w:color w:val="000000"/>
          <w:szCs w:val="21"/>
        </w:rPr>
        <w:t>扫描成一份完整版PDF文件，装订的文件应当与经审查通过的电子版保持一致。其中</w:t>
      </w:r>
      <w:r>
        <w:rPr>
          <w:rFonts w:hint="eastAsia" w:eastAsia="宋体"/>
          <w:b/>
          <w:color w:val="000000"/>
          <w:szCs w:val="21"/>
        </w:rPr>
        <w:t>《</w:t>
      </w:r>
      <w:r>
        <w:rPr>
          <w:rFonts w:hint="eastAsia" w:eastAsia="宋体"/>
          <w:szCs w:val="21"/>
          <w:lang w:eastAsia="zh-CN"/>
        </w:rPr>
        <w:t>2025</w:t>
      </w:r>
      <w:r>
        <w:rPr>
          <w:rFonts w:hint="eastAsia" w:eastAsia="宋体"/>
          <w:szCs w:val="21"/>
        </w:rPr>
        <w:t>年第*期**项目医用耗材投标产品明细表</w:t>
      </w:r>
      <w:r>
        <w:rPr>
          <w:rFonts w:hint="eastAsia" w:eastAsia="宋体"/>
          <w:b/>
          <w:color w:val="000000"/>
          <w:szCs w:val="21"/>
        </w:rPr>
        <w:t>》单独提供一份可编辑格式为Excel的电子版和纸质版</w:t>
      </w:r>
      <w:r>
        <w:rPr>
          <w:rFonts w:hint="eastAsia"/>
          <w:b/>
          <w:color w:val="000000"/>
          <w:szCs w:val="21"/>
        </w:rPr>
        <w:t>。</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cyan"/>
          <w:lang w:eastAsia="zh-CN"/>
        </w:rPr>
        <w:t>2025</w:t>
      </w:r>
      <w:r>
        <w:rPr>
          <w:rFonts w:hint="eastAsia" w:ascii="宋体" w:hAnsi="宋体" w:eastAsia="宋体" w:cs="宋体"/>
          <w:b/>
          <w:bCs/>
          <w:color w:val="000000"/>
          <w:sz w:val="20"/>
          <w:szCs w:val="20"/>
          <w:highlight w:val="cyan"/>
          <w:u w:val="single"/>
        </w:rPr>
        <w:t>年</w:t>
      </w:r>
      <w:r>
        <w:rPr>
          <w:rFonts w:hint="eastAsia" w:ascii="宋体" w:hAnsi="宋体" w:eastAsia="宋体" w:cs="宋体"/>
          <w:b/>
          <w:bCs/>
          <w:color w:val="000000"/>
          <w:sz w:val="20"/>
          <w:szCs w:val="20"/>
          <w:highlight w:val="cyan"/>
          <w:u w:val="single"/>
          <w:lang w:val="en-US" w:eastAsia="zh-CN"/>
        </w:rPr>
        <w:t>6</w:t>
      </w:r>
      <w:r>
        <w:rPr>
          <w:rFonts w:hint="eastAsia" w:ascii="宋体" w:hAnsi="宋体" w:eastAsia="宋体" w:cs="宋体"/>
          <w:b/>
          <w:bCs/>
          <w:color w:val="000000"/>
          <w:sz w:val="20"/>
          <w:szCs w:val="20"/>
          <w:highlight w:val="cyan"/>
          <w:u w:val="single"/>
        </w:rPr>
        <w:t>月</w:t>
      </w:r>
      <w:r>
        <w:rPr>
          <w:rFonts w:hint="eastAsia" w:ascii="宋体" w:hAnsi="宋体" w:eastAsia="宋体" w:cs="宋体"/>
          <w:b/>
          <w:bCs/>
          <w:color w:val="000000"/>
          <w:sz w:val="20"/>
          <w:szCs w:val="20"/>
          <w:highlight w:val="cyan"/>
          <w:u w:val="single"/>
          <w:lang w:val="en-US" w:eastAsia="zh-CN"/>
        </w:rPr>
        <w:t>26</w:t>
      </w:r>
      <w:r>
        <w:rPr>
          <w:rFonts w:hint="eastAsia" w:ascii="宋体" w:hAnsi="宋体" w:eastAsia="宋体" w:cs="宋体"/>
          <w:b/>
          <w:bCs/>
          <w:color w:val="000000"/>
          <w:sz w:val="20"/>
          <w:szCs w:val="20"/>
          <w:highlight w:val="cyan"/>
          <w:u w:val="single"/>
        </w:rPr>
        <w:t>日</w:t>
      </w:r>
      <w:r>
        <w:rPr>
          <w:rFonts w:hint="eastAsia" w:ascii="宋体" w:hAnsi="宋体" w:eastAsia="宋体" w:cs="宋体"/>
          <w:b/>
          <w:bCs/>
          <w:color w:val="000000"/>
          <w:sz w:val="20"/>
          <w:szCs w:val="20"/>
          <w:highlight w:val="cyan"/>
          <w:u w:val="single"/>
          <w:lang w:val="en-US" w:eastAsia="zh-CN"/>
        </w:rPr>
        <w:t>8</w:t>
      </w:r>
      <w:r>
        <w:rPr>
          <w:rFonts w:hint="eastAsia" w:ascii="宋体" w:hAnsi="宋体" w:eastAsia="宋体" w:cs="宋体"/>
          <w:b/>
          <w:bCs/>
          <w:color w:val="000000"/>
          <w:sz w:val="20"/>
          <w:szCs w:val="20"/>
          <w:highlight w:val="cyan"/>
          <w:u w:val="single"/>
        </w:rPr>
        <w:t>点30分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color w:val="000000"/>
          <w:szCs w:val="21"/>
        </w:rPr>
      </w:pPr>
      <w:r>
        <w:rPr>
          <w:rFonts w:hint="eastAsia"/>
          <w:color w:val="000000"/>
          <w:szCs w:val="21"/>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pPr>
      <w:r>
        <w:rPr>
          <w:rFonts w:hint="eastAsia"/>
          <w:color w:val="000000"/>
          <w:szCs w:val="21"/>
        </w:rPr>
        <w:t>2、电子资料：投标文件PDF电子版和《合同附件》电子表格版（为确保采购后10日内完成签订，投标当天请提交合同附件电子Excel）</w:t>
      </w:r>
      <w:r>
        <w:rPr>
          <w:rFonts w:hint="eastAsia"/>
          <w:b/>
          <w:color w:val="000000"/>
          <w:szCs w:val="21"/>
        </w:rPr>
        <w:t>，同时单独密封。</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rPr>
          <w:highlight w:val="cyan"/>
        </w:rPr>
      </w:pPr>
      <w:r>
        <w:rPr>
          <w:rFonts w:hint="eastAsia" w:ascii="Tahoma" w:hAnsi="Tahoma" w:cs="宋体"/>
          <w:kern w:val="0"/>
          <w:szCs w:val="21"/>
        </w:rPr>
        <w:t>公告时间：</w:t>
      </w:r>
      <w:r>
        <w:rPr>
          <w:rFonts w:hint="eastAsia" w:ascii="Tahoma" w:hAnsi="Tahoma" w:eastAsia="宋体" w:cs="宋体"/>
          <w:kern w:val="0"/>
          <w:szCs w:val="21"/>
          <w:highlight w:val="cyan"/>
          <w:lang w:eastAsia="zh-CN"/>
        </w:rPr>
        <w:t>2025</w:t>
      </w:r>
      <w:r>
        <w:rPr>
          <w:rFonts w:hint="eastAsia" w:ascii="Tahoma" w:hAnsi="Tahoma" w:eastAsia="宋体" w:cs="宋体"/>
          <w:kern w:val="0"/>
          <w:szCs w:val="21"/>
          <w:highlight w:val="cyan"/>
        </w:rPr>
        <w:t>年</w:t>
      </w:r>
      <w:r>
        <w:rPr>
          <w:rFonts w:hint="eastAsia" w:ascii="Tahoma" w:hAnsi="Tahoma" w:eastAsia="宋体" w:cs="宋体"/>
          <w:kern w:val="0"/>
          <w:szCs w:val="21"/>
          <w:highlight w:val="cyan"/>
          <w:lang w:val="en-US" w:eastAsia="zh-CN"/>
        </w:rPr>
        <w:t>6</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12</w:t>
      </w:r>
      <w:r>
        <w:rPr>
          <w:rFonts w:hint="eastAsia" w:ascii="Tahoma" w:hAnsi="Tahoma" w:eastAsia="宋体" w:cs="宋体"/>
          <w:kern w:val="0"/>
          <w:szCs w:val="21"/>
          <w:highlight w:val="cyan"/>
        </w:rPr>
        <w:t>日上午8:00至</w:t>
      </w:r>
      <w:r>
        <w:rPr>
          <w:rFonts w:hint="eastAsia" w:ascii="Tahoma" w:hAnsi="Tahoma" w:eastAsia="宋体" w:cs="宋体"/>
          <w:kern w:val="0"/>
          <w:szCs w:val="21"/>
          <w:highlight w:val="cyan"/>
          <w:lang w:val="en-US" w:eastAsia="zh-CN"/>
        </w:rPr>
        <w:t>6</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18</w:t>
      </w:r>
      <w:r>
        <w:rPr>
          <w:rFonts w:hint="eastAsia" w:ascii="Tahoma" w:hAnsi="Tahoma" w:eastAsia="宋体" w:cs="宋体"/>
          <w:kern w:val="0"/>
          <w:szCs w:val="21"/>
          <w:highlight w:val="cyan"/>
        </w:rPr>
        <w:t>日下午5:00，自本</w:t>
      </w:r>
      <w:r>
        <w:rPr>
          <w:rFonts w:hint="eastAsia" w:eastAsia="宋体"/>
          <w:highlight w:val="cyan"/>
        </w:rPr>
        <w:t>公告发布之日起</w:t>
      </w:r>
      <w:r>
        <w:rPr>
          <w:rFonts w:hint="eastAsia" w:eastAsia="宋体"/>
          <w:highlight w:val="cyan"/>
          <w:lang w:val="en-US" w:eastAsia="zh-CN"/>
        </w:rPr>
        <w:t>5</w:t>
      </w:r>
      <w:r>
        <w:rPr>
          <w:rFonts w:hint="eastAsia" w:eastAsia="宋体"/>
          <w:highlight w:val="cyan"/>
        </w:rPr>
        <w:t>个工作日</w:t>
      </w:r>
      <w:r>
        <w:rPr>
          <w:rFonts w:hint="eastAsia"/>
          <w:highlight w:val="cyan"/>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pPr>
      <w:r>
        <w:rPr>
          <w:rFonts w:hint="eastAsia"/>
        </w:rPr>
        <w:t>（二）联系地址：深圳市福田区福华路92号福星北小区中山大学附属第八医院(深圳福田)行政楼314</w:t>
      </w:r>
    </w:p>
    <w:p w14:paraId="73EF0148">
      <w:pPr>
        <w:adjustRightInd w:val="0"/>
        <w:snapToGrid w:val="0"/>
        <w:spacing w:line="420" w:lineRule="exact"/>
        <w:ind w:left="420"/>
        <w:jc w:val="left"/>
        <w:rPr>
          <w:rFonts w:eastAsia="宋体"/>
        </w:rPr>
      </w:pPr>
      <w:r>
        <w:rPr>
          <w:rFonts w:hint="eastAsia"/>
        </w:rPr>
        <w:t>（三）联系人及联系电话：</w:t>
      </w:r>
      <w:r>
        <w:rPr>
          <w:rFonts w:hint="eastAsia"/>
          <w:lang w:val="en-US" w:eastAsia="zh-CN"/>
        </w:rPr>
        <w:t>刘老师82711569</w:t>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586" w:tblpY="662"/>
        <w:tblOverlap w:val="never"/>
        <w:tblW w:w="51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467"/>
        <w:gridCol w:w="1136"/>
        <w:gridCol w:w="3114"/>
        <w:gridCol w:w="918"/>
        <w:gridCol w:w="1019"/>
        <w:gridCol w:w="988"/>
        <w:gridCol w:w="1793"/>
      </w:tblGrid>
      <w:tr w14:paraId="30D1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25701173">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668" w:type="pct"/>
            <w:vAlign w:val="center"/>
          </w:tcPr>
          <w:p w14:paraId="40B0199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517" w:type="pct"/>
            <w:vAlign w:val="center"/>
          </w:tcPr>
          <w:p w14:paraId="2931548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418" w:type="pct"/>
            <w:vAlign w:val="center"/>
          </w:tcPr>
          <w:p w14:paraId="5FF04FC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418" w:type="pct"/>
            <w:vAlign w:val="center"/>
          </w:tcPr>
          <w:p w14:paraId="5427627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464" w:type="pct"/>
            <w:vAlign w:val="center"/>
          </w:tcPr>
          <w:p w14:paraId="2E3FFF3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450" w:type="pct"/>
          </w:tcPr>
          <w:p w14:paraId="05C5F75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816" w:type="pct"/>
          </w:tcPr>
          <w:p w14:paraId="163C40B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6C28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246" w:type="pct"/>
            <w:shd w:val="clear" w:color="000000" w:fill="FFFFFF"/>
            <w:vAlign w:val="center"/>
          </w:tcPr>
          <w:p w14:paraId="16ECDC2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668" w:type="pct"/>
            <w:shd w:val="clear" w:color="auto" w:fill="auto"/>
            <w:noWrap/>
            <w:vAlign w:val="center"/>
          </w:tcPr>
          <w:p w14:paraId="499E07FE">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25</w:t>
            </w:r>
            <w:r>
              <w:rPr>
                <w:rFonts w:eastAsia="宋体"/>
                <w:color w:val="000000"/>
                <w:kern w:val="0"/>
                <w:sz w:val="22"/>
                <w:szCs w:val="22"/>
                <w:lang w:bidi="ar"/>
              </w:rPr>
              <w:t>-</w:t>
            </w:r>
            <w:r>
              <w:rPr>
                <w:rFonts w:hint="eastAsia" w:eastAsia="宋体"/>
                <w:color w:val="000000"/>
                <w:kern w:val="0"/>
                <w:sz w:val="22"/>
                <w:szCs w:val="22"/>
                <w:lang w:val="en-US" w:eastAsia="zh-CN" w:bidi="ar"/>
              </w:rPr>
              <w:t>93</w:t>
            </w:r>
          </w:p>
        </w:tc>
        <w:tc>
          <w:tcPr>
            <w:tcW w:w="517" w:type="pct"/>
            <w:shd w:val="clear" w:color="auto" w:fill="auto"/>
            <w:vAlign w:val="center"/>
          </w:tcPr>
          <w:p w14:paraId="6DEEF654">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rPr>
              <w:t>瓣膜成型环</w:t>
            </w:r>
          </w:p>
        </w:tc>
        <w:tc>
          <w:tcPr>
            <w:tcW w:w="1418" w:type="pct"/>
            <w:vAlign w:val="center"/>
          </w:tcPr>
          <w:p w14:paraId="70173D4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p>
          <w:p w14:paraId="2569FC33">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 半刚性瓣膜成形环（带腱索置换测量系统），用于二尖瓣关闭不全的成形术。</w:t>
            </w:r>
          </w:p>
          <w:p w14:paraId="727A6A8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 产品由镍钛诺合金内核、硅橡胶环、PET 缝合环（外涂涂层）、黄色线圈和蓝色单丝线组成的可拆卸系统以及非植入物部分持环器组成。</w:t>
            </w:r>
          </w:p>
          <w:p w14:paraId="224B73B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 2.30≤环内孔区面积≤9.18cm²，黄色线圈数为≥5</w:t>
            </w:r>
          </w:p>
        </w:tc>
        <w:tc>
          <w:tcPr>
            <w:tcW w:w="418" w:type="pct"/>
            <w:vAlign w:val="center"/>
          </w:tcPr>
          <w:p w14:paraId="6B6C9D4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464" w:type="pct"/>
            <w:vAlign w:val="center"/>
          </w:tcPr>
          <w:p w14:paraId="76DA4C01">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450" w:type="pct"/>
            <w:shd w:val="clear" w:color="000000" w:fill="FFFFFF"/>
            <w:vAlign w:val="center"/>
          </w:tcPr>
          <w:p w14:paraId="0AA2807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816" w:type="pct"/>
            <w:vAlign w:val="center"/>
          </w:tcPr>
          <w:p w14:paraId="4765F09F">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624D8B1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highlight w:val="green"/>
                <w:u w:val="none"/>
                <w:lang w:val="en-US" w:eastAsia="zh-CN" w:bidi="ar"/>
              </w:rPr>
              <w:t>28mm，30mm，32mm，34mm，36mm</w:t>
            </w:r>
            <w:r>
              <w:rPr>
                <w:rFonts w:hint="eastAsia" w:asciiTheme="majorEastAsia" w:hAnsiTheme="majorEastAsia" w:eastAsiaTheme="majorEastAsia" w:cstheme="majorEastAsia"/>
                <w:i w:val="0"/>
                <w:iCs w:val="0"/>
                <w:color w:val="000000"/>
                <w:kern w:val="0"/>
                <w:sz w:val="20"/>
                <w:szCs w:val="20"/>
                <w:u w:val="none"/>
                <w:lang w:val="en-US" w:eastAsia="zh-CN" w:bidi="ar"/>
              </w:rPr>
              <w:t>的样品（其他品规样品适当携带），此样品为综合评分的一部分</w:t>
            </w:r>
          </w:p>
        </w:tc>
      </w:tr>
      <w:tr w14:paraId="211D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46" w:type="pct"/>
            <w:shd w:val="clear" w:color="000000" w:fill="FFFFFF"/>
            <w:vAlign w:val="center"/>
          </w:tcPr>
          <w:p w14:paraId="1EBF40E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668" w:type="pct"/>
            <w:shd w:val="clear" w:color="auto" w:fill="auto"/>
            <w:noWrap/>
            <w:vAlign w:val="center"/>
          </w:tcPr>
          <w:p w14:paraId="7E61DFB5">
            <w:pPr>
              <w:widowControl/>
              <w:jc w:val="center"/>
              <w:textAlignment w:val="center"/>
              <w:rPr>
                <w:rFonts w:hint="eastAsia" w:eastAsia="宋体" w:asciiTheme="minorHAnsi" w:hAnsiTheme="minorHAnsi" w:cstheme="minorBidi"/>
                <w:color w:val="000000"/>
                <w:kern w:val="2"/>
                <w:sz w:val="22"/>
                <w:szCs w:val="22"/>
                <w:lang w:val="en-US" w:eastAsia="zh-CN" w:bidi="ar-SA"/>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25</w:t>
            </w:r>
            <w:r>
              <w:rPr>
                <w:rFonts w:eastAsia="宋体"/>
                <w:color w:val="000000"/>
                <w:kern w:val="0"/>
                <w:sz w:val="22"/>
                <w:szCs w:val="22"/>
                <w:lang w:bidi="ar"/>
              </w:rPr>
              <w:t>-</w:t>
            </w:r>
            <w:r>
              <w:rPr>
                <w:rFonts w:hint="eastAsia" w:eastAsia="宋体"/>
                <w:color w:val="000000"/>
                <w:kern w:val="0"/>
                <w:sz w:val="22"/>
                <w:szCs w:val="22"/>
                <w:lang w:val="en-US" w:eastAsia="zh-CN" w:bidi="ar"/>
              </w:rPr>
              <w:t>94</w:t>
            </w:r>
          </w:p>
        </w:tc>
        <w:tc>
          <w:tcPr>
            <w:tcW w:w="517" w:type="pct"/>
            <w:shd w:val="clear" w:color="auto" w:fill="auto"/>
            <w:vAlign w:val="center"/>
          </w:tcPr>
          <w:p w14:paraId="75D16BC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人工血管</w:t>
            </w:r>
          </w:p>
        </w:tc>
        <w:tc>
          <w:tcPr>
            <w:tcW w:w="1418" w:type="pct"/>
            <w:vAlign w:val="center"/>
          </w:tcPr>
          <w:p w14:paraId="2B481ED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p>
          <w:p w14:paraId="32316F5A">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1.由含有牛胶原和甘油的双绒编织聚酯构成。</w:t>
            </w:r>
          </w:p>
          <w:p w14:paraId="48A8C57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2.用于更换或修补患者动脉瘤或闭塞疾病的动脉。</w:t>
            </w:r>
          </w:p>
          <w:p w14:paraId="664731B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3.整体水渗透量≤5.0ml/(cm².min)</w:t>
            </w:r>
          </w:p>
        </w:tc>
        <w:tc>
          <w:tcPr>
            <w:tcW w:w="418" w:type="pct"/>
            <w:vAlign w:val="center"/>
          </w:tcPr>
          <w:p w14:paraId="3FFA0BD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464" w:type="pct"/>
            <w:vAlign w:val="center"/>
          </w:tcPr>
          <w:p w14:paraId="0B8B6130">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450" w:type="pct"/>
            <w:shd w:val="clear" w:color="000000" w:fill="FFFFFF"/>
            <w:vAlign w:val="center"/>
          </w:tcPr>
          <w:p w14:paraId="6698B3B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816" w:type="pct"/>
            <w:vAlign w:val="center"/>
          </w:tcPr>
          <w:p w14:paraId="12FBD6C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2399DFC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w:t>
            </w:r>
          </w:p>
          <w:p w14:paraId="69F49F6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highlight w:val="green"/>
                <w:u w:val="none"/>
                <w:lang w:val="en-US" w:eastAsia="zh-CN" w:bidi="ar"/>
              </w:rPr>
              <w:t>四分叉直径：24mm，26mm，28mm，30mm，单分叉、直行血管直径：24mm，26mm，28mm，30mm，33mm</w:t>
            </w:r>
            <w:r>
              <w:rPr>
                <w:rFonts w:hint="eastAsia" w:asciiTheme="majorEastAsia" w:hAnsiTheme="majorEastAsia" w:eastAsiaTheme="majorEastAsia" w:cstheme="majorEastAsia"/>
                <w:i w:val="0"/>
                <w:iCs w:val="0"/>
                <w:color w:val="000000"/>
                <w:kern w:val="0"/>
                <w:sz w:val="20"/>
                <w:szCs w:val="20"/>
                <w:u w:val="none"/>
                <w:lang w:val="en-US" w:eastAsia="zh-CN" w:bidi="ar"/>
              </w:rPr>
              <w:t>的样品（其他品规样品适当携带），此样品为综合评分的一部分</w:t>
            </w:r>
          </w:p>
        </w:tc>
      </w:tr>
      <w:tr w14:paraId="4850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46" w:type="pct"/>
            <w:shd w:val="clear" w:color="000000" w:fill="FFFFFF"/>
            <w:vAlign w:val="center"/>
          </w:tcPr>
          <w:p w14:paraId="2A51C41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668" w:type="pct"/>
            <w:shd w:val="clear" w:color="auto" w:fill="auto"/>
            <w:noWrap/>
            <w:vAlign w:val="center"/>
          </w:tcPr>
          <w:p w14:paraId="7814CE3A">
            <w:pPr>
              <w:widowControl/>
              <w:jc w:val="center"/>
              <w:textAlignment w:val="center"/>
              <w:rPr>
                <w:rFonts w:hint="eastAsia" w:eastAsia="宋体" w:asciiTheme="minorHAnsi" w:hAnsiTheme="minorHAnsi" w:cstheme="minorBidi"/>
                <w:kern w:val="2"/>
                <w:sz w:val="21"/>
                <w:szCs w:val="22"/>
                <w:lang w:val="en-US" w:eastAsia="zh-CN" w:bidi="ar-SA"/>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25</w:t>
            </w:r>
            <w:r>
              <w:rPr>
                <w:rFonts w:eastAsia="宋体"/>
                <w:color w:val="000000"/>
                <w:kern w:val="0"/>
                <w:sz w:val="22"/>
                <w:szCs w:val="22"/>
                <w:lang w:bidi="ar"/>
              </w:rPr>
              <w:t>-</w:t>
            </w:r>
            <w:r>
              <w:rPr>
                <w:rFonts w:hint="eastAsia" w:eastAsia="宋体"/>
                <w:color w:val="000000"/>
                <w:kern w:val="0"/>
                <w:sz w:val="22"/>
                <w:szCs w:val="22"/>
                <w:lang w:val="en-US" w:eastAsia="zh-CN" w:bidi="ar"/>
              </w:rPr>
              <w:t>95</w:t>
            </w:r>
          </w:p>
        </w:tc>
        <w:tc>
          <w:tcPr>
            <w:tcW w:w="517" w:type="pct"/>
            <w:shd w:val="clear" w:color="auto" w:fill="auto"/>
            <w:vAlign w:val="center"/>
          </w:tcPr>
          <w:p w14:paraId="45A31C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胸主动脉支架（可调）</w:t>
            </w:r>
          </w:p>
        </w:tc>
        <w:tc>
          <w:tcPr>
            <w:tcW w:w="1418" w:type="pct"/>
            <w:vAlign w:val="center"/>
          </w:tcPr>
          <w:p w14:paraId="0735F7A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p>
          <w:p w14:paraId="1345116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适用于具有合适解剖结构患者的胸降主动脉病灶的腔内修复，包括:</w:t>
            </w:r>
          </w:p>
          <w:p w14:paraId="50F4F65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1、具有合适解剖结构患者的孤立病灶，包括:1)充分的髂动脉/股动脉通路;2)主动脉内径在16至42mm范围内;3)位于病灶近端和远端的非动脉瘤主动脉长度&gt;20mm;</w:t>
            </w:r>
          </w:p>
          <w:p w14:paraId="53F5C1B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2、具有合适解剖结构患者的B型主动脉夹层，包括:1)充分的髂动脉/股动脉通路;2)第一撕裂口的近端应有长度≥20mm的锚定区，锚定区的近端范围必须无夹层;3)近端锚定区范围的直径在16-42mm范围内。</w:t>
            </w:r>
          </w:p>
        </w:tc>
        <w:tc>
          <w:tcPr>
            <w:tcW w:w="418" w:type="pct"/>
            <w:vAlign w:val="center"/>
          </w:tcPr>
          <w:p w14:paraId="05766AB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464" w:type="pct"/>
            <w:vAlign w:val="center"/>
          </w:tcPr>
          <w:p w14:paraId="4A897D83">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450" w:type="pct"/>
            <w:shd w:val="clear" w:color="000000" w:fill="FFFFFF"/>
            <w:vAlign w:val="center"/>
          </w:tcPr>
          <w:p w14:paraId="0297FF7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816" w:type="pct"/>
            <w:vAlign w:val="center"/>
          </w:tcPr>
          <w:p w14:paraId="4F31373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676AC20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携带31mm*31mm*15cm、34mm*34mm*20cm、37mm*37mm*20cm</w:t>
            </w:r>
          </w:p>
          <w:p w14:paraId="3BA44B3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样品（其他品规样品适当携带），此样品为综合评分的一部分</w:t>
            </w:r>
          </w:p>
        </w:tc>
      </w:tr>
      <w:tr w14:paraId="0EA0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trPr>
        <w:tc>
          <w:tcPr>
            <w:tcW w:w="246" w:type="pct"/>
            <w:shd w:val="clear" w:color="000000" w:fill="FFFFFF"/>
            <w:vAlign w:val="center"/>
          </w:tcPr>
          <w:p w14:paraId="481E31D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668" w:type="pct"/>
            <w:shd w:val="clear" w:color="auto" w:fill="auto"/>
            <w:noWrap/>
            <w:vAlign w:val="center"/>
          </w:tcPr>
          <w:p w14:paraId="1A36C1EF">
            <w:pPr>
              <w:widowControl/>
              <w:jc w:val="center"/>
              <w:textAlignment w:val="center"/>
              <w:rPr>
                <w:rFonts w:hint="eastAsia" w:eastAsia="宋体" w:asciiTheme="minorHAnsi" w:hAnsiTheme="minorHAnsi" w:cstheme="minorBidi"/>
                <w:kern w:val="2"/>
                <w:sz w:val="21"/>
                <w:szCs w:val="22"/>
                <w:lang w:val="en-US" w:eastAsia="zh-CN" w:bidi="ar-SA"/>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25</w:t>
            </w:r>
            <w:r>
              <w:rPr>
                <w:rFonts w:eastAsia="宋体"/>
                <w:color w:val="000000"/>
                <w:kern w:val="0"/>
                <w:sz w:val="22"/>
                <w:szCs w:val="22"/>
                <w:lang w:bidi="ar"/>
              </w:rPr>
              <w:t>-</w:t>
            </w:r>
            <w:r>
              <w:rPr>
                <w:rFonts w:hint="eastAsia" w:eastAsia="宋体"/>
                <w:color w:val="000000"/>
                <w:kern w:val="0"/>
                <w:sz w:val="22"/>
                <w:szCs w:val="22"/>
                <w:lang w:val="en-US" w:eastAsia="zh-CN" w:bidi="ar"/>
              </w:rPr>
              <w:t>96</w:t>
            </w:r>
          </w:p>
        </w:tc>
        <w:tc>
          <w:tcPr>
            <w:tcW w:w="517" w:type="pct"/>
            <w:shd w:val="clear" w:color="auto" w:fill="auto"/>
            <w:vAlign w:val="center"/>
          </w:tcPr>
          <w:p w14:paraId="66B0D85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胸主动脉支架（覆膜血管内支架系统）</w:t>
            </w:r>
          </w:p>
        </w:tc>
        <w:tc>
          <w:tcPr>
            <w:tcW w:w="1418" w:type="pct"/>
            <w:vAlign w:val="center"/>
          </w:tcPr>
          <w:p w14:paraId="6D1D36D3">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p>
          <w:p w14:paraId="250391D4">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适用于所有具有合适解剖结构患者的胸降主动脉病灶的腔内修复，包括:</w:t>
            </w:r>
          </w:p>
          <w:p w14:paraId="45427D5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1、具有合适解剖结构患者的孤立病灶，包括:1)充分的髂动脉/股动脉通路;2)主动脉内径在16至42mm范围内;3)位于病灶近端和远端的非动脉瘤主动脉长度&gt;20mm;</w:t>
            </w:r>
          </w:p>
          <w:p w14:paraId="0CADB4F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2、具有合适解剖结构患者的B型主动脉夹层，包括:1)充分的髂动脉/股动脉通路:2)第一撕裂口的近端应有长度≥20mm的锚定区，锚定区的近端范围必须无夹层;3)近端锚定区范围的直径在16-42mm范围内。</w:t>
            </w:r>
          </w:p>
        </w:tc>
        <w:tc>
          <w:tcPr>
            <w:tcW w:w="418" w:type="pct"/>
            <w:vAlign w:val="center"/>
          </w:tcPr>
          <w:p w14:paraId="2DDE087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464" w:type="pct"/>
            <w:vAlign w:val="center"/>
          </w:tcPr>
          <w:p w14:paraId="359DD8D4">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450" w:type="pct"/>
            <w:shd w:val="clear" w:color="000000" w:fill="FFFFFF"/>
            <w:vAlign w:val="center"/>
          </w:tcPr>
          <w:p w14:paraId="645E635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816" w:type="pct"/>
            <w:vAlign w:val="center"/>
          </w:tcPr>
          <w:p w14:paraId="14903BC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开标时请携带样品28mm*28mm*15cm、31mm*31mm*15cm、34mm*34mm*20cm，的样品（其他品规样品适当携带包），此样品为综合评分的一部分</w:t>
            </w:r>
          </w:p>
        </w:tc>
      </w:tr>
      <w:tr w14:paraId="53B1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4" w:hRule="atLeast"/>
        </w:trPr>
        <w:tc>
          <w:tcPr>
            <w:tcW w:w="246" w:type="pct"/>
            <w:shd w:val="clear" w:color="000000" w:fill="FFFFFF"/>
            <w:vAlign w:val="center"/>
          </w:tcPr>
          <w:p w14:paraId="2DD4F7A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668" w:type="pct"/>
            <w:shd w:val="clear" w:color="auto" w:fill="auto"/>
            <w:noWrap/>
            <w:vAlign w:val="center"/>
          </w:tcPr>
          <w:p w14:paraId="2512418E">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25</w:t>
            </w:r>
            <w:r>
              <w:rPr>
                <w:rFonts w:eastAsia="宋体"/>
                <w:color w:val="000000"/>
                <w:kern w:val="0"/>
                <w:sz w:val="22"/>
                <w:szCs w:val="22"/>
                <w:lang w:bidi="ar"/>
              </w:rPr>
              <w:t>-</w:t>
            </w:r>
            <w:r>
              <w:rPr>
                <w:rFonts w:hint="eastAsia" w:eastAsia="宋体"/>
                <w:color w:val="000000"/>
                <w:kern w:val="0"/>
                <w:sz w:val="22"/>
                <w:szCs w:val="22"/>
                <w:lang w:val="en-US" w:eastAsia="zh-CN" w:bidi="ar"/>
              </w:rPr>
              <w:t>97</w:t>
            </w:r>
          </w:p>
        </w:tc>
        <w:tc>
          <w:tcPr>
            <w:tcW w:w="517" w:type="pct"/>
            <w:shd w:val="clear" w:color="auto" w:fill="auto"/>
            <w:vAlign w:val="center"/>
          </w:tcPr>
          <w:p w14:paraId="57996C6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氧合器（膜式）</w:t>
            </w:r>
          </w:p>
        </w:tc>
        <w:tc>
          <w:tcPr>
            <w:tcW w:w="1418" w:type="pct"/>
            <w:vAlign w:val="center"/>
          </w:tcPr>
          <w:p w14:paraId="3F02223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p>
          <w:p w14:paraId="3E1CE9E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1、预充量：≤250ml；</w:t>
            </w:r>
          </w:p>
          <w:p w14:paraId="5B01CC1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2、有效氧合面积：≥2.2㎡；</w:t>
            </w:r>
          </w:p>
          <w:p w14:paraId="00D13891">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3、吸引血及静脉引流血过滤器孔径：≤40μm；</w:t>
            </w:r>
          </w:p>
          <w:p w14:paraId="7D5C43D1">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4、所有体外循环血均通过过滤器；</w:t>
            </w:r>
          </w:p>
          <w:p w14:paraId="495743F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5、氧合器具备E8涂层；</w:t>
            </w:r>
          </w:p>
          <w:p w14:paraId="6087181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6、静脉储血罐E8涂层；</w:t>
            </w:r>
          </w:p>
          <w:p w14:paraId="167FABD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7、O2交换：≥400ml/min；</w:t>
            </w:r>
          </w:p>
          <w:p w14:paraId="050646B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8、CO2交换：≥300ml/min；</w:t>
            </w:r>
          </w:p>
          <w:p w14:paraId="671A075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9、热交换性能：≥0.4；</w:t>
            </w:r>
          </w:p>
          <w:p w14:paraId="423D1DF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10、血流7L/min时压力降：≤180；</w:t>
            </w:r>
          </w:p>
        </w:tc>
        <w:tc>
          <w:tcPr>
            <w:tcW w:w="418" w:type="pct"/>
            <w:vAlign w:val="center"/>
          </w:tcPr>
          <w:p w14:paraId="2950846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464" w:type="pct"/>
            <w:vAlign w:val="center"/>
          </w:tcPr>
          <w:p w14:paraId="3CDD08E0">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450" w:type="pct"/>
            <w:shd w:val="clear" w:color="000000" w:fill="FFFFFF"/>
            <w:vAlign w:val="center"/>
          </w:tcPr>
          <w:p w14:paraId="61DE352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816" w:type="pct"/>
            <w:vAlign w:val="center"/>
          </w:tcPr>
          <w:p w14:paraId="067F1BC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bl>
    <w:p w14:paraId="3A44749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6</w:t>
      </w:r>
      <w:r>
        <w:rPr>
          <w:rFonts w:hint="eastAsia" w:ascii="Tahoma" w:hAnsi="Tahoma" w:cs="Tahoma"/>
          <w:color w:val="FF0000"/>
          <w:kern w:val="0"/>
          <w:szCs w:val="21"/>
        </w:rPr>
        <w:t>月</w:t>
      </w:r>
      <w:r>
        <w:rPr>
          <w:rFonts w:hint="eastAsia" w:ascii="Tahoma" w:hAnsi="Tahoma" w:cs="Tahoma"/>
          <w:color w:val="FF0000"/>
          <w:kern w:val="0"/>
          <w:szCs w:val="21"/>
          <w:lang w:val="en-US" w:eastAsia="zh-CN"/>
        </w:rPr>
        <w:t>11日</w:t>
      </w:r>
      <w:bookmarkStart w:id="29" w:name="_GoBack"/>
      <w:bookmarkEnd w:id="29"/>
    </w:p>
    <w:p w14:paraId="296B0C00">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0" w:firstLineChars="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根据2025年党办通7号0108（2024年第二次医用耗材管理委员会审议结果）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对新准入</w:t>
      </w:r>
      <w:r>
        <w:rPr>
          <w:rFonts w:hint="eastAsia" w:ascii="宋体" w:hAnsi="宋体" w:eastAsia="宋体" w:cs="宋体"/>
          <w:color w:val="000000" w:themeColor="text1"/>
          <w:kern w:val="0"/>
          <w:sz w:val="24"/>
          <w14:textFill>
            <w14:solidFill>
              <w14:schemeClr w14:val="tx1"/>
            </w14:solidFill>
          </w14:textFill>
        </w:rPr>
        <w:t>医用耗材进行招采。</w:t>
      </w:r>
    </w:p>
    <w:p w14:paraId="41F4DAAF">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586" w:tblpY="662"/>
        <w:tblOverlap w:val="never"/>
        <w:tblW w:w="51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467"/>
        <w:gridCol w:w="1136"/>
        <w:gridCol w:w="3114"/>
        <w:gridCol w:w="918"/>
        <w:gridCol w:w="1019"/>
        <w:gridCol w:w="988"/>
        <w:gridCol w:w="1793"/>
      </w:tblGrid>
      <w:tr w14:paraId="2533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14A92F66">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668" w:type="pct"/>
            <w:vAlign w:val="center"/>
          </w:tcPr>
          <w:p w14:paraId="11A2FA34">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517" w:type="pct"/>
            <w:vAlign w:val="center"/>
          </w:tcPr>
          <w:p w14:paraId="5912AED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418" w:type="pct"/>
            <w:vAlign w:val="center"/>
          </w:tcPr>
          <w:p w14:paraId="2D0D52C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418" w:type="pct"/>
            <w:vAlign w:val="center"/>
          </w:tcPr>
          <w:p w14:paraId="09A442F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464" w:type="pct"/>
            <w:vAlign w:val="center"/>
          </w:tcPr>
          <w:p w14:paraId="04E0412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450" w:type="pct"/>
          </w:tcPr>
          <w:p w14:paraId="33B710B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816" w:type="pct"/>
          </w:tcPr>
          <w:p w14:paraId="3733F47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6E9B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246" w:type="pct"/>
            <w:shd w:val="clear" w:color="000000" w:fill="FFFFFF"/>
            <w:vAlign w:val="center"/>
          </w:tcPr>
          <w:p w14:paraId="0D0356D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668" w:type="pct"/>
            <w:shd w:val="clear" w:color="auto" w:fill="auto"/>
            <w:noWrap/>
            <w:vAlign w:val="center"/>
          </w:tcPr>
          <w:p w14:paraId="5736D2AE">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25</w:t>
            </w:r>
            <w:r>
              <w:rPr>
                <w:rFonts w:eastAsia="宋体"/>
                <w:color w:val="000000"/>
                <w:kern w:val="0"/>
                <w:sz w:val="22"/>
                <w:szCs w:val="22"/>
                <w:lang w:bidi="ar"/>
              </w:rPr>
              <w:t>-</w:t>
            </w:r>
            <w:r>
              <w:rPr>
                <w:rFonts w:hint="eastAsia" w:eastAsia="宋体"/>
                <w:color w:val="000000"/>
                <w:kern w:val="0"/>
                <w:sz w:val="22"/>
                <w:szCs w:val="22"/>
                <w:lang w:val="en-US" w:eastAsia="zh-CN" w:bidi="ar"/>
              </w:rPr>
              <w:t>93</w:t>
            </w:r>
          </w:p>
        </w:tc>
        <w:tc>
          <w:tcPr>
            <w:tcW w:w="517" w:type="pct"/>
            <w:shd w:val="clear" w:color="auto" w:fill="auto"/>
            <w:vAlign w:val="center"/>
          </w:tcPr>
          <w:p w14:paraId="5DB468FE">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rPr>
              <w:t>瓣膜成型环</w:t>
            </w:r>
          </w:p>
        </w:tc>
        <w:tc>
          <w:tcPr>
            <w:tcW w:w="1418" w:type="pct"/>
            <w:vAlign w:val="center"/>
          </w:tcPr>
          <w:p w14:paraId="1CD3497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p>
          <w:p w14:paraId="4B8DD0C1">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 半刚性瓣膜成形环（带腱索置换测量系统），用于二尖瓣关闭不全的成形术。</w:t>
            </w:r>
          </w:p>
          <w:p w14:paraId="7A81640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 产品由镍钛诺合金内核、硅橡胶环、PET 缝合环（外涂涂层）、黄色线圈和蓝色单丝线组成的可拆卸系统以及非植入物部分持环器组成。</w:t>
            </w:r>
          </w:p>
          <w:p w14:paraId="17B937F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 2.30≤环内孔区面积≤9.18cm²，黄色线圈数为≥5</w:t>
            </w:r>
          </w:p>
        </w:tc>
        <w:tc>
          <w:tcPr>
            <w:tcW w:w="418" w:type="pct"/>
            <w:vAlign w:val="center"/>
          </w:tcPr>
          <w:p w14:paraId="744CBF5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464" w:type="pct"/>
            <w:vAlign w:val="center"/>
          </w:tcPr>
          <w:p w14:paraId="6BCCA5EF">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450" w:type="pct"/>
            <w:shd w:val="clear" w:color="000000" w:fill="FFFFFF"/>
            <w:vAlign w:val="center"/>
          </w:tcPr>
          <w:p w14:paraId="75DB11A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1793" w:type="dxa"/>
            <w:vAlign w:val="center"/>
          </w:tcPr>
          <w:p w14:paraId="2A1E410A">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16431B6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highlight w:val="green"/>
                <w:u w:val="none"/>
                <w:lang w:val="en-US" w:eastAsia="zh-CN" w:bidi="ar"/>
              </w:rPr>
              <w:t>28mm，30mm，32mm，34mm，36mm</w:t>
            </w:r>
            <w:r>
              <w:rPr>
                <w:rFonts w:hint="eastAsia" w:asciiTheme="majorEastAsia" w:hAnsiTheme="majorEastAsia" w:eastAsiaTheme="majorEastAsia" w:cstheme="majorEastAsia"/>
                <w:i w:val="0"/>
                <w:iCs w:val="0"/>
                <w:color w:val="000000"/>
                <w:kern w:val="0"/>
                <w:sz w:val="20"/>
                <w:szCs w:val="20"/>
                <w:u w:val="none"/>
                <w:lang w:val="en-US" w:eastAsia="zh-CN" w:bidi="ar"/>
              </w:rPr>
              <w:t>的样品（其他品规样品适当携带），此样品为综合评分的一部分</w:t>
            </w:r>
          </w:p>
        </w:tc>
      </w:tr>
      <w:tr w14:paraId="49F7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46" w:type="pct"/>
            <w:shd w:val="clear" w:color="000000" w:fill="FFFFFF"/>
            <w:vAlign w:val="center"/>
          </w:tcPr>
          <w:p w14:paraId="34B484A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668" w:type="pct"/>
            <w:shd w:val="clear" w:color="auto" w:fill="auto"/>
            <w:noWrap/>
            <w:vAlign w:val="center"/>
          </w:tcPr>
          <w:p w14:paraId="7A2AC287">
            <w:pPr>
              <w:widowControl/>
              <w:jc w:val="center"/>
              <w:textAlignment w:val="center"/>
              <w:rPr>
                <w:rFonts w:hint="eastAsia" w:eastAsia="宋体" w:asciiTheme="minorHAnsi" w:hAnsiTheme="minorHAnsi" w:cstheme="minorBidi"/>
                <w:color w:val="000000"/>
                <w:kern w:val="2"/>
                <w:sz w:val="22"/>
                <w:szCs w:val="22"/>
                <w:lang w:val="en-US" w:eastAsia="zh-CN" w:bidi="ar-SA"/>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25</w:t>
            </w:r>
            <w:r>
              <w:rPr>
                <w:rFonts w:eastAsia="宋体"/>
                <w:color w:val="000000"/>
                <w:kern w:val="0"/>
                <w:sz w:val="22"/>
                <w:szCs w:val="22"/>
                <w:lang w:bidi="ar"/>
              </w:rPr>
              <w:t>-</w:t>
            </w:r>
            <w:r>
              <w:rPr>
                <w:rFonts w:hint="eastAsia" w:eastAsia="宋体"/>
                <w:color w:val="000000"/>
                <w:kern w:val="0"/>
                <w:sz w:val="22"/>
                <w:szCs w:val="22"/>
                <w:lang w:val="en-US" w:eastAsia="zh-CN" w:bidi="ar"/>
              </w:rPr>
              <w:t>94</w:t>
            </w:r>
          </w:p>
        </w:tc>
        <w:tc>
          <w:tcPr>
            <w:tcW w:w="517" w:type="pct"/>
            <w:shd w:val="clear" w:color="auto" w:fill="auto"/>
            <w:vAlign w:val="center"/>
          </w:tcPr>
          <w:p w14:paraId="5F0A2667">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人工血管</w:t>
            </w:r>
          </w:p>
        </w:tc>
        <w:tc>
          <w:tcPr>
            <w:tcW w:w="1418" w:type="pct"/>
            <w:vAlign w:val="center"/>
          </w:tcPr>
          <w:p w14:paraId="3287E64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p>
          <w:p w14:paraId="2183739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1.由含有牛胶原和甘油的双绒编织聚酯构成。</w:t>
            </w:r>
          </w:p>
          <w:p w14:paraId="5FA6FFA4">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2.用于更换或修补患者动脉瘤或闭塞疾病的动脉。</w:t>
            </w:r>
          </w:p>
          <w:p w14:paraId="470CA5C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3.整体水渗透量≤5.0ml/(cm².min)</w:t>
            </w:r>
          </w:p>
        </w:tc>
        <w:tc>
          <w:tcPr>
            <w:tcW w:w="418" w:type="pct"/>
            <w:vAlign w:val="center"/>
          </w:tcPr>
          <w:p w14:paraId="3DC7688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464" w:type="pct"/>
            <w:vAlign w:val="center"/>
          </w:tcPr>
          <w:p w14:paraId="4466EEBB">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450" w:type="pct"/>
            <w:shd w:val="clear" w:color="000000" w:fill="FFFFFF"/>
            <w:vAlign w:val="center"/>
          </w:tcPr>
          <w:p w14:paraId="0C2B977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1793" w:type="dxa"/>
            <w:vAlign w:val="center"/>
          </w:tcPr>
          <w:p w14:paraId="5E4DB00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184914F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w:t>
            </w:r>
          </w:p>
          <w:p w14:paraId="0DB9799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highlight w:val="green"/>
                <w:u w:val="none"/>
                <w:lang w:val="en-US" w:eastAsia="zh-CN" w:bidi="ar"/>
              </w:rPr>
              <w:t>四分叉直径：24mm，26mm，28mm，30mm，单分叉、直行血管直径：24mm，26mm，28mm，30mm，33mm</w:t>
            </w:r>
            <w:r>
              <w:rPr>
                <w:rFonts w:hint="eastAsia" w:asciiTheme="majorEastAsia" w:hAnsiTheme="majorEastAsia" w:eastAsiaTheme="majorEastAsia" w:cstheme="majorEastAsia"/>
                <w:i w:val="0"/>
                <w:iCs w:val="0"/>
                <w:color w:val="000000"/>
                <w:kern w:val="0"/>
                <w:sz w:val="20"/>
                <w:szCs w:val="20"/>
                <w:u w:val="none"/>
                <w:lang w:val="en-US" w:eastAsia="zh-CN" w:bidi="ar"/>
              </w:rPr>
              <w:t>的样品（其他品规样品适当携带），此样品为综合评分的一部分</w:t>
            </w:r>
          </w:p>
        </w:tc>
      </w:tr>
      <w:tr w14:paraId="17B7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46" w:type="pct"/>
            <w:shd w:val="clear" w:color="000000" w:fill="FFFFFF"/>
            <w:vAlign w:val="center"/>
          </w:tcPr>
          <w:p w14:paraId="56FD252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668" w:type="pct"/>
            <w:shd w:val="clear" w:color="auto" w:fill="auto"/>
            <w:noWrap/>
            <w:vAlign w:val="center"/>
          </w:tcPr>
          <w:p w14:paraId="089DF880">
            <w:pPr>
              <w:widowControl/>
              <w:jc w:val="center"/>
              <w:textAlignment w:val="center"/>
              <w:rPr>
                <w:rFonts w:hint="eastAsia" w:eastAsia="宋体" w:asciiTheme="minorHAnsi" w:hAnsiTheme="minorHAnsi" w:cstheme="minorBidi"/>
                <w:kern w:val="2"/>
                <w:sz w:val="21"/>
                <w:szCs w:val="22"/>
                <w:lang w:val="en-US" w:eastAsia="zh-CN" w:bidi="ar-SA"/>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25</w:t>
            </w:r>
            <w:r>
              <w:rPr>
                <w:rFonts w:eastAsia="宋体"/>
                <w:color w:val="000000"/>
                <w:kern w:val="0"/>
                <w:sz w:val="22"/>
                <w:szCs w:val="22"/>
                <w:lang w:bidi="ar"/>
              </w:rPr>
              <w:t>-</w:t>
            </w:r>
            <w:r>
              <w:rPr>
                <w:rFonts w:hint="eastAsia" w:eastAsia="宋体"/>
                <w:color w:val="000000"/>
                <w:kern w:val="0"/>
                <w:sz w:val="22"/>
                <w:szCs w:val="22"/>
                <w:lang w:val="en-US" w:eastAsia="zh-CN" w:bidi="ar"/>
              </w:rPr>
              <w:t>95</w:t>
            </w:r>
          </w:p>
        </w:tc>
        <w:tc>
          <w:tcPr>
            <w:tcW w:w="517" w:type="pct"/>
            <w:shd w:val="clear" w:color="auto" w:fill="auto"/>
            <w:vAlign w:val="center"/>
          </w:tcPr>
          <w:p w14:paraId="1ACC2B9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胸主动脉支架（可调）</w:t>
            </w:r>
          </w:p>
        </w:tc>
        <w:tc>
          <w:tcPr>
            <w:tcW w:w="1418" w:type="pct"/>
            <w:vAlign w:val="center"/>
          </w:tcPr>
          <w:p w14:paraId="140007A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p>
          <w:p w14:paraId="6A2D983A">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适用于具有合适解剖结构患者的胸降主动脉病灶的腔内修复，包括:</w:t>
            </w:r>
          </w:p>
          <w:p w14:paraId="4648F02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1、具有合适解剖结构患者的孤立病灶，包括:1)充分的髂动脉/股动脉通路;2)主动脉内径在16至42mm范围内;3)位于病灶近端和远端的非动脉瘤主动脉长度&gt;20mm;</w:t>
            </w:r>
          </w:p>
          <w:p w14:paraId="5BF3D4A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2、具有合适解剖结构患者的B型主动脉夹层，包括:1)充分的髂动脉/股动脉通路;2)第一撕裂口的近端应有长度≥20mm的锚定区，锚定区的近端范围必须无夹层;3)近端锚定区范围的直径在16-42mm范围内。</w:t>
            </w:r>
          </w:p>
        </w:tc>
        <w:tc>
          <w:tcPr>
            <w:tcW w:w="418" w:type="pct"/>
            <w:vAlign w:val="center"/>
          </w:tcPr>
          <w:p w14:paraId="04C0AE2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464" w:type="pct"/>
            <w:vAlign w:val="center"/>
          </w:tcPr>
          <w:p w14:paraId="52C57C26">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450" w:type="pct"/>
            <w:shd w:val="clear" w:color="000000" w:fill="FFFFFF"/>
            <w:vAlign w:val="center"/>
          </w:tcPr>
          <w:p w14:paraId="204856D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1793" w:type="dxa"/>
            <w:vAlign w:val="center"/>
          </w:tcPr>
          <w:p w14:paraId="25AA5CC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7AA0797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携带31mm*31mm*15cm、34mm*34mm*20cm、37mm*37mm*20cm</w:t>
            </w:r>
          </w:p>
          <w:p w14:paraId="63000C6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样品（其他品规样品适当携带），此样品为综合评分的一部分</w:t>
            </w:r>
          </w:p>
        </w:tc>
      </w:tr>
      <w:tr w14:paraId="6D2F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trPr>
        <w:tc>
          <w:tcPr>
            <w:tcW w:w="246" w:type="pct"/>
            <w:shd w:val="clear" w:color="000000" w:fill="FFFFFF"/>
            <w:vAlign w:val="center"/>
          </w:tcPr>
          <w:p w14:paraId="139B1E0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668" w:type="pct"/>
            <w:shd w:val="clear" w:color="auto" w:fill="auto"/>
            <w:noWrap/>
            <w:vAlign w:val="center"/>
          </w:tcPr>
          <w:p w14:paraId="42414E09">
            <w:pPr>
              <w:widowControl/>
              <w:jc w:val="center"/>
              <w:textAlignment w:val="center"/>
              <w:rPr>
                <w:rFonts w:hint="eastAsia" w:eastAsia="宋体" w:asciiTheme="minorHAnsi" w:hAnsiTheme="minorHAnsi" w:cstheme="minorBidi"/>
                <w:kern w:val="2"/>
                <w:sz w:val="21"/>
                <w:szCs w:val="22"/>
                <w:lang w:val="en-US" w:eastAsia="zh-CN" w:bidi="ar-SA"/>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25</w:t>
            </w:r>
            <w:r>
              <w:rPr>
                <w:rFonts w:eastAsia="宋体"/>
                <w:color w:val="000000"/>
                <w:kern w:val="0"/>
                <w:sz w:val="22"/>
                <w:szCs w:val="22"/>
                <w:lang w:bidi="ar"/>
              </w:rPr>
              <w:t>-</w:t>
            </w:r>
            <w:r>
              <w:rPr>
                <w:rFonts w:hint="eastAsia" w:eastAsia="宋体"/>
                <w:color w:val="000000"/>
                <w:kern w:val="0"/>
                <w:sz w:val="22"/>
                <w:szCs w:val="22"/>
                <w:lang w:val="en-US" w:eastAsia="zh-CN" w:bidi="ar"/>
              </w:rPr>
              <w:t>96</w:t>
            </w:r>
          </w:p>
        </w:tc>
        <w:tc>
          <w:tcPr>
            <w:tcW w:w="517" w:type="pct"/>
            <w:shd w:val="clear" w:color="auto" w:fill="auto"/>
            <w:vAlign w:val="center"/>
          </w:tcPr>
          <w:p w14:paraId="1A6A976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胸主动脉支架（覆膜血管内支架系统）</w:t>
            </w:r>
          </w:p>
        </w:tc>
        <w:tc>
          <w:tcPr>
            <w:tcW w:w="1418" w:type="pct"/>
            <w:vAlign w:val="center"/>
          </w:tcPr>
          <w:p w14:paraId="464EFCA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p>
          <w:p w14:paraId="3B3B56C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适用于所有具有合适解剖结构患者的胸降主动脉病灶的腔内修复，包括:</w:t>
            </w:r>
          </w:p>
          <w:p w14:paraId="5CE5AC33">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1、具有合适解剖结构患者的孤立病灶，包括:1)充分的髂动脉/股动脉通路;2)主动脉内径在16至42mm范围内;3)位于病灶近端和远端的非动脉瘤主动脉长度&gt;20mm;</w:t>
            </w:r>
          </w:p>
          <w:p w14:paraId="1CA9BFC3">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2、具有合适解剖结构患者的B型主动脉夹层，包括:1)充分的髂动脉/股动脉通路:2)第一撕裂口的近端应有长度≥20mm的锚定区，锚定区的近端范围必须无夹层;3)近端锚定区范围的直径在16-42mm范围内。</w:t>
            </w:r>
          </w:p>
        </w:tc>
        <w:tc>
          <w:tcPr>
            <w:tcW w:w="418" w:type="pct"/>
            <w:vAlign w:val="center"/>
          </w:tcPr>
          <w:p w14:paraId="1191802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464" w:type="pct"/>
            <w:vAlign w:val="center"/>
          </w:tcPr>
          <w:p w14:paraId="4FD406C7">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450" w:type="pct"/>
            <w:shd w:val="clear" w:color="000000" w:fill="FFFFFF"/>
            <w:vAlign w:val="center"/>
          </w:tcPr>
          <w:p w14:paraId="75DFA5C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1793" w:type="dxa"/>
            <w:vAlign w:val="center"/>
          </w:tcPr>
          <w:p w14:paraId="0F4A94F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开标时请携带样品28mm*28mm*15cm、31mm*31mm*15cm、34mm*34mm*20cm，的样品（其他品规样品适当携带包），此样品为综合评分的一部分</w:t>
            </w:r>
          </w:p>
        </w:tc>
      </w:tr>
      <w:tr w14:paraId="3A12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4" w:hRule="atLeast"/>
        </w:trPr>
        <w:tc>
          <w:tcPr>
            <w:tcW w:w="246" w:type="pct"/>
            <w:shd w:val="clear" w:color="000000" w:fill="FFFFFF"/>
            <w:vAlign w:val="center"/>
          </w:tcPr>
          <w:p w14:paraId="71653CB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668" w:type="pct"/>
            <w:shd w:val="clear" w:color="auto" w:fill="auto"/>
            <w:noWrap/>
            <w:vAlign w:val="center"/>
          </w:tcPr>
          <w:p w14:paraId="3404B13B">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25</w:t>
            </w:r>
            <w:r>
              <w:rPr>
                <w:rFonts w:eastAsia="宋体"/>
                <w:color w:val="000000"/>
                <w:kern w:val="0"/>
                <w:sz w:val="22"/>
                <w:szCs w:val="22"/>
                <w:lang w:bidi="ar"/>
              </w:rPr>
              <w:t>-</w:t>
            </w:r>
            <w:r>
              <w:rPr>
                <w:rFonts w:hint="eastAsia" w:eastAsia="宋体"/>
                <w:color w:val="000000"/>
                <w:kern w:val="0"/>
                <w:sz w:val="22"/>
                <w:szCs w:val="22"/>
                <w:lang w:val="en-US" w:eastAsia="zh-CN" w:bidi="ar"/>
              </w:rPr>
              <w:t>97</w:t>
            </w:r>
          </w:p>
        </w:tc>
        <w:tc>
          <w:tcPr>
            <w:tcW w:w="517" w:type="pct"/>
            <w:shd w:val="clear" w:color="auto" w:fill="auto"/>
            <w:vAlign w:val="center"/>
          </w:tcPr>
          <w:p w14:paraId="037082E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氧合器（膜式）</w:t>
            </w:r>
          </w:p>
        </w:tc>
        <w:tc>
          <w:tcPr>
            <w:tcW w:w="1418" w:type="pct"/>
            <w:vAlign w:val="center"/>
          </w:tcPr>
          <w:p w14:paraId="5D56FF7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p>
          <w:p w14:paraId="3C1624E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1、预充量：≤250ml；</w:t>
            </w:r>
          </w:p>
          <w:p w14:paraId="795727D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2、有效氧合面积：≥2.2㎡；</w:t>
            </w:r>
          </w:p>
          <w:p w14:paraId="3E64C16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3、吸引血及静脉引流血过滤器孔径：≤40μm；</w:t>
            </w:r>
          </w:p>
          <w:p w14:paraId="59AC9D3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4、所有体外循环血均通过过滤器；</w:t>
            </w:r>
          </w:p>
          <w:p w14:paraId="52BDC56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5、氧合器具备E8涂层；</w:t>
            </w:r>
          </w:p>
          <w:p w14:paraId="1635FF7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6、静脉储血罐E8涂层；</w:t>
            </w:r>
          </w:p>
          <w:p w14:paraId="743E7FC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7、O2交换：≥400ml/min；</w:t>
            </w:r>
          </w:p>
          <w:p w14:paraId="3E52CDD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8、CO2交换：≥300ml/min；</w:t>
            </w:r>
          </w:p>
          <w:p w14:paraId="7663C61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9、热交换性能：≥0.4；</w:t>
            </w:r>
          </w:p>
          <w:p w14:paraId="1636A8A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10、血流7L/min时压力降：≤180；</w:t>
            </w:r>
          </w:p>
        </w:tc>
        <w:tc>
          <w:tcPr>
            <w:tcW w:w="418" w:type="pct"/>
            <w:vAlign w:val="center"/>
          </w:tcPr>
          <w:p w14:paraId="3B8A390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464" w:type="pct"/>
            <w:vAlign w:val="center"/>
          </w:tcPr>
          <w:p w14:paraId="406BE71C">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450" w:type="pct"/>
            <w:shd w:val="clear" w:color="000000" w:fill="FFFFFF"/>
            <w:vAlign w:val="center"/>
          </w:tcPr>
          <w:p w14:paraId="62062A5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1793" w:type="dxa"/>
            <w:vAlign w:val="center"/>
          </w:tcPr>
          <w:p w14:paraId="21F34EC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bl>
    <w:p w14:paraId="709A47DE">
      <w:pPr>
        <w:pStyle w:val="43"/>
        <w:widowControl/>
        <w:adjustRightInd w:val="0"/>
        <w:snapToGrid w:val="0"/>
        <w:spacing w:line="360" w:lineRule="auto"/>
        <w:rPr>
          <w:rFonts w:ascii="宋体" w:hAnsi="宋体" w:eastAsia="宋体" w:cs="宋体"/>
          <w:b/>
          <w:bCs/>
          <w:sz w:val="24"/>
          <w:szCs w:val="24"/>
        </w:rPr>
      </w:pPr>
      <w:r>
        <w:rPr>
          <w:rFonts w:hint="eastAsia" w:ascii="宋体" w:hAnsi="宋体" w:eastAsia="宋体" w:cs="宋体"/>
          <w:b/>
          <w:bCs/>
          <w:sz w:val="24"/>
          <w:szCs w:val="24"/>
        </w:rPr>
        <w:t xml:space="preserve">   </w:t>
      </w: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2"/>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5</w:t>
            </w:r>
            <w:r>
              <w:rPr>
                <w:rFonts w:hint="eastAsia"/>
              </w:rPr>
              <w:t>月至今）在医疗机构的业绩证明进行评价。每提供1个项目得2分,最高得10分。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1)同类业绩指：在医疗机构供货该项目。</w:t>
            </w:r>
          </w:p>
          <w:p w14:paraId="57A3A2AD">
            <w:pPr>
              <w:rPr>
                <w:rFonts w:hint="eastAsia"/>
              </w:rPr>
            </w:pPr>
            <w:r>
              <w:rPr>
                <w:rFonts w:hint="eastAsia"/>
              </w:rPr>
              <w:t>2)业绩内容为：采购该医用耗材。</w:t>
            </w:r>
          </w:p>
          <w:p w14:paraId="2E53F31F">
            <w:pPr>
              <w:rPr>
                <w:rFonts w:hint="eastAsia"/>
              </w:rPr>
            </w:pPr>
            <w:r>
              <w:rPr>
                <w:rFonts w:hint="eastAsia"/>
              </w:rPr>
              <w:t>3)合同签订时间为近1年至投标截止时间前。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3"/>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5"/>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5"/>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3"/>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8"/>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36F1A9BA">
      <w:pPr>
        <w:jc w:val="center"/>
        <w:rPr>
          <w:rFonts w:ascii="方正小标宋简体" w:hAnsi="方正小标宋简体" w:eastAsia="方正小标宋简体" w:cs="方正小标宋简体"/>
          <w:kern w:val="0"/>
          <w:sz w:val="44"/>
          <w:szCs w:val="36"/>
        </w:rPr>
      </w:pPr>
    </w:p>
    <w:p w14:paraId="3C7DE868">
      <w:pPr>
        <w:jc w:val="center"/>
        <w:rPr>
          <w:rFonts w:ascii="方正小标宋简体" w:hAnsi="方正小标宋简体" w:eastAsia="方正小标宋简体" w:cs="方正小标宋简体"/>
          <w:kern w:val="0"/>
          <w:sz w:val="44"/>
          <w:szCs w:val="36"/>
        </w:rPr>
      </w:pPr>
    </w:p>
    <w:p w14:paraId="7CB32F2C">
      <w:pPr>
        <w:pStyle w:val="36"/>
        <w:ind w:firstLine="420"/>
      </w:pPr>
    </w:p>
    <w:p w14:paraId="7BF23289">
      <w:pPr>
        <w:pStyle w:val="36"/>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0"/>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8157"/>
      <w:bookmarkStart w:id="12" w:name="_Toc100052408"/>
      <w:bookmarkStart w:id="13" w:name="_Toc73521674"/>
      <w:bookmarkStart w:id="14" w:name="_Toc73517679"/>
      <w:bookmarkStart w:id="15" w:name="_Toc73521586"/>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73518158"/>
      <w:bookmarkStart w:id="18" w:name="_Toc73517680"/>
      <w:bookmarkStart w:id="19" w:name="_Toc73521675"/>
      <w:bookmarkStart w:id="20" w:name="_Toc100052409"/>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677"/>
      <w:bookmarkStart w:id="22" w:name="_Toc73517682"/>
      <w:bookmarkStart w:id="23" w:name="_Toc100052410"/>
      <w:bookmarkStart w:id="24" w:name="_Toc73518160"/>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单位负责人：林伟庭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4"/>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24"/>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80ED759">
      <w:pPr>
        <w:pStyle w:val="11"/>
        <w:numPr>
          <w:ilvl w:val="0"/>
          <w:numId w:val="24"/>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7061FF0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3A5EBFAD">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36"/>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三、自查表</w:t>
      </w:r>
    </w:p>
    <w:p w14:paraId="0F3B92FA">
      <w:pPr>
        <w:pStyle w:val="36"/>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0"/>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47354B">
            <w:pPr>
              <w:autoSpaceDE w:val="0"/>
              <w:autoSpaceDN w:val="0"/>
              <w:adjustRightInd w:val="0"/>
              <w:snapToGrid w:val="0"/>
              <w:rPr>
                <w:rFonts w:eastAsia="宋体"/>
                <w:szCs w:val="21"/>
              </w:rPr>
            </w:pPr>
            <w:r>
              <w:rPr>
                <w:rFonts w:hint="eastAsia" w:eastAsia="宋体"/>
                <w:szCs w:val="21"/>
              </w:rPr>
              <w:t>（1）投标报价超过本项目最高限价。</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0"/>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0"/>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0"/>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8"/>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8"/>
        <w:ind w:left="0" w:firstLine="0" w:firstLineChars="0"/>
      </w:pPr>
    </w:p>
    <w:p w14:paraId="31F4A4C5"/>
    <w:p w14:paraId="01D2D3C6">
      <w:pPr>
        <w:pStyle w:val="36"/>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四、符合性资料</w:t>
      </w:r>
    </w:p>
    <w:p w14:paraId="5E476357">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7"/>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7"/>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7"/>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7"/>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7"/>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4"/>
        <w:widowControl/>
        <w:spacing w:line="240" w:lineRule="auto"/>
        <w:ind w:firstLine="3614"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4"/>
        <w:numPr>
          <w:ilvl w:val="255"/>
          <w:numId w:val="0"/>
        </w:numPr>
        <w:spacing w:line="240" w:lineRule="auto"/>
        <w:jc w:val="center"/>
        <w:rPr>
          <w:rFonts w:ascii="Times New Roman" w:hAnsi="Times New Roman" w:eastAsia="宋体" w:cs="Times New Roman"/>
        </w:rPr>
      </w:pPr>
    </w:p>
    <w:p w14:paraId="2486BF6E">
      <w:pPr>
        <w:pStyle w:val="6"/>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680F2D0C">
      <w:pPr>
        <w:spacing w:line="360" w:lineRule="auto"/>
        <w:ind w:firstLine="420" w:firstLineChars="200"/>
        <w:rPr>
          <w:szCs w:val="21"/>
        </w:rPr>
      </w:pPr>
      <w:r>
        <w:rPr>
          <w:szCs w:val="21"/>
        </w:rPr>
        <w:t>以上承诺，如有违反，愿依照国家相关法律处理，并承担由此给贵院带来的损失。</w:t>
      </w:r>
    </w:p>
    <w:p w14:paraId="012123BB">
      <w:pPr>
        <w:spacing w:line="360" w:lineRule="auto"/>
        <w:rPr>
          <w:szCs w:val="21"/>
        </w:rPr>
      </w:pPr>
    </w:p>
    <w:p w14:paraId="3A9DA8E5">
      <w:pPr>
        <w:pStyle w:val="11"/>
        <w:rPr>
          <w:szCs w:val="21"/>
        </w:rPr>
      </w:pPr>
    </w:p>
    <w:p w14:paraId="42061632">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1E36AA5B">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4"/>
        <w:numPr>
          <w:ilvl w:val="255"/>
          <w:numId w:val="0"/>
        </w:numPr>
        <w:spacing w:line="240" w:lineRule="auto"/>
        <w:jc w:val="left"/>
        <w:rPr>
          <w:rFonts w:ascii="宋体" w:hAnsi="宋体" w:eastAsia="宋体" w:cs="宋体"/>
          <w:b w:val="0"/>
          <w:bCs w:val="0"/>
          <w:sz w:val="24"/>
          <w:szCs w:val="24"/>
        </w:rPr>
      </w:pPr>
    </w:p>
    <w:p w14:paraId="0802EED9">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4"/>
        <w:numPr>
          <w:ilvl w:val="255"/>
          <w:numId w:val="0"/>
        </w:numPr>
        <w:spacing w:line="240" w:lineRule="auto"/>
        <w:jc w:val="left"/>
        <w:rPr>
          <w:rFonts w:ascii="宋体" w:hAnsi="宋体" w:eastAsia="宋体" w:cs="宋体"/>
          <w:b w:val="0"/>
          <w:bCs w:val="0"/>
          <w:sz w:val="24"/>
          <w:szCs w:val="24"/>
        </w:rPr>
      </w:pPr>
    </w:p>
    <w:p w14:paraId="616CBDDB">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4"/>
        <w:numPr>
          <w:ilvl w:val="0"/>
          <w:numId w:val="2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4"/>
        <w:spacing w:line="240" w:lineRule="auto"/>
        <w:ind w:firstLine="3313" w:firstLineChars="1100"/>
        <w:rPr>
          <w:rFonts w:ascii="Times New Roman" w:hAnsi="Times New Roman" w:eastAsia="宋体"/>
          <w:sz w:val="30"/>
          <w:szCs w:val="30"/>
        </w:rPr>
      </w:pPr>
    </w:p>
    <w:p w14:paraId="0A37ECF4">
      <w:pPr>
        <w:pStyle w:val="4"/>
        <w:spacing w:line="240" w:lineRule="auto"/>
        <w:ind w:firstLine="3313" w:firstLineChars="1100"/>
        <w:rPr>
          <w:rFonts w:ascii="Times New Roman" w:hAnsi="Times New Roman" w:eastAsia="宋体"/>
          <w:sz w:val="30"/>
          <w:szCs w:val="30"/>
        </w:rPr>
      </w:pPr>
    </w:p>
    <w:p w14:paraId="68E5903B">
      <w:pPr>
        <w:pStyle w:val="4"/>
        <w:spacing w:line="240" w:lineRule="auto"/>
        <w:ind w:firstLine="3313" w:firstLineChars="1100"/>
        <w:rPr>
          <w:rFonts w:ascii="Times New Roman" w:hAnsi="Times New Roman" w:eastAsia="宋体"/>
          <w:sz w:val="30"/>
          <w:szCs w:val="30"/>
        </w:rPr>
      </w:pPr>
    </w:p>
    <w:p w14:paraId="20F66A05">
      <w:pPr>
        <w:pStyle w:val="6"/>
      </w:pPr>
    </w:p>
    <w:p w14:paraId="6029B099">
      <w:pPr>
        <w:pStyle w:val="6"/>
      </w:pPr>
    </w:p>
    <w:p w14:paraId="2C5F56B0">
      <w:pPr>
        <w:pStyle w:val="4"/>
        <w:spacing w:line="240" w:lineRule="auto"/>
        <w:ind w:firstLine="3313"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3DDBD576">
      <w:pPr>
        <w:ind w:left="-225" w:leftChars="-257" w:right="-517" w:rightChars="-246" w:hanging="315" w:hangingChars="112"/>
        <w:jc w:val="center"/>
        <w:rPr>
          <w:rFonts w:eastAsia="宋体" w:cstheme="majorBidi"/>
          <w:b/>
          <w:bCs/>
          <w:sz w:val="28"/>
          <w:szCs w:val="28"/>
        </w:rPr>
      </w:pPr>
      <w:r>
        <w:rPr>
          <w:rFonts w:hint="eastAsia" w:eastAsia="宋体" w:cstheme="majorBidi"/>
          <w:b/>
          <w:bCs/>
          <w:sz w:val="28"/>
          <w:szCs w:val="28"/>
        </w:rPr>
        <w:t>（七）中山大学附属第八医院医用耗材产品质量及货源保证书</w:t>
      </w:r>
    </w:p>
    <w:p w14:paraId="2A167ACA">
      <w:pPr>
        <w:adjustRightInd w:val="0"/>
        <w:snapToGrid w:val="0"/>
        <w:spacing w:line="360" w:lineRule="auto"/>
        <w:ind w:left="-31" w:leftChars="-15" w:right="-61" w:rightChars="-29" w:firstLine="480" w:firstLineChars="200"/>
        <w:rPr>
          <w:rFonts w:ascii="宋体" w:hAnsi="宋体" w:cs="宋体"/>
          <w:sz w:val="24"/>
        </w:rPr>
      </w:pPr>
    </w:p>
    <w:p w14:paraId="615F217A">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060C196B">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553A5DEA">
      <w:pPr>
        <w:adjustRightInd w:val="0"/>
        <w:snapToGrid w:val="0"/>
        <w:spacing w:line="360" w:lineRule="auto"/>
        <w:ind w:left="-31" w:leftChars="-15" w:right="-61" w:rightChars="-29" w:firstLine="480" w:firstLineChars="200"/>
        <w:rPr>
          <w:rFonts w:ascii="宋体"/>
          <w:sz w:val="24"/>
          <w:highlight w:val="yellow"/>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w:t>
      </w:r>
      <w:r>
        <w:rPr>
          <w:rFonts w:hint="eastAsia" w:ascii="宋体" w:hAnsi="宋体" w:cs="宋体"/>
          <w:sz w:val="24"/>
          <w:highlight w:val="yellow"/>
        </w:rPr>
        <w:t>供应商对厂家货源合法有效性质负连带责任，如中标后因厂家或供应商原因出现断供违法完成供货周期，依法承担违约责任。</w:t>
      </w:r>
    </w:p>
    <w:p w14:paraId="0BCB533E">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7A9E64D2">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79826889">
      <w:pPr>
        <w:spacing w:line="360" w:lineRule="auto"/>
        <w:ind w:right="-147" w:rightChars="-70" w:firstLine="720" w:firstLineChars="300"/>
        <w:rPr>
          <w:rFonts w:ascii="宋体"/>
          <w:sz w:val="24"/>
        </w:rPr>
      </w:pPr>
      <w:r>
        <w:rPr>
          <w:rFonts w:hint="eastAsia" w:ascii="宋体" w:hAnsi="宋体" w:cs="宋体"/>
          <w:sz w:val="24"/>
        </w:rPr>
        <w:t>注：授权期限有效期不能少于24个月（国内厂家、进口总代理商除外）</w:t>
      </w:r>
    </w:p>
    <w:p w14:paraId="4A5ACBA4">
      <w:pPr>
        <w:adjustRightInd w:val="0"/>
        <w:snapToGrid w:val="0"/>
        <w:spacing w:line="360" w:lineRule="auto"/>
        <w:rPr>
          <w:rFonts w:ascii="宋体"/>
          <w:snapToGrid w:val="0"/>
          <w:kern w:val="0"/>
        </w:rPr>
      </w:pPr>
    </w:p>
    <w:p w14:paraId="7D1FBE3E">
      <w:pPr>
        <w:spacing w:line="360" w:lineRule="auto"/>
        <w:rPr>
          <w:rFonts w:ascii="宋体" w:hAnsi="宋体" w:cs="宋体"/>
          <w:b/>
          <w:bCs/>
          <w:sz w:val="24"/>
        </w:rPr>
      </w:pPr>
      <w:r>
        <w:rPr>
          <w:rFonts w:ascii="宋体" w:hAnsi="宋体" w:cs="宋体"/>
          <w:b/>
          <w:bCs/>
          <w:sz w:val="24"/>
        </w:rPr>
        <w:t>投标人单位名称：</w:t>
      </w:r>
    </w:p>
    <w:p w14:paraId="1C234210">
      <w:pPr>
        <w:spacing w:line="360" w:lineRule="auto"/>
        <w:rPr>
          <w:rFonts w:ascii="宋体" w:hAnsi="宋体" w:cs="宋体"/>
          <w:b/>
          <w:bCs/>
          <w:sz w:val="24"/>
        </w:rPr>
      </w:pPr>
      <w:r>
        <w:rPr>
          <w:rFonts w:ascii="宋体" w:hAnsi="宋体" w:cs="宋体"/>
          <w:b/>
          <w:bCs/>
          <w:sz w:val="24"/>
        </w:rPr>
        <w:t>日期：年月日</w:t>
      </w:r>
    </w:p>
    <w:p w14:paraId="0CD72767">
      <w:pPr>
        <w:spacing w:line="360" w:lineRule="auto"/>
        <w:rPr>
          <w:rFonts w:ascii="宋体" w:hAnsi="宋体" w:cs="宋体"/>
          <w:b/>
          <w:bCs/>
          <w:sz w:val="24"/>
        </w:rPr>
      </w:pPr>
      <w:r>
        <w:rPr>
          <w:rFonts w:ascii="宋体" w:hAnsi="宋体" w:cs="宋体"/>
          <w:b/>
          <w:bCs/>
          <w:sz w:val="24"/>
        </w:rPr>
        <w:t>（此处加盖投标人单位公章）</w:t>
      </w:r>
    </w:p>
    <w:p w14:paraId="54771B9F">
      <w:pPr>
        <w:adjustRightInd w:val="0"/>
        <w:snapToGrid w:val="0"/>
        <w:spacing w:line="360" w:lineRule="auto"/>
        <w:ind w:firstLine="420" w:firstLineChars="200"/>
        <w:rPr>
          <w:rFonts w:ascii="宋体"/>
          <w:snapToGrid w:val="0"/>
          <w:kern w:val="0"/>
          <w:u w:val="single"/>
        </w:rPr>
      </w:pPr>
    </w:p>
    <w:p w14:paraId="6B2FEF67">
      <w:pPr>
        <w:pStyle w:val="11"/>
      </w:pPr>
    </w:p>
    <w:p w14:paraId="0F7F1FA8"/>
    <w:p w14:paraId="7588582D">
      <w:pPr>
        <w:pStyle w:val="28"/>
      </w:pPr>
    </w:p>
    <w:p w14:paraId="54B3EC2E"/>
    <w:p w14:paraId="7D5DFE6B">
      <w:pPr>
        <w:pStyle w:val="28"/>
      </w:pPr>
    </w:p>
    <w:p w14:paraId="1C67AE0C"/>
    <w:p w14:paraId="68928B0F">
      <w:pPr>
        <w:pStyle w:val="36"/>
        <w:ind w:firstLine="420"/>
      </w:pPr>
    </w:p>
    <w:p w14:paraId="16E3BD9D"/>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7638C842">
      <w:pPr>
        <w:spacing w:line="360" w:lineRule="auto"/>
        <w:rPr>
          <w:rFonts w:ascii="宋体" w:hAnsi="宋体" w:cs="宋体"/>
          <w:sz w:val="24"/>
        </w:rPr>
      </w:pPr>
      <w:r>
        <w:rPr>
          <w:rFonts w:ascii="宋体" w:hAnsi="宋体" w:cs="宋体"/>
          <w:sz w:val="24"/>
        </w:rPr>
        <w:t>随附《法定代表人证明》</w:t>
      </w:r>
    </w:p>
    <w:p w14:paraId="5AFA719D">
      <w:pPr>
        <w:spacing w:line="360" w:lineRule="auto"/>
        <w:rPr>
          <w:rFonts w:ascii="宋体" w:hAnsi="宋体" w:cs="宋体"/>
          <w:sz w:val="24"/>
        </w:rPr>
      </w:pP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p>
    <w:p w14:paraId="63C96919"/>
    <w:p w14:paraId="383A9473">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1B3E35F">
      <w:pPr>
        <w:pStyle w:val="11"/>
      </w:pPr>
    </w:p>
    <w:p w14:paraId="7F8FD72D"/>
    <w:p w14:paraId="59CCA7AB">
      <w:pPr>
        <w:pStyle w:val="11"/>
      </w:pPr>
    </w:p>
    <w:p w14:paraId="0C5BC26B"/>
    <w:p w14:paraId="398ACA00">
      <w:pPr>
        <w:pStyle w:val="11"/>
      </w:pPr>
    </w:p>
    <w:p w14:paraId="112DE5B0"/>
    <w:p w14:paraId="123A9260">
      <w:pPr>
        <w:pStyle w:val="4"/>
        <w:widowControl/>
        <w:spacing w:line="240" w:lineRule="auto"/>
        <w:rPr>
          <w:rFonts w:ascii="Times New Roman" w:hAnsi="Times New Roman" w:eastAsia="宋体" w:cs="Times New Roman"/>
          <w:b w:val="0"/>
          <w:bCs w:val="0"/>
          <w:sz w:val="21"/>
          <w:szCs w:val="24"/>
        </w:rPr>
      </w:pPr>
    </w:p>
    <w:p w14:paraId="5A0F4D01">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-285750</wp:posOffset>
                </wp:positionH>
                <wp:positionV relativeFrom="paragraph">
                  <wp:posOffset>146685</wp:posOffset>
                </wp:positionV>
                <wp:extent cx="6353175" cy="1666875"/>
                <wp:effectExtent l="0" t="0" r="28575" b="2857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1666875"/>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2.5pt;margin-top:11.55pt;height:131.25pt;width:500.25pt;z-index:251664384;mso-width-relative:page;mso-height-relative:page;" fillcolor="#FFFFFF" filled="t" stroked="t" coordsize="21600,21600" o:gfxdata="UEsDBAoAAAAAAIdO4kAAAAAAAAAAAAAAAAAEAAAAZHJzL1BLAwQUAAAACACHTuJAfrhCX9kAAAAK&#10;AQAADwAAAGRycy9kb3ducmV2LnhtbE2PwU7DMBBE70j8g7VI3Fo7Ka7aEKcHUJE4tumF2yY2SSC2&#10;o9hp0349ywmOszOafZPvZtuzsxlD552CZCmAGVd73blGwancLzbAQkSnsffOKLiaALvi/i7HTPuL&#10;O5jzMTaMSlzIUEEb45BxHurWWAxLPxhH3qcfLUaSY8P1iBcqtz1PhVhzi52jDy0O5qU19fdxsgqq&#10;Lj3h7VC+Cbvdr+L7XH5NH69KPT4k4hlYNHP8C8MvPqFDQUyVn5wOrFeweJK0JSpIVwkwCmyllMAq&#10;OmzkGniR8/8Tih9QSwMEFAAAAAgAh07iQBd/58szAgAAjAQAAA4AAABkcnMvZTJvRG9jLnhtbK1U&#10;wW7bMAy9D9g/CLovjtMkTYM4RZEgw4BuLdbtAxRZjoVJokYpcbqvHy07Wdrt0MN8EESRenp8JL24&#10;PVrDDgqDBlfwfDDkTDkJpXa7gn//tvkw4yxE4UphwKmCP6vAb5fv3y0aP1cjqMGUChmBuDBvfMHr&#10;GP08y4KslRVhAF45claAVkQycZeVKBpCtyYbDYfTrAEsPYJUIdDpunPyHhHfAghVpaVag9xb5WKH&#10;isqISCmFWvvAl4ltVSkZH6oqqMhMwSnTmFZ6hPbbds2WCzHfofC1lj0F8RYKr3KyQjt69Ay1FlGw&#10;Peq/oKyWCAGqOJBgsy6RpAhlkQ9fafNUC69SLiR18GfRw/+DlV8Oj8h0WfApZ05YKvhXEk24nVFs&#10;3MrT+DCnqCf/iG2Cwd+D/BGYg1VNUeoOEZpaiZJI5W189uJCawS6yrbNZygJXewjJKWOFdoWkDRg&#10;x1SQ53NB1DEySYfTq8lVfj3hTJIvn06nMzLaN8T8dN1jiB8VWNZuCo5EPsGLw32IXegpJNEHo8uN&#10;NiYZuNuuDLKDoO7YpK9HD5dhxrGm4DeT0SQhv/CFS4hh+v4FYXWkoTHaFnx2GWRcy0OlRu35nhTr&#10;lI/H7bEvwhbKZxISoWtiGmHa1IC/OGuogQsefu4FKs7MJ0fFuMnH47bjkzGeXI/IwEvP9tIjnCSo&#10;gkfOuu0qdlOy96h3Nb2Up+Qd3FEBK52kbal2rPqyU5Om4vQD1U7BpZ2i/vxE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rhCX9kAAAAKAQAADwAAAAAAAAABACAAAAAiAAAAZHJzL2Rvd25yZXYu&#10;eG1sUEsBAhQAFAAAAAgAh07iQBd/58szAgAAjAQAAA4AAAAAAAAAAQAgAAAAKAEAAGRycy9lMm9E&#10;b2MueG1sUEsFBgAAAAAGAAYAWQEAAM0FA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316005D6"/>
    <w:p w14:paraId="3B45C9E3">
      <w:pPr>
        <w:pStyle w:val="4"/>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4"/>
        <w:widowControl/>
        <w:spacing w:line="240" w:lineRule="auto"/>
        <w:ind w:firstLine="2811" w:firstLineChars="1000"/>
        <w:rPr>
          <w:rFonts w:ascii="Arial" w:hAnsi="Arial" w:eastAsia="黑体" w:cs="Times New Roman"/>
          <w:sz w:val="28"/>
          <w:szCs w:val="28"/>
        </w:rPr>
      </w:pPr>
    </w:p>
    <w:p w14:paraId="6C1CF76F">
      <w:pPr>
        <w:pStyle w:val="4"/>
        <w:widowControl/>
        <w:spacing w:line="240" w:lineRule="auto"/>
        <w:ind w:firstLine="2811"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6B23BB8">
      <w:pPr>
        <w:spacing w:line="500" w:lineRule="exact"/>
        <w:rPr>
          <w:rFonts w:eastAsia="宋体"/>
          <w:b/>
          <w:bCs/>
        </w:rPr>
      </w:pP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463667EA">
      <w:pPr>
        <w:pStyle w:val="2"/>
        <w:rPr>
          <w:b/>
          <w:sz w:val="32"/>
          <w:szCs w:val="32"/>
        </w:rPr>
      </w:pPr>
    </w:p>
    <w:p w14:paraId="1FD96D87">
      <w:pPr>
        <w:widowControl w:val="0"/>
        <w:snapToGrid w:val="0"/>
        <w:spacing w:before="0" w:after="0" w:line="240" w:lineRule="auto"/>
        <w:jc w:val="center"/>
        <w:outlineLvl w:val="0"/>
        <w:rPr>
          <w:rFonts w:hint="eastAsia" w:ascii="Arial Unicode MS" w:hAnsi="Arial Unicode MS" w:eastAsia="Arial Unicode MS" w:cs="Arial Unicode MS"/>
          <w:b w:val="0"/>
          <w:bCs w:val="0"/>
          <w:kern w:val="2"/>
          <w:sz w:val="44"/>
          <w:szCs w:val="44"/>
          <w:lang w:val="en-US" w:eastAsia="zh-CN" w:bidi="ar-SA"/>
        </w:rPr>
      </w:pPr>
      <w:r>
        <w:rPr>
          <w:rFonts w:hint="eastAsia" w:eastAsia="宋体"/>
          <w:sz w:val="28"/>
          <w:szCs w:val="28"/>
        </w:rPr>
        <w:t>（</w:t>
      </w:r>
      <w:r>
        <w:rPr>
          <w:rFonts w:hint="eastAsia" w:eastAsia="宋体"/>
          <w:sz w:val="28"/>
          <w:szCs w:val="28"/>
          <w:lang w:val="en-US" w:eastAsia="zh-CN"/>
        </w:rPr>
        <w:t>十</w:t>
      </w:r>
      <w:r>
        <w:rPr>
          <w:rFonts w:hint="eastAsia" w:eastAsia="宋体"/>
          <w:sz w:val="28"/>
          <w:szCs w:val="28"/>
        </w:rPr>
        <w:t>）</w:t>
      </w:r>
      <w:r>
        <w:rPr>
          <w:rFonts w:hint="eastAsia" w:ascii="Times New Roman" w:hAnsi="Times New Roman" w:eastAsia="宋体" w:cstheme="majorBidi"/>
          <w:b/>
          <w:bCs/>
          <w:kern w:val="2"/>
          <w:sz w:val="30"/>
          <w:szCs w:val="30"/>
          <w:lang w:val="en-US" w:eastAsia="zh-CN" w:bidi="ar-SA"/>
        </w:rPr>
        <w:t>供应商基本情况表</w:t>
      </w:r>
    </w:p>
    <w:p w14:paraId="4EAAB892"/>
    <w:tbl>
      <w:tblPr>
        <w:tblStyle w:val="3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606"/>
        <w:gridCol w:w="947"/>
        <w:gridCol w:w="791"/>
        <w:gridCol w:w="1200"/>
        <w:gridCol w:w="1500"/>
        <w:gridCol w:w="1485"/>
      </w:tblGrid>
      <w:tr w14:paraId="1275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30CD9979">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采购人</w:t>
            </w:r>
          </w:p>
        </w:tc>
        <w:tc>
          <w:tcPr>
            <w:tcW w:w="2553" w:type="dxa"/>
            <w:gridSpan w:val="2"/>
            <w:noWrap w:val="0"/>
            <w:vAlign w:val="center"/>
          </w:tcPr>
          <w:p w14:paraId="3DCEFA31">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08554B5B">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项目名称</w:t>
            </w:r>
          </w:p>
        </w:tc>
        <w:tc>
          <w:tcPr>
            <w:tcW w:w="2985" w:type="dxa"/>
            <w:gridSpan w:val="2"/>
            <w:noWrap w:val="0"/>
            <w:vAlign w:val="center"/>
          </w:tcPr>
          <w:p w14:paraId="56489450">
            <w:pPr>
              <w:jc w:val="center"/>
              <w:rPr>
                <w:rFonts w:hint="eastAsia" w:ascii="方正仿宋_GB18030" w:hAnsi="方正仿宋_GB18030" w:eastAsia="方正仿宋_GB18030" w:cs="方正仿宋_GB18030"/>
                <w:sz w:val="24"/>
                <w:szCs w:val="24"/>
                <w:vertAlign w:val="baseline"/>
                <w:lang w:val="en-US" w:eastAsia="zh-CN"/>
              </w:rPr>
            </w:pPr>
          </w:p>
        </w:tc>
      </w:tr>
      <w:tr w14:paraId="22CF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482097C8">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投标（响应）供应商</w:t>
            </w:r>
          </w:p>
        </w:tc>
        <w:tc>
          <w:tcPr>
            <w:tcW w:w="2553" w:type="dxa"/>
            <w:gridSpan w:val="2"/>
            <w:noWrap w:val="0"/>
            <w:vAlign w:val="center"/>
          </w:tcPr>
          <w:p w14:paraId="48E53326">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4737842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供应商统一社会信用代码</w:t>
            </w:r>
          </w:p>
        </w:tc>
        <w:tc>
          <w:tcPr>
            <w:tcW w:w="2985" w:type="dxa"/>
            <w:gridSpan w:val="2"/>
            <w:noWrap w:val="0"/>
            <w:vAlign w:val="center"/>
          </w:tcPr>
          <w:p w14:paraId="4FD85DF4">
            <w:pPr>
              <w:jc w:val="center"/>
              <w:rPr>
                <w:rFonts w:hint="eastAsia" w:ascii="方正仿宋_GB18030" w:hAnsi="方正仿宋_GB18030" w:eastAsia="方正仿宋_GB18030" w:cs="方正仿宋_GB18030"/>
                <w:sz w:val="24"/>
                <w:szCs w:val="24"/>
                <w:vertAlign w:val="baseline"/>
                <w:lang w:val="en-US" w:eastAsia="zh-CN"/>
              </w:rPr>
            </w:pPr>
          </w:p>
        </w:tc>
      </w:tr>
      <w:tr w14:paraId="1F9D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31DF6AD">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b/>
                <w:bCs/>
                <w:sz w:val="24"/>
                <w:szCs w:val="24"/>
                <w:vertAlign w:val="baseline"/>
                <w:lang w:val="en-US" w:eastAsia="zh-CN"/>
              </w:rPr>
              <w:t>投标（响应）供应商相关人员情况</w:t>
            </w:r>
          </w:p>
        </w:tc>
      </w:tr>
      <w:tr w14:paraId="0E72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6463D696">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序号</w:t>
            </w:r>
          </w:p>
        </w:tc>
        <w:tc>
          <w:tcPr>
            <w:tcW w:w="2282" w:type="dxa"/>
            <w:gridSpan w:val="2"/>
            <w:tcBorders>
              <w:bottom w:val="single" w:color="auto" w:sz="4" w:space="0"/>
            </w:tcBorders>
            <w:noWrap w:val="0"/>
            <w:vAlign w:val="center"/>
          </w:tcPr>
          <w:p w14:paraId="675FABDC">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职务</w:t>
            </w:r>
          </w:p>
        </w:tc>
        <w:tc>
          <w:tcPr>
            <w:tcW w:w="947" w:type="dxa"/>
            <w:tcBorders>
              <w:bottom w:val="single" w:color="auto" w:sz="4" w:space="0"/>
            </w:tcBorders>
            <w:noWrap w:val="0"/>
            <w:vAlign w:val="center"/>
          </w:tcPr>
          <w:p w14:paraId="48A14A8F">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姓名</w:t>
            </w:r>
          </w:p>
        </w:tc>
        <w:tc>
          <w:tcPr>
            <w:tcW w:w="1991" w:type="dxa"/>
            <w:gridSpan w:val="2"/>
            <w:tcBorders>
              <w:bottom w:val="single" w:color="auto" w:sz="4" w:space="0"/>
            </w:tcBorders>
            <w:noWrap w:val="0"/>
            <w:vAlign w:val="center"/>
          </w:tcPr>
          <w:p w14:paraId="1273B988">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身份证号码</w:t>
            </w:r>
          </w:p>
        </w:tc>
        <w:tc>
          <w:tcPr>
            <w:tcW w:w="1500" w:type="dxa"/>
            <w:tcBorders>
              <w:bottom w:val="single" w:color="auto" w:sz="4" w:space="0"/>
            </w:tcBorders>
            <w:noWrap w:val="0"/>
            <w:vAlign w:val="center"/>
          </w:tcPr>
          <w:p w14:paraId="72F74557">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劳动合同</w:t>
            </w:r>
          </w:p>
          <w:p w14:paraId="4B1CBD0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关系单位</w:t>
            </w:r>
          </w:p>
        </w:tc>
        <w:tc>
          <w:tcPr>
            <w:tcW w:w="1485" w:type="dxa"/>
            <w:tcBorders>
              <w:bottom w:val="single" w:color="auto" w:sz="4" w:space="0"/>
            </w:tcBorders>
            <w:noWrap w:val="0"/>
            <w:vAlign w:val="center"/>
          </w:tcPr>
          <w:p w14:paraId="3D0D534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缴纳社会</w:t>
            </w:r>
          </w:p>
          <w:p w14:paraId="11FFA762">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保险单位</w:t>
            </w:r>
          </w:p>
        </w:tc>
      </w:tr>
      <w:tr w14:paraId="052D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72D3D91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F380B0F">
            <w:pPr>
              <w:spacing w:line="460" w:lineRule="exact"/>
              <w:jc w:val="center"/>
              <w:rPr>
                <w:rFonts w:hint="eastAsia" w:ascii="方正仿宋_GB18030" w:hAnsi="方正仿宋_GB18030" w:eastAsia="方正仿宋_GB18030" w:cs="方正仿宋_GB18030"/>
                <w:color w:val="auto"/>
                <w:sz w:val="24"/>
                <w:szCs w:val="24"/>
                <w:highlight w:val="none"/>
                <w:lang w:eastAsia="zh-CN"/>
              </w:rPr>
            </w:pPr>
            <w:r>
              <w:rPr>
                <w:rFonts w:hint="eastAsia" w:ascii="方正仿宋_GB18030" w:hAnsi="方正仿宋_GB18030" w:eastAsia="方正仿宋_GB18030" w:cs="方正仿宋_GB18030"/>
                <w:color w:val="auto"/>
                <w:sz w:val="22"/>
                <w:szCs w:val="22"/>
                <w:highlight w:val="none"/>
              </w:rPr>
              <w:t>法定代表人</w:t>
            </w:r>
            <w:r>
              <w:rPr>
                <w:rFonts w:hint="eastAsia" w:ascii="方正仿宋_GB18030" w:hAnsi="方正仿宋_GB18030" w:eastAsia="方正仿宋_GB18030" w:cs="方正仿宋_GB18030"/>
                <w:color w:val="auto"/>
                <w:sz w:val="22"/>
                <w:szCs w:val="22"/>
                <w:highlight w:val="none"/>
                <w:lang w:val="en-US" w:eastAsia="zh-CN"/>
              </w:rPr>
              <w:t>/单位负责人/主要经营负责人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0414D452">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3E274999">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B68F3FC">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7E8695FA">
            <w:pPr>
              <w:jc w:val="center"/>
              <w:rPr>
                <w:rFonts w:hint="eastAsia" w:ascii="方正仿宋_GB18030" w:hAnsi="方正仿宋_GB18030" w:eastAsia="方正仿宋_GB18030" w:cs="方正仿宋_GB18030"/>
                <w:sz w:val="24"/>
                <w:szCs w:val="24"/>
                <w:vertAlign w:val="baseline"/>
                <w:lang w:val="en-US" w:eastAsia="zh-CN"/>
              </w:rPr>
            </w:pPr>
          </w:p>
        </w:tc>
      </w:tr>
      <w:tr w14:paraId="268E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A9BF345">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0EF9B68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2"/>
                <w:szCs w:val="22"/>
                <w:highlight w:val="none"/>
              </w:rPr>
              <w:t>项目投标授权代表人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3D341D1E">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1595B5A3">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7A998AD0">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67D2BFFA">
            <w:pPr>
              <w:jc w:val="center"/>
              <w:rPr>
                <w:rFonts w:hint="eastAsia" w:ascii="方正仿宋_GB18030" w:hAnsi="方正仿宋_GB18030" w:eastAsia="方正仿宋_GB18030" w:cs="方正仿宋_GB18030"/>
                <w:sz w:val="24"/>
                <w:szCs w:val="24"/>
                <w:vertAlign w:val="baseline"/>
                <w:lang w:val="en-US" w:eastAsia="zh-CN"/>
              </w:rPr>
            </w:pPr>
          </w:p>
        </w:tc>
      </w:tr>
      <w:tr w14:paraId="3AAC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14:paraId="67A4AD71">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3</w:t>
            </w:r>
          </w:p>
        </w:tc>
        <w:tc>
          <w:tcPr>
            <w:tcW w:w="2282" w:type="dxa"/>
            <w:gridSpan w:val="2"/>
            <w:tcBorders>
              <w:top w:val="single" w:color="auto" w:sz="4" w:space="0"/>
            </w:tcBorders>
            <w:noWrap w:val="0"/>
            <w:vAlign w:val="center"/>
          </w:tcPr>
          <w:p w14:paraId="7DE8934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4"/>
                <w:szCs w:val="24"/>
                <w:highlight w:val="none"/>
              </w:rPr>
              <w:t>项目负责人</w:t>
            </w:r>
          </w:p>
        </w:tc>
        <w:tc>
          <w:tcPr>
            <w:tcW w:w="947" w:type="dxa"/>
            <w:tcBorders>
              <w:top w:val="single" w:color="auto" w:sz="4" w:space="0"/>
            </w:tcBorders>
            <w:noWrap w:val="0"/>
            <w:vAlign w:val="center"/>
          </w:tcPr>
          <w:p w14:paraId="516CB654">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tcBorders>
            <w:noWrap w:val="0"/>
            <w:vAlign w:val="center"/>
          </w:tcPr>
          <w:p w14:paraId="69CED3AC">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tcBorders>
            <w:noWrap w:val="0"/>
            <w:vAlign w:val="center"/>
          </w:tcPr>
          <w:p w14:paraId="417DD404">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tcBorders>
            <w:noWrap w:val="0"/>
            <w:vAlign w:val="center"/>
          </w:tcPr>
          <w:p w14:paraId="485198D7">
            <w:pPr>
              <w:jc w:val="center"/>
              <w:rPr>
                <w:rFonts w:hint="eastAsia" w:ascii="方正仿宋_GB18030" w:hAnsi="方正仿宋_GB18030" w:eastAsia="方正仿宋_GB18030" w:cs="方正仿宋_GB18030"/>
                <w:sz w:val="24"/>
                <w:szCs w:val="24"/>
                <w:vertAlign w:val="baseline"/>
                <w:lang w:val="en-US" w:eastAsia="zh-CN"/>
              </w:rPr>
            </w:pPr>
          </w:p>
        </w:tc>
      </w:tr>
      <w:tr w14:paraId="3CDC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6D24FCA8">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4</w:t>
            </w:r>
          </w:p>
        </w:tc>
        <w:tc>
          <w:tcPr>
            <w:tcW w:w="2282" w:type="dxa"/>
            <w:gridSpan w:val="2"/>
            <w:noWrap w:val="0"/>
            <w:vAlign w:val="center"/>
          </w:tcPr>
          <w:p w14:paraId="5AD91D82">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4"/>
                <w:szCs w:val="24"/>
                <w:highlight w:val="none"/>
              </w:rPr>
              <w:t>主要技术人员</w:t>
            </w:r>
          </w:p>
        </w:tc>
        <w:tc>
          <w:tcPr>
            <w:tcW w:w="947" w:type="dxa"/>
            <w:noWrap w:val="0"/>
            <w:vAlign w:val="center"/>
          </w:tcPr>
          <w:p w14:paraId="1736B0ED">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1DB760CD">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noWrap w:val="0"/>
            <w:vAlign w:val="center"/>
          </w:tcPr>
          <w:p w14:paraId="0C268AF8">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noWrap w:val="0"/>
            <w:vAlign w:val="center"/>
          </w:tcPr>
          <w:p w14:paraId="087F66BF">
            <w:pPr>
              <w:jc w:val="center"/>
              <w:rPr>
                <w:rFonts w:hint="eastAsia" w:ascii="方正仿宋_GB18030" w:hAnsi="方正仿宋_GB18030" w:eastAsia="方正仿宋_GB18030" w:cs="方正仿宋_GB18030"/>
                <w:sz w:val="24"/>
                <w:szCs w:val="24"/>
                <w:vertAlign w:val="baseline"/>
                <w:lang w:val="en-US" w:eastAsia="zh-CN"/>
              </w:rPr>
            </w:pPr>
          </w:p>
        </w:tc>
      </w:tr>
      <w:tr w14:paraId="6886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58DF363A">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5</w:t>
            </w:r>
          </w:p>
        </w:tc>
        <w:tc>
          <w:tcPr>
            <w:tcW w:w="2282" w:type="dxa"/>
            <w:gridSpan w:val="2"/>
            <w:noWrap w:val="0"/>
            <w:vAlign w:val="center"/>
          </w:tcPr>
          <w:p w14:paraId="7E0F3798">
            <w:pPr>
              <w:widowControl w:val="0"/>
              <w:snapToGrid w:val="0"/>
              <w:ind w:left="0" w:leftChars="0" w:firstLine="0" w:firstLineChars="0"/>
              <w:jc w:val="center"/>
              <w:rPr>
                <w:rFonts w:hint="eastAsia" w:ascii="方正仿宋_GB18030" w:hAnsi="方正仿宋_GB18030" w:eastAsia="方正仿宋_GB18030" w:cs="方正仿宋_GB18030"/>
                <w:kern w:val="2"/>
                <w:sz w:val="24"/>
                <w:szCs w:val="24"/>
                <w:lang w:val="en-US" w:eastAsia="zh-CN" w:bidi="ar-SA"/>
              </w:rPr>
            </w:pPr>
            <w:r>
              <w:rPr>
                <w:rFonts w:hint="eastAsia" w:ascii="方正仿宋_GB18030" w:hAnsi="方正仿宋_GB18030" w:eastAsia="方正仿宋_GB18030" w:cs="方正仿宋_GB18030"/>
                <w:color w:val="auto"/>
                <w:kern w:val="2"/>
                <w:sz w:val="24"/>
                <w:szCs w:val="24"/>
                <w:highlight w:val="none"/>
                <w:lang w:val="en-US" w:eastAsia="zh-CN" w:bidi="ar-SA"/>
              </w:rPr>
              <w:t>投标文件编制人员</w:t>
            </w:r>
          </w:p>
        </w:tc>
        <w:tc>
          <w:tcPr>
            <w:tcW w:w="947" w:type="dxa"/>
            <w:noWrap w:val="0"/>
            <w:vAlign w:val="center"/>
          </w:tcPr>
          <w:p w14:paraId="3A1A8F7A">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3DA824FD">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noWrap w:val="0"/>
            <w:vAlign w:val="center"/>
          </w:tcPr>
          <w:p w14:paraId="572B3FA8">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noWrap w:val="0"/>
            <w:vAlign w:val="center"/>
          </w:tcPr>
          <w:p w14:paraId="2D2560DC">
            <w:pPr>
              <w:jc w:val="center"/>
              <w:rPr>
                <w:rFonts w:hint="eastAsia" w:ascii="方正仿宋_GB18030" w:hAnsi="方正仿宋_GB18030" w:eastAsia="方正仿宋_GB18030" w:cs="方正仿宋_GB18030"/>
                <w:sz w:val="24"/>
                <w:szCs w:val="24"/>
                <w:vertAlign w:val="baseline"/>
                <w:lang w:val="en-US" w:eastAsia="zh-CN"/>
              </w:rPr>
            </w:pPr>
          </w:p>
        </w:tc>
      </w:tr>
      <w:tr w14:paraId="504A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4F5DB4CB">
            <w:pPr>
              <w:jc w:val="left"/>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b/>
                <w:bCs/>
                <w:color w:val="auto"/>
                <w:sz w:val="24"/>
                <w:szCs w:val="24"/>
                <w:highlight w:val="none"/>
                <w:vertAlign w:val="baseline"/>
                <w:lang w:val="en-US" w:eastAsia="zh-CN"/>
              </w:rPr>
              <w:t>说明：同一职务有多人担任（如主要技术人员），应分行填写。</w:t>
            </w:r>
          </w:p>
        </w:tc>
      </w:tr>
      <w:tr w14:paraId="2E52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5DBCCFA8">
            <w:pPr>
              <w:jc w:val="center"/>
              <w:rPr>
                <w:rFonts w:hint="eastAsia" w:ascii="方正仿宋_GB18030" w:hAnsi="方正仿宋_GB18030" w:eastAsia="方正仿宋_GB18030" w:cs="方正仿宋_GB18030"/>
                <w:b/>
                <w:bCs/>
                <w:sz w:val="24"/>
                <w:szCs w:val="24"/>
                <w:vertAlign w:val="baseline"/>
                <w:lang w:val="en-US" w:eastAsia="zh-CN"/>
              </w:rPr>
            </w:pPr>
            <w:r>
              <w:rPr>
                <w:rFonts w:hint="eastAsia" w:ascii="方正仿宋_GB18030" w:hAnsi="方正仿宋_GB18030" w:eastAsia="方正仿宋_GB18030" w:cs="方正仿宋_GB18030"/>
                <w:b/>
                <w:bCs/>
                <w:sz w:val="24"/>
                <w:szCs w:val="24"/>
                <w:vertAlign w:val="baseline"/>
                <w:lang w:val="en-US" w:eastAsia="zh-CN"/>
              </w:rPr>
              <w:t>投标（响应）供应商关联关系情况</w:t>
            </w:r>
          </w:p>
        </w:tc>
      </w:tr>
      <w:tr w14:paraId="28FA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32D1EDB8">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序号</w:t>
            </w:r>
          </w:p>
        </w:tc>
        <w:tc>
          <w:tcPr>
            <w:tcW w:w="2282" w:type="dxa"/>
            <w:gridSpan w:val="2"/>
            <w:tcBorders>
              <w:bottom w:val="single" w:color="auto" w:sz="4" w:space="0"/>
            </w:tcBorders>
            <w:noWrap w:val="0"/>
            <w:vAlign w:val="center"/>
          </w:tcPr>
          <w:p w14:paraId="1690DABE">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关联关系类型</w:t>
            </w:r>
          </w:p>
        </w:tc>
        <w:tc>
          <w:tcPr>
            <w:tcW w:w="1738" w:type="dxa"/>
            <w:gridSpan w:val="2"/>
            <w:tcBorders>
              <w:bottom w:val="single" w:color="auto" w:sz="4" w:space="0"/>
            </w:tcBorders>
            <w:noWrap w:val="0"/>
            <w:vAlign w:val="center"/>
          </w:tcPr>
          <w:p w14:paraId="31693440">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BBC0EC7">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备注</w:t>
            </w:r>
          </w:p>
        </w:tc>
      </w:tr>
      <w:tr w14:paraId="3C53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2F5156F4">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5CABB8D">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02C41F0C">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608B185">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18"/>
                <w:szCs w:val="18"/>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1185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04215103">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AA0A25D">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43365B70">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8A9CCEB">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指对投标（响应）供应商不具有出资持股关系，但对其存在管理关系的主体。</w:t>
            </w:r>
          </w:p>
        </w:tc>
      </w:tr>
      <w:tr w14:paraId="3162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885B828">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b/>
                <w:bCs/>
                <w:color w:val="auto"/>
                <w:sz w:val="24"/>
                <w:szCs w:val="24"/>
                <w:highlight w:val="none"/>
                <w:vertAlign w:val="baseline"/>
                <w:lang w:val="en-US" w:eastAsia="zh-CN"/>
              </w:rPr>
              <w:t>说明：同一关联关系类型有多个主体的，应分行填写。</w:t>
            </w:r>
          </w:p>
        </w:tc>
      </w:tr>
    </w:tbl>
    <w:p w14:paraId="5E6F23B0">
      <w:pPr>
        <w:pStyle w:val="36"/>
        <w:ind w:firstLine="420"/>
      </w:pPr>
    </w:p>
    <w:p w14:paraId="433A2BAD">
      <w:pPr>
        <w:pStyle w:val="36"/>
        <w:ind w:firstLine="420"/>
      </w:pPr>
    </w:p>
    <w:p w14:paraId="4453064A">
      <w:pPr>
        <w:pStyle w:val="2"/>
        <w:rPr>
          <w:b/>
          <w:sz w:val="32"/>
          <w:szCs w:val="32"/>
        </w:rPr>
      </w:pPr>
    </w:p>
    <w:p w14:paraId="3CD782F7">
      <w:pPr>
        <w:pStyle w:val="2"/>
        <w:rPr>
          <w:b/>
          <w:sz w:val="32"/>
          <w:szCs w:val="32"/>
        </w:rPr>
      </w:pPr>
    </w:p>
    <w:p w14:paraId="569F1867">
      <w:pPr>
        <w:pStyle w:val="2"/>
        <w:rPr>
          <w:b/>
          <w:sz w:val="32"/>
          <w:szCs w:val="32"/>
        </w:rPr>
      </w:pPr>
    </w:p>
    <w:p w14:paraId="2427F35D">
      <w:pPr>
        <w:pStyle w:val="2"/>
        <w:rPr>
          <w:b/>
          <w:sz w:val="32"/>
          <w:szCs w:val="32"/>
        </w:rPr>
      </w:pPr>
    </w:p>
    <w:p w14:paraId="6097E57A">
      <w:pPr>
        <w:pStyle w:val="2"/>
        <w:rPr>
          <w:b/>
          <w:sz w:val="32"/>
          <w:szCs w:val="32"/>
        </w:rPr>
      </w:pPr>
    </w:p>
    <w:p w14:paraId="2CC2A2FA">
      <w:pPr>
        <w:ind w:firstLine="3855" w:firstLineChars="1200"/>
        <w:rPr>
          <w:b/>
          <w:sz w:val="32"/>
          <w:szCs w:val="32"/>
        </w:rPr>
      </w:pPr>
    </w:p>
    <w:p w14:paraId="53AB659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（3）报价币种为人民币。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7"/>
        <w:spacing w:before="120" w:after="120"/>
        <w:ind w:left="-1" w:leftChars="-1" w:hanging="1"/>
        <w:jc w:val="center"/>
        <w:rPr>
          <w:rFonts w:ascii="方正小标宋_GBK" w:eastAsia="方正小标宋_GBK" w:hAnsiTheme="minorEastAsia"/>
          <w:b w:val="0"/>
          <w:bCs w:val="0"/>
          <w:sz w:val="32"/>
          <w:szCs w:val="32"/>
        </w:rPr>
      </w:pPr>
      <w:bookmarkStart w:id="27" w:name="_Hlk126044986"/>
      <w:bookmarkStart w:id="28" w:name="_Hlk126913563"/>
      <w:r>
        <w:rPr>
          <w:rFonts w:hint="eastAsia" w:ascii="方正小标宋_GBK" w:eastAsia="方正小标宋_GBK" w:hAnsiTheme="minorEastAsia"/>
          <w:b w:val="0"/>
          <w:bCs w:val="0"/>
          <w:sz w:val="32"/>
          <w:szCs w:val="32"/>
        </w:rPr>
        <w:t>六、产品技术规格（附上彩页或说明书）</w:t>
      </w:r>
    </w:p>
    <w:p w14:paraId="3345D707"/>
    <w:bookmarkEnd w:id="27"/>
    <w:bookmarkEnd w:id="28"/>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2"/>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58C73567">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9AFCBA0-940C-4726-9E27-0849892E313F}"/>
  </w:font>
  <w:font w:name="黑体">
    <w:panose1 w:val="02010609060101010101"/>
    <w:charset w:val="86"/>
    <w:family w:val="auto"/>
    <w:pitch w:val="default"/>
    <w:sig w:usb0="800002BF" w:usb1="38CF7CFA" w:usb2="00000016" w:usb3="00000000" w:csb0="00040001" w:csb1="00000000"/>
    <w:embedRegular r:id="rId2" w:fontKey="{15841EDE-200C-4BF5-B42A-9B6AC243B09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58C70FFA-D4E9-433A-B693-354FC14EF3B3}"/>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A16C30DD-A213-4273-B40E-64D1C6211744}"/>
  </w:font>
  <w:font w:name="华文中宋">
    <w:panose1 w:val="02010600040101010101"/>
    <w:charset w:val="86"/>
    <w:family w:val="auto"/>
    <w:pitch w:val="default"/>
    <w:sig w:usb0="00000287" w:usb1="080F0000" w:usb2="00000000" w:usb3="00000000" w:csb0="0004009F" w:csb1="DFD70000"/>
    <w:embedRegular r:id="rId5" w:fontKey="{946901A8-6E9E-428D-A4BF-8CE4FBDC2463}"/>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42BB2B68-7707-4F76-9CF8-903B62705F5B}"/>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7" w:fontKey="{72623789-CA1D-4CBF-AE2D-B129EF34A0B5}"/>
  </w:font>
  <w:font w:name="仿宋">
    <w:panose1 w:val="02010609060101010101"/>
    <w:charset w:val="86"/>
    <w:family w:val="modern"/>
    <w:pitch w:val="default"/>
    <w:sig w:usb0="800002BF" w:usb1="38CF7CFA" w:usb2="00000016" w:usb3="00000000" w:csb0="00040001" w:csb1="00000000"/>
    <w:embedRegular r:id="rId8" w:fontKey="{10C059BC-D89F-494F-BD8B-C45C1541B177}"/>
  </w:font>
  <w:font w:name="方正小标宋_GBK">
    <w:panose1 w:val="02000000000000000000"/>
    <w:charset w:val="86"/>
    <w:family w:val="script"/>
    <w:pitch w:val="default"/>
    <w:sig w:usb0="A00002BF" w:usb1="38CF7CFA" w:usb2="00082016" w:usb3="00000000" w:csb0="00040001" w:csb1="00000000"/>
    <w:embedRegular r:id="rId9" w:fontKey="{01C5111D-8D27-41DD-A47D-2DE93664704A}"/>
  </w:font>
  <w:font w:name="Arial Unicode MS">
    <w:panose1 w:val="020B0604020202020204"/>
    <w:charset w:val="86"/>
    <w:family w:val="auto"/>
    <w:pitch w:val="default"/>
    <w:sig w:usb0="FFFFFFFF" w:usb1="E9FFFFFF" w:usb2="0000003F" w:usb3="00000000" w:csb0="603F01FF" w:csb1="FFFF0000"/>
    <w:embedRegular r:id="rId10" w:fontKey="{497D8997-D7AC-4066-82EA-E4763580B9A3}"/>
  </w:font>
  <w:font w:name="方正仿宋_GB18030">
    <w:panose1 w:val="02000000000000000000"/>
    <w:charset w:val="86"/>
    <w:family w:val="auto"/>
    <w:pitch w:val="default"/>
    <w:sig w:usb0="00000001" w:usb1="08000000" w:usb2="00000000" w:usb3="00000000" w:csb0="00040000" w:csb1="00000000"/>
    <w:embedRegular r:id="rId11" w:fontKey="{A4A99DC5-169B-4575-97BA-DD9D95CF48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1"/>
  </w:num>
  <w:num w:numId="3">
    <w:abstractNumId w:val="12"/>
  </w:num>
  <w:num w:numId="4">
    <w:abstractNumId w:val="6"/>
  </w:num>
  <w:num w:numId="5">
    <w:abstractNumId w:val="14"/>
  </w:num>
  <w:num w:numId="6">
    <w:abstractNumId w:val="8"/>
  </w:num>
  <w:num w:numId="7">
    <w:abstractNumId w:val="22"/>
  </w:num>
  <w:num w:numId="8">
    <w:abstractNumId w:val="23"/>
  </w:num>
  <w:num w:numId="9">
    <w:abstractNumId w:val="21"/>
  </w:num>
  <w:num w:numId="10">
    <w:abstractNumId w:val="2"/>
  </w:num>
  <w:num w:numId="11">
    <w:abstractNumId w:val="16"/>
  </w:num>
  <w:num w:numId="12">
    <w:abstractNumId w:val="10"/>
  </w:num>
  <w:num w:numId="13">
    <w:abstractNumId w:val="9"/>
  </w:num>
  <w:num w:numId="14">
    <w:abstractNumId w:val="28"/>
  </w:num>
  <w:num w:numId="15">
    <w:abstractNumId w:val="15"/>
  </w:num>
  <w:num w:numId="16">
    <w:abstractNumId w:val="0"/>
  </w:num>
  <w:num w:numId="17">
    <w:abstractNumId w:val="25"/>
  </w:num>
  <w:num w:numId="18">
    <w:abstractNumId w:val="19"/>
  </w:num>
  <w:num w:numId="19">
    <w:abstractNumId w:val="20"/>
  </w:num>
  <w:num w:numId="20">
    <w:abstractNumId w:val="13"/>
  </w:num>
  <w:num w:numId="21">
    <w:abstractNumId w:val="18"/>
  </w:num>
  <w:num w:numId="22">
    <w:abstractNumId w:val="4"/>
  </w:num>
  <w:num w:numId="23">
    <w:abstractNumId w:val="26"/>
  </w:num>
  <w:num w:numId="24">
    <w:abstractNumId w:val="17"/>
  </w:num>
  <w:num w:numId="25">
    <w:abstractNumId w:val="7"/>
  </w:num>
  <w:num w:numId="26">
    <w:abstractNumId w:val="5"/>
  </w:num>
  <w:num w:numId="27">
    <w:abstractNumId w:val="11"/>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BD1657"/>
    <w:rsid w:val="04C609C8"/>
    <w:rsid w:val="04CE3D21"/>
    <w:rsid w:val="04E35A1E"/>
    <w:rsid w:val="05AC5740"/>
    <w:rsid w:val="062A4F87"/>
    <w:rsid w:val="066426AB"/>
    <w:rsid w:val="06CE7C54"/>
    <w:rsid w:val="0722284A"/>
    <w:rsid w:val="07683527"/>
    <w:rsid w:val="07A05F2C"/>
    <w:rsid w:val="08403A7A"/>
    <w:rsid w:val="085546C8"/>
    <w:rsid w:val="08EE6740"/>
    <w:rsid w:val="09181A0E"/>
    <w:rsid w:val="09303623"/>
    <w:rsid w:val="09491AC5"/>
    <w:rsid w:val="09FA4319"/>
    <w:rsid w:val="0A243FBF"/>
    <w:rsid w:val="0A263C68"/>
    <w:rsid w:val="0A5667CD"/>
    <w:rsid w:val="0B4A6058"/>
    <w:rsid w:val="0B677C63"/>
    <w:rsid w:val="0BE95409"/>
    <w:rsid w:val="0C9B1CCF"/>
    <w:rsid w:val="0CCE2622"/>
    <w:rsid w:val="0E085C48"/>
    <w:rsid w:val="0EBB3AA4"/>
    <w:rsid w:val="0FAD08ED"/>
    <w:rsid w:val="100D0676"/>
    <w:rsid w:val="10A23C41"/>
    <w:rsid w:val="119A47CB"/>
    <w:rsid w:val="14175BB0"/>
    <w:rsid w:val="14882CBA"/>
    <w:rsid w:val="14922FE9"/>
    <w:rsid w:val="14EE3866"/>
    <w:rsid w:val="15180BA4"/>
    <w:rsid w:val="15420113"/>
    <w:rsid w:val="15DC43E5"/>
    <w:rsid w:val="16503E5D"/>
    <w:rsid w:val="16714F7E"/>
    <w:rsid w:val="16BA5DAD"/>
    <w:rsid w:val="171A032B"/>
    <w:rsid w:val="17324FA7"/>
    <w:rsid w:val="18510A99"/>
    <w:rsid w:val="188340A0"/>
    <w:rsid w:val="18C84236"/>
    <w:rsid w:val="190B1E92"/>
    <w:rsid w:val="19285BF1"/>
    <w:rsid w:val="19A23C56"/>
    <w:rsid w:val="19EE77E2"/>
    <w:rsid w:val="1A845156"/>
    <w:rsid w:val="1AF94279"/>
    <w:rsid w:val="1BAB2FDC"/>
    <w:rsid w:val="1C6360EC"/>
    <w:rsid w:val="1D122527"/>
    <w:rsid w:val="1D471F18"/>
    <w:rsid w:val="1DA430AA"/>
    <w:rsid w:val="1E141DF9"/>
    <w:rsid w:val="1EAB60A6"/>
    <w:rsid w:val="1EAE474B"/>
    <w:rsid w:val="1F1B41F1"/>
    <w:rsid w:val="1F9F0833"/>
    <w:rsid w:val="1FB5190D"/>
    <w:rsid w:val="1FFB05D4"/>
    <w:rsid w:val="20B25CBE"/>
    <w:rsid w:val="20D81D57"/>
    <w:rsid w:val="21951A7A"/>
    <w:rsid w:val="21DC5877"/>
    <w:rsid w:val="227616EA"/>
    <w:rsid w:val="249E5BD9"/>
    <w:rsid w:val="24B05A43"/>
    <w:rsid w:val="25335A76"/>
    <w:rsid w:val="257965BE"/>
    <w:rsid w:val="25897742"/>
    <w:rsid w:val="26013AFE"/>
    <w:rsid w:val="26CD4B45"/>
    <w:rsid w:val="27AB0837"/>
    <w:rsid w:val="281B3EE1"/>
    <w:rsid w:val="283C2E70"/>
    <w:rsid w:val="29B33674"/>
    <w:rsid w:val="2A04596B"/>
    <w:rsid w:val="2A1E2AB2"/>
    <w:rsid w:val="2A29419B"/>
    <w:rsid w:val="2A7D4161"/>
    <w:rsid w:val="2BBE4A09"/>
    <w:rsid w:val="2DF5037E"/>
    <w:rsid w:val="2EBE628C"/>
    <w:rsid w:val="2FA22E86"/>
    <w:rsid w:val="310D5099"/>
    <w:rsid w:val="31321010"/>
    <w:rsid w:val="31EE248D"/>
    <w:rsid w:val="33097BA0"/>
    <w:rsid w:val="340B487E"/>
    <w:rsid w:val="34627E5E"/>
    <w:rsid w:val="34876E3B"/>
    <w:rsid w:val="34D53509"/>
    <w:rsid w:val="362F5B1E"/>
    <w:rsid w:val="36607729"/>
    <w:rsid w:val="36DB2EFD"/>
    <w:rsid w:val="37295B73"/>
    <w:rsid w:val="373E02C1"/>
    <w:rsid w:val="37B27395"/>
    <w:rsid w:val="38273E27"/>
    <w:rsid w:val="38AA4085"/>
    <w:rsid w:val="38DD5D05"/>
    <w:rsid w:val="399D0437"/>
    <w:rsid w:val="3A736BBC"/>
    <w:rsid w:val="3AA52CC3"/>
    <w:rsid w:val="3B7E6DB2"/>
    <w:rsid w:val="3B83690E"/>
    <w:rsid w:val="3C355E58"/>
    <w:rsid w:val="3CFF2D9A"/>
    <w:rsid w:val="3D0D4208"/>
    <w:rsid w:val="3D186F6A"/>
    <w:rsid w:val="3D22593A"/>
    <w:rsid w:val="3D5460D2"/>
    <w:rsid w:val="3DEB2C72"/>
    <w:rsid w:val="3E237E24"/>
    <w:rsid w:val="3E4D1237"/>
    <w:rsid w:val="3E9F68DA"/>
    <w:rsid w:val="3F446ADE"/>
    <w:rsid w:val="3FED5CCD"/>
    <w:rsid w:val="400D4BB3"/>
    <w:rsid w:val="40CF687B"/>
    <w:rsid w:val="416D6A0E"/>
    <w:rsid w:val="417D1DC2"/>
    <w:rsid w:val="446B68BB"/>
    <w:rsid w:val="44E42F3B"/>
    <w:rsid w:val="45BB73CE"/>
    <w:rsid w:val="45C06792"/>
    <w:rsid w:val="45F33725"/>
    <w:rsid w:val="46756E72"/>
    <w:rsid w:val="46813D02"/>
    <w:rsid w:val="473A07C7"/>
    <w:rsid w:val="474A1318"/>
    <w:rsid w:val="4923137F"/>
    <w:rsid w:val="498F35C1"/>
    <w:rsid w:val="4A0A5CC7"/>
    <w:rsid w:val="4A307253"/>
    <w:rsid w:val="4A6C0158"/>
    <w:rsid w:val="4AB41B33"/>
    <w:rsid w:val="4B6824FD"/>
    <w:rsid w:val="4BDF11B3"/>
    <w:rsid w:val="4CBB3066"/>
    <w:rsid w:val="4CD51A8F"/>
    <w:rsid w:val="4D473FEB"/>
    <w:rsid w:val="4D537CF5"/>
    <w:rsid w:val="4D942511"/>
    <w:rsid w:val="4DBA7F6B"/>
    <w:rsid w:val="4E3E74CF"/>
    <w:rsid w:val="4E4F6905"/>
    <w:rsid w:val="4EF852D8"/>
    <w:rsid w:val="4F012557"/>
    <w:rsid w:val="4FDF1192"/>
    <w:rsid w:val="4FFD7D60"/>
    <w:rsid w:val="50453910"/>
    <w:rsid w:val="505226DD"/>
    <w:rsid w:val="50637FC5"/>
    <w:rsid w:val="50BC39B4"/>
    <w:rsid w:val="50C56D57"/>
    <w:rsid w:val="52770955"/>
    <w:rsid w:val="52EB37B7"/>
    <w:rsid w:val="53281FE3"/>
    <w:rsid w:val="532D1418"/>
    <w:rsid w:val="5359798D"/>
    <w:rsid w:val="53607807"/>
    <w:rsid w:val="53844041"/>
    <w:rsid w:val="55631BDD"/>
    <w:rsid w:val="5577489C"/>
    <w:rsid w:val="55BA07E5"/>
    <w:rsid w:val="57177BE7"/>
    <w:rsid w:val="573E4B0A"/>
    <w:rsid w:val="577E687E"/>
    <w:rsid w:val="57E119D2"/>
    <w:rsid w:val="57ED67F5"/>
    <w:rsid w:val="58477FA4"/>
    <w:rsid w:val="588D13BE"/>
    <w:rsid w:val="592E63F2"/>
    <w:rsid w:val="59462FFB"/>
    <w:rsid w:val="59F6057D"/>
    <w:rsid w:val="5A292701"/>
    <w:rsid w:val="5AC3366B"/>
    <w:rsid w:val="5AFB10E6"/>
    <w:rsid w:val="5C637545"/>
    <w:rsid w:val="5CC32BAF"/>
    <w:rsid w:val="5E042C8B"/>
    <w:rsid w:val="5EB034DE"/>
    <w:rsid w:val="5EC15AC0"/>
    <w:rsid w:val="5ECA1FD8"/>
    <w:rsid w:val="5EED3477"/>
    <w:rsid w:val="5F1017E6"/>
    <w:rsid w:val="5FD75B69"/>
    <w:rsid w:val="5FDB06E4"/>
    <w:rsid w:val="60C42704"/>
    <w:rsid w:val="60FE4811"/>
    <w:rsid w:val="61DB5207"/>
    <w:rsid w:val="625B3C89"/>
    <w:rsid w:val="627B3857"/>
    <w:rsid w:val="62EF4D77"/>
    <w:rsid w:val="63147DC8"/>
    <w:rsid w:val="63195E00"/>
    <w:rsid w:val="64D91F61"/>
    <w:rsid w:val="651915C4"/>
    <w:rsid w:val="655F52A6"/>
    <w:rsid w:val="65F00D0C"/>
    <w:rsid w:val="660A4DD7"/>
    <w:rsid w:val="665713E0"/>
    <w:rsid w:val="67714DB8"/>
    <w:rsid w:val="677E3D99"/>
    <w:rsid w:val="67BA3663"/>
    <w:rsid w:val="682503E0"/>
    <w:rsid w:val="696B473F"/>
    <w:rsid w:val="69F6673E"/>
    <w:rsid w:val="6A480FCB"/>
    <w:rsid w:val="6B99622E"/>
    <w:rsid w:val="6BCF7654"/>
    <w:rsid w:val="6C1F1AD0"/>
    <w:rsid w:val="6C3111FA"/>
    <w:rsid w:val="6CC61070"/>
    <w:rsid w:val="6CE25242"/>
    <w:rsid w:val="6D4653C0"/>
    <w:rsid w:val="6DC009DD"/>
    <w:rsid w:val="6E5B59D0"/>
    <w:rsid w:val="6E9758D2"/>
    <w:rsid w:val="70380052"/>
    <w:rsid w:val="710D3D1B"/>
    <w:rsid w:val="71BB14B3"/>
    <w:rsid w:val="73B56776"/>
    <w:rsid w:val="74766D2B"/>
    <w:rsid w:val="74B925FE"/>
    <w:rsid w:val="74BB4498"/>
    <w:rsid w:val="74E7523A"/>
    <w:rsid w:val="753F5076"/>
    <w:rsid w:val="7542758E"/>
    <w:rsid w:val="75886FA4"/>
    <w:rsid w:val="75AD3D2D"/>
    <w:rsid w:val="75BD19C2"/>
    <w:rsid w:val="78236896"/>
    <w:rsid w:val="784D29BC"/>
    <w:rsid w:val="791138AD"/>
    <w:rsid w:val="79845204"/>
    <w:rsid w:val="79940985"/>
    <w:rsid w:val="79DE04A6"/>
    <w:rsid w:val="79E629C5"/>
    <w:rsid w:val="7A993117"/>
    <w:rsid w:val="7A9D4552"/>
    <w:rsid w:val="7B41150C"/>
    <w:rsid w:val="7BF37F79"/>
    <w:rsid w:val="7CA36E25"/>
    <w:rsid w:val="7CD30F7E"/>
    <w:rsid w:val="7D9628D3"/>
    <w:rsid w:val="7F5C008E"/>
    <w:rsid w:val="7F9E2F7D"/>
    <w:rsid w:val="7FDD5BB8"/>
    <w:rsid w:val="7FE01204"/>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5"/>
    <w:next w:val="6"/>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2"/>
    <w:qFormat/>
    <w:uiPriority w:val="0"/>
    <w:rPr>
      <w:rFonts w:ascii="Times New Roman" w:hAnsi="Times New Roman" w:eastAsia="宋体"/>
      <w:kern w:val="2"/>
      <w:sz w:val="24"/>
    </w:rPr>
  </w:style>
  <w:style w:type="character" w:customStyle="1" w:styleId="53">
    <w:name w:val="标题 2 Char"/>
    <w:basedOn w:val="31"/>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5"/>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6"/>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52</Pages>
  <Words>4815</Words>
  <Characters>5429</Characters>
  <Lines>212</Lines>
  <Paragraphs>59</Paragraphs>
  <TotalTime>11</TotalTime>
  <ScaleCrop>false</ScaleCrop>
  <LinksUpToDate>false</LinksUpToDate>
  <CharactersWithSpaces>5514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刘久桦</cp:lastModifiedBy>
  <cp:lastPrinted>2024-07-02T09:37:00Z</cp:lastPrinted>
  <dcterms:modified xsi:type="dcterms:W3CDTF">2025-06-11T06:19:52Z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F5EED3578F8E4BAEAC65F8D51426E65F_13</vt:lpwstr>
  </property>
  <property fmtid="{D5CDD505-2E9C-101B-9397-08002B2CF9AE}" pid="4" name="KSOTemplateDocerSaveRecord">
    <vt:lpwstr>eyJoZGlkIjoiYmZmNjk3NGJjYmI3ZGI4NGVkNDViNWY4OTE4OTQ3MzQiLCJ1c2VySWQiOiIzMTE0NTAxNDYifQ==</vt:lpwstr>
  </property>
</Properties>
</file>