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819" w:type="pct"/>
        <w:tblInd w:w="493" w:type="dxa"/>
        <w:tblLayout w:type="autofit"/>
        <w:tblCellMar>
          <w:top w:w="0" w:type="dxa"/>
          <w:left w:w="108" w:type="dxa"/>
          <w:bottom w:w="0" w:type="dxa"/>
          <w:right w:w="108" w:type="dxa"/>
        </w:tblCellMar>
      </w:tblPr>
      <w:tblGrid>
        <w:gridCol w:w="1106"/>
        <w:gridCol w:w="3250"/>
        <w:gridCol w:w="4179"/>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8</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4"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446"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r>
      <w:tr w14:paraId="756D51BD">
        <w:tblPrEx>
          <w:tblCellMar>
            <w:top w:w="0" w:type="dxa"/>
            <w:left w:w="108" w:type="dxa"/>
            <w:bottom w:w="0" w:type="dxa"/>
            <w:right w:w="108" w:type="dxa"/>
          </w:tblCellMar>
        </w:tblPrEx>
        <w:trPr>
          <w:trHeight w:val="281" w:hRule="atLeast"/>
        </w:trPr>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250" w:type="dxa"/>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21</w:t>
            </w:r>
          </w:p>
        </w:tc>
        <w:tc>
          <w:tcPr>
            <w:tcW w:w="4179" w:type="dxa"/>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0"/>
                <w:szCs w:val="20"/>
                <w:u w:val="none"/>
                <w:lang w:val="en-US" w:eastAsia="zh-CN" w:bidi="ar"/>
              </w:rPr>
              <w:t>粪便采集保存管</w:t>
            </w:r>
          </w:p>
        </w:tc>
      </w:tr>
      <w:tr w14:paraId="4162219E">
        <w:tblPrEx>
          <w:tblCellMar>
            <w:top w:w="0" w:type="dxa"/>
            <w:left w:w="108" w:type="dxa"/>
            <w:bottom w:w="0" w:type="dxa"/>
            <w:right w:w="108" w:type="dxa"/>
          </w:tblCellMar>
        </w:tblPrEx>
        <w:trPr>
          <w:trHeight w:val="415" w:hRule="atLeast"/>
        </w:trPr>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250" w:type="dxa"/>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asciiTheme="minorHAnsi" w:hAnsiTheme="minorHAnsi" w:cstheme="minorBidi"/>
                <w:color w:val="000000"/>
                <w:sz w:val="22"/>
                <w:szCs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22</w:t>
            </w:r>
          </w:p>
        </w:tc>
        <w:tc>
          <w:tcPr>
            <w:tcW w:w="4179" w:type="dxa"/>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0"/>
                <w:szCs w:val="20"/>
                <w:u w:val="none"/>
                <w:lang w:val="en-US" w:eastAsia="zh-CN" w:bidi="ar"/>
              </w:rPr>
              <w:t>微量采血吸管</w:t>
            </w:r>
          </w:p>
        </w:tc>
      </w:tr>
      <w:tr w14:paraId="18C02149">
        <w:tblPrEx>
          <w:tblCellMar>
            <w:top w:w="0" w:type="dxa"/>
            <w:left w:w="108" w:type="dxa"/>
            <w:bottom w:w="0" w:type="dxa"/>
            <w:right w:w="108" w:type="dxa"/>
          </w:tblCellMar>
        </w:tblPrEx>
        <w:trPr>
          <w:trHeight w:val="400" w:hRule="atLeast"/>
        </w:trPr>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3250" w:type="dxa"/>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asciiTheme="minorHAnsi" w:hAnsiTheme="minorHAnsi" w:cstheme="minorBidi"/>
                <w:szCs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23</w:t>
            </w:r>
          </w:p>
        </w:tc>
        <w:tc>
          <w:tcPr>
            <w:tcW w:w="4179" w:type="dxa"/>
            <w:tcBorders>
              <w:top w:val="single" w:color="auto" w:sz="4" w:space="0"/>
              <w:left w:val="nil"/>
              <w:bottom w:val="single" w:color="auto" w:sz="4" w:space="0"/>
              <w:right w:val="single" w:color="auto" w:sz="4" w:space="0"/>
            </w:tcBorders>
            <w:shd w:val="clear" w:color="auto" w:fill="auto"/>
            <w:vAlign w:val="center"/>
          </w:tcPr>
          <w:p w14:paraId="32ED5247">
            <w:pPr>
              <w:widowControl/>
              <w:jc w:val="center"/>
              <w:textAlignment w:val="center"/>
              <w:rPr>
                <w:rFonts w:asciiTheme="minorHAnsi" w:hAnsiTheme="minorHAnsi" w:cstheme="minorBidi"/>
                <w:color w:val="000000"/>
                <w:sz w:val="22"/>
                <w:szCs w:val="22"/>
              </w:rPr>
            </w:pPr>
            <w:r>
              <w:rPr>
                <w:rFonts w:hint="eastAsia" w:eastAsia="宋体"/>
                <w:color w:val="000000"/>
                <w:kern w:val="0"/>
                <w:sz w:val="22"/>
                <w:szCs w:val="22"/>
                <w:lang w:bidi="ar"/>
              </w:rPr>
              <w:t>拭子</w:t>
            </w:r>
          </w:p>
        </w:tc>
      </w:tr>
      <w:tr w14:paraId="30AF2F80">
        <w:tblPrEx>
          <w:tblCellMar>
            <w:top w:w="0" w:type="dxa"/>
            <w:left w:w="108" w:type="dxa"/>
            <w:bottom w:w="0" w:type="dxa"/>
            <w:right w:w="108" w:type="dxa"/>
          </w:tblCellMar>
        </w:tblPrEx>
        <w:trPr>
          <w:trHeight w:val="398" w:hRule="atLeast"/>
        </w:trPr>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3250" w:type="dxa"/>
            <w:tcBorders>
              <w:top w:val="single" w:color="auto" w:sz="4" w:space="0"/>
              <w:left w:val="nil"/>
              <w:bottom w:val="single" w:color="auto" w:sz="4" w:space="0"/>
              <w:right w:val="single" w:color="auto" w:sz="4" w:space="0"/>
            </w:tcBorders>
            <w:shd w:val="clear" w:color="auto" w:fill="auto"/>
            <w:vAlign w:val="center"/>
          </w:tcPr>
          <w:p w14:paraId="7C280AD2">
            <w:pPr>
              <w:widowControl/>
              <w:jc w:val="center"/>
              <w:textAlignment w:val="center"/>
              <w:rPr>
                <w:rFonts w:hint="default" w:asciiTheme="minorHAnsi" w:hAnsiTheme="minorHAnsi" w:cstheme="minorBidi"/>
                <w:szCs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24</w:t>
            </w:r>
          </w:p>
        </w:tc>
        <w:tc>
          <w:tcPr>
            <w:tcW w:w="4179" w:type="dxa"/>
            <w:tcBorders>
              <w:top w:val="single" w:color="auto" w:sz="4" w:space="0"/>
              <w:left w:val="nil"/>
              <w:bottom w:val="single" w:color="auto" w:sz="4" w:space="0"/>
              <w:right w:val="single" w:color="auto" w:sz="4" w:space="0"/>
            </w:tcBorders>
            <w:shd w:val="clear" w:color="auto" w:fill="auto"/>
            <w:vAlign w:val="center"/>
          </w:tcPr>
          <w:p w14:paraId="654907B8">
            <w:pPr>
              <w:widowControl/>
              <w:jc w:val="center"/>
              <w:textAlignment w:val="center"/>
              <w:rPr>
                <w:rFonts w:asciiTheme="minorHAnsi" w:hAnsiTheme="minorHAnsi" w:cstheme="minorBidi"/>
                <w:color w:val="000000"/>
                <w:sz w:val="22"/>
                <w:szCs w:val="22"/>
              </w:rPr>
            </w:pPr>
            <w:r>
              <w:rPr>
                <w:rFonts w:hint="eastAsia" w:eastAsia="宋体"/>
                <w:color w:val="000000"/>
                <w:kern w:val="0"/>
                <w:sz w:val="22"/>
                <w:szCs w:val="22"/>
                <w:lang w:bidi="ar"/>
              </w:rPr>
              <w:t>可吸收缝线</w:t>
            </w:r>
          </w:p>
        </w:tc>
      </w:tr>
      <w:tr w14:paraId="6A062BD2">
        <w:tblPrEx>
          <w:tblCellMar>
            <w:top w:w="0" w:type="dxa"/>
            <w:left w:w="108" w:type="dxa"/>
            <w:bottom w:w="0" w:type="dxa"/>
            <w:right w:w="108" w:type="dxa"/>
          </w:tblCellMar>
        </w:tblPrEx>
        <w:trPr>
          <w:trHeight w:val="398" w:hRule="atLeast"/>
        </w:trPr>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705C449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3250" w:type="dxa"/>
            <w:tcBorders>
              <w:top w:val="single" w:color="auto" w:sz="4" w:space="0"/>
              <w:left w:val="nil"/>
              <w:bottom w:val="single" w:color="auto" w:sz="4" w:space="0"/>
              <w:right w:val="single" w:color="auto" w:sz="4" w:space="0"/>
            </w:tcBorders>
            <w:shd w:val="clear" w:color="auto" w:fill="auto"/>
            <w:vAlign w:val="center"/>
          </w:tcPr>
          <w:p w14:paraId="7F8F9D38">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25</w:t>
            </w:r>
          </w:p>
        </w:tc>
        <w:tc>
          <w:tcPr>
            <w:tcW w:w="4179" w:type="dxa"/>
            <w:tcBorders>
              <w:top w:val="single" w:color="auto" w:sz="4" w:space="0"/>
              <w:left w:val="nil"/>
              <w:bottom w:val="single" w:color="auto" w:sz="4" w:space="0"/>
              <w:right w:val="single" w:color="auto" w:sz="4" w:space="0"/>
            </w:tcBorders>
            <w:shd w:val="clear" w:color="auto" w:fill="auto"/>
            <w:vAlign w:val="center"/>
          </w:tcPr>
          <w:p w14:paraId="7CF71FBA">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微导管</w:t>
            </w:r>
          </w:p>
        </w:tc>
      </w:tr>
      <w:tr w14:paraId="0833DF26">
        <w:tblPrEx>
          <w:tblCellMar>
            <w:top w:w="0" w:type="dxa"/>
            <w:left w:w="108" w:type="dxa"/>
            <w:bottom w:w="0" w:type="dxa"/>
            <w:right w:w="108" w:type="dxa"/>
          </w:tblCellMar>
        </w:tblPrEx>
        <w:trPr>
          <w:trHeight w:val="398" w:hRule="atLeast"/>
        </w:trPr>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3D62A42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3250" w:type="dxa"/>
            <w:tcBorders>
              <w:top w:val="single" w:color="auto" w:sz="4" w:space="0"/>
              <w:left w:val="nil"/>
              <w:bottom w:val="single" w:color="auto" w:sz="4" w:space="0"/>
              <w:right w:val="single" w:color="auto" w:sz="4" w:space="0"/>
            </w:tcBorders>
            <w:shd w:val="clear" w:color="auto" w:fill="auto"/>
            <w:vAlign w:val="center"/>
          </w:tcPr>
          <w:p w14:paraId="0DACF2D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26</w:t>
            </w:r>
          </w:p>
        </w:tc>
        <w:tc>
          <w:tcPr>
            <w:tcW w:w="4179" w:type="dxa"/>
            <w:tcBorders>
              <w:top w:val="single" w:color="auto" w:sz="4" w:space="0"/>
              <w:left w:val="nil"/>
              <w:bottom w:val="single" w:color="auto" w:sz="4" w:space="0"/>
              <w:right w:val="single" w:color="auto" w:sz="4" w:space="0"/>
            </w:tcBorders>
            <w:shd w:val="clear" w:color="auto" w:fill="auto"/>
            <w:vAlign w:val="center"/>
          </w:tcPr>
          <w:p w14:paraId="07399584">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血流导向密网支架</w:t>
            </w:r>
          </w:p>
        </w:tc>
      </w:tr>
    </w:tbl>
    <w:p w14:paraId="674B0CC9">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2</w:t>
      </w:r>
      <w:r>
        <w:rPr>
          <w:rFonts w:hint="eastAsia" w:ascii="黑体" w:hAnsi="黑体" w:eastAsia="黑体" w:cs="黑体"/>
          <w:sz w:val="30"/>
          <w:szCs w:val="30"/>
        </w:rPr>
        <w:t>月</w:t>
      </w:r>
      <w:r>
        <w:rPr>
          <w:rFonts w:hint="eastAsia" w:ascii="黑体" w:hAnsi="黑体" w:eastAsia="黑体" w:cs="黑体"/>
          <w:sz w:val="30"/>
          <w:szCs w:val="30"/>
          <w:lang w:val="en-US" w:eastAsia="zh-CN"/>
        </w:rPr>
        <w:t>26</w:t>
      </w:r>
      <w:r>
        <w:rPr>
          <w:rFonts w:hint="eastAsia" w:ascii="黑体" w:hAnsi="黑体" w:eastAsia="黑体" w:cs="黑体"/>
          <w:sz w:val="30"/>
          <w:szCs w:val="30"/>
        </w:rPr>
        <w:t>日</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color w:val="FF0000"/>
          <w:sz w:val="44"/>
          <w:szCs w:val="44"/>
          <w:lang w:val="en-US" w:eastAsia="zh-CN"/>
        </w:rPr>
        <w:t>8</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8</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0A69B84E">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位负责人为同一人或者存在直接控股、管理关系的不同供应商，不得参加同一包号投标或者未划分包号的同一招标项目投标（投标人出具承诺函）。</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C77F498">
      <w:pPr>
        <w:numPr>
          <w:ilvl w:val="0"/>
          <w:numId w:val="6"/>
        </w:numPr>
        <w:spacing w:line="560" w:lineRule="exact"/>
        <w:rPr>
          <w:rFonts w:ascii="Tahoma" w:hAnsi="Tahoma" w:cs="宋体"/>
          <w:kern w:val="0"/>
          <w:szCs w:val="21"/>
        </w:rPr>
      </w:pPr>
      <w:r>
        <w:rPr>
          <w:rFonts w:hint="eastAsia" w:ascii="Tahoma" w:hAnsi="Tahoma" w:cs="宋体"/>
          <w:kern w:val="0"/>
          <w:szCs w:val="21"/>
        </w:rPr>
        <w:t>所投品牌需保证其报价为中大系统或深圳地区最低价，并提供发票或中标通知书或合同等复印件。</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zdbycgb@163.com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rPr>
      </w:pPr>
      <w:r>
        <w:rPr>
          <w:rFonts w:hint="eastAsia" w:ascii="Tahoma" w:hAnsi="Tahoma" w:cs="宋体"/>
          <w:kern w:val="0"/>
          <w:szCs w:val="21"/>
        </w:rPr>
        <w:t>报名时间：</w:t>
      </w:r>
      <w:r>
        <w:rPr>
          <w:rFonts w:hint="eastAsia" w:ascii="Tahoma" w:hAnsi="Tahoma" w:eastAsia="宋体" w:cs="宋体"/>
          <w:kern w:val="0"/>
          <w:szCs w:val="21"/>
        </w:rPr>
        <w:t>自公告发布之日起至</w:t>
      </w:r>
      <w:r>
        <w:rPr>
          <w:rFonts w:hint="eastAsia" w:ascii="Tahoma" w:hAnsi="Tahoma" w:eastAsia="宋体" w:cs="宋体"/>
          <w:kern w:val="0"/>
          <w:szCs w:val="21"/>
          <w:lang w:val="en-US" w:eastAsia="zh-CN"/>
        </w:rPr>
        <w:t>3</w:t>
      </w:r>
      <w:r>
        <w:rPr>
          <w:rFonts w:hint="eastAsia" w:ascii="Tahoma" w:hAnsi="Tahoma" w:eastAsia="宋体" w:cs="宋体"/>
          <w:kern w:val="0"/>
          <w:szCs w:val="21"/>
        </w:rPr>
        <w:t>月</w:t>
      </w:r>
      <w:r>
        <w:rPr>
          <w:rFonts w:hint="eastAsia" w:ascii="Tahoma" w:hAnsi="Tahoma" w:eastAsia="宋体" w:cs="宋体"/>
          <w:kern w:val="0"/>
          <w:szCs w:val="21"/>
          <w:lang w:val="en-US" w:eastAsia="zh-CN"/>
        </w:rPr>
        <w:t>17</w:t>
      </w:r>
      <w:r>
        <w:rPr>
          <w:rFonts w:hint="eastAsia" w:ascii="Tahoma" w:hAnsi="Tahoma" w:eastAsia="宋体" w:cs="宋体"/>
          <w:kern w:val="0"/>
          <w:szCs w:val="21"/>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0</w:t>
      </w:r>
      <w:r>
        <w:rPr>
          <w:rFonts w:hint="eastAsia" w:eastAsia="宋体"/>
          <w:color w:val="000000"/>
          <w:szCs w:val="21"/>
        </w:rPr>
        <w:t>2</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lang w:eastAsia="zh-CN"/>
        </w:rPr>
        <w:t>2025</w:t>
      </w:r>
      <w:r>
        <w:rPr>
          <w:rFonts w:hint="eastAsia" w:ascii="宋体" w:hAnsi="宋体" w:eastAsia="宋体" w:cs="宋体"/>
          <w:b/>
          <w:bCs/>
          <w:color w:val="000000"/>
          <w:sz w:val="20"/>
          <w:szCs w:val="20"/>
          <w:u w:val="single"/>
        </w:rPr>
        <w:t>年</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月</w:t>
      </w:r>
      <w:r>
        <w:rPr>
          <w:rFonts w:hint="eastAsia" w:ascii="宋体" w:hAnsi="宋体" w:eastAsia="宋体" w:cs="宋体"/>
          <w:b/>
          <w:bCs/>
          <w:color w:val="000000"/>
          <w:sz w:val="20"/>
          <w:szCs w:val="20"/>
          <w:u w:val="single"/>
          <w:lang w:val="en-US" w:eastAsia="zh-CN"/>
        </w:rPr>
        <w:t>26</w:t>
      </w:r>
      <w:r>
        <w:rPr>
          <w:rFonts w:hint="eastAsia" w:ascii="宋体" w:hAnsi="宋体" w:eastAsia="宋体" w:cs="宋体"/>
          <w:b/>
          <w:bCs/>
          <w:color w:val="000000"/>
          <w:sz w:val="20"/>
          <w:szCs w:val="20"/>
          <w:u w:val="single"/>
        </w:rPr>
        <w:t>日</w:t>
      </w:r>
      <w:r>
        <w:rPr>
          <w:rFonts w:hint="eastAsia" w:ascii="宋体" w:hAnsi="宋体" w:eastAsia="宋体" w:cs="宋体"/>
          <w:b/>
          <w:bCs/>
          <w:color w:val="000000"/>
          <w:sz w:val="20"/>
          <w:szCs w:val="20"/>
          <w:u w:val="single"/>
          <w:lang w:val="en-US" w:eastAsia="zh-CN"/>
        </w:rPr>
        <w:t>14</w:t>
      </w:r>
      <w:r>
        <w:rPr>
          <w:rFonts w:hint="eastAsia" w:ascii="宋体" w:hAnsi="宋体" w:eastAsia="宋体" w:cs="宋体"/>
          <w:b/>
          <w:bCs/>
          <w:color w:val="000000"/>
          <w:sz w:val="20"/>
          <w:szCs w:val="20"/>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lang w:eastAsia="zh-CN"/>
        </w:rPr>
        <w:t>2025</w:t>
      </w:r>
      <w:r>
        <w:rPr>
          <w:rFonts w:hint="eastAsia" w:ascii="Tahoma" w:hAnsi="Tahoma" w:eastAsia="宋体" w:cs="宋体"/>
          <w:kern w:val="0"/>
          <w:szCs w:val="21"/>
        </w:rPr>
        <w:t>年</w:t>
      </w:r>
      <w:r>
        <w:rPr>
          <w:rFonts w:hint="eastAsia" w:ascii="Tahoma" w:hAnsi="Tahoma" w:eastAsia="宋体" w:cs="宋体"/>
          <w:kern w:val="0"/>
          <w:szCs w:val="21"/>
          <w:lang w:val="en-US" w:eastAsia="zh-CN"/>
        </w:rPr>
        <w:t>3</w:t>
      </w:r>
      <w:r>
        <w:rPr>
          <w:rFonts w:hint="eastAsia" w:ascii="Tahoma" w:hAnsi="Tahoma" w:eastAsia="宋体" w:cs="宋体"/>
          <w:kern w:val="0"/>
          <w:szCs w:val="21"/>
        </w:rPr>
        <w:t>月</w:t>
      </w:r>
      <w:r>
        <w:rPr>
          <w:rFonts w:hint="eastAsia" w:ascii="Tahoma" w:hAnsi="Tahoma" w:eastAsia="宋体" w:cs="宋体"/>
          <w:kern w:val="0"/>
          <w:szCs w:val="21"/>
          <w:lang w:val="en-US" w:eastAsia="zh-CN"/>
        </w:rPr>
        <w:t>11</w:t>
      </w:r>
      <w:r>
        <w:rPr>
          <w:rFonts w:hint="eastAsia" w:ascii="Tahoma" w:hAnsi="Tahoma" w:eastAsia="宋体" w:cs="宋体"/>
          <w:kern w:val="0"/>
          <w:szCs w:val="21"/>
        </w:rPr>
        <w:t>日上午8:00至</w:t>
      </w:r>
      <w:r>
        <w:rPr>
          <w:rFonts w:hint="eastAsia" w:ascii="Tahoma" w:hAnsi="Tahoma" w:eastAsia="宋体" w:cs="宋体"/>
          <w:kern w:val="0"/>
          <w:szCs w:val="21"/>
          <w:lang w:val="en-US" w:eastAsia="zh-CN"/>
        </w:rPr>
        <w:t>3</w:t>
      </w:r>
      <w:r>
        <w:rPr>
          <w:rFonts w:hint="eastAsia" w:ascii="Tahoma" w:hAnsi="Tahoma" w:eastAsia="宋体" w:cs="宋体"/>
          <w:kern w:val="0"/>
          <w:szCs w:val="21"/>
        </w:rPr>
        <w:t>月</w:t>
      </w:r>
      <w:r>
        <w:rPr>
          <w:rFonts w:hint="eastAsia" w:ascii="Tahoma" w:hAnsi="Tahoma" w:eastAsia="宋体" w:cs="宋体"/>
          <w:kern w:val="0"/>
          <w:szCs w:val="21"/>
          <w:lang w:val="en-US" w:eastAsia="zh-CN"/>
        </w:rPr>
        <w:t>17</w:t>
      </w:r>
      <w:r>
        <w:rPr>
          <w:rFonts w:hint="eastAsia" w:ascii="Tahoma" w:hAnsi="Tahoma" w:eastAsia="宋体" w:cs="宋体"/>
          <w:kern w:val="0"/>
          <w:szCs w:val="21"/>
        </w:rPr>
        <w:t>日下午5:00，自本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刘老师82711569/林老师82898683</w:t>
      </w:r>
    </w:p>
    <w:p w14:paraId="73EF0148">
      <w:pPr>
        <w:adjustRightInd w:val="0"/>
        <w:snapToGrid w:val="0"/>
        <w:spacing w:line="420" w:lineRule="exact"/>
        <w:ind w:left="420"/>
        <w:jc w:val="left"/>
        <w:rPr>
          <w:rFonts w:eastAsia="宋体"/>
        </w:rPr>
      </w:pPr>
      <w:bookmarkStart w:id="29" w:name="_GoBack"/>
      <w:bookmarkEnd w:id="29"/>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2020"/>
        <w:gridCol w:w="1702"/>
        <w:gridCol w:w="3665"/>
        <w:gridCol w:w="1286"/>
        <w:gridCol w:w="739"/>
        <w:gridCol w:w="1023"/>
      </w:tblGrid>
      <w:tr w14:paraId="30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25701173">
            <w:pPr>
              <w:jc w:val="center"/>
            </w:pPr>
            <w:r>
              <w:rPr>
                <w:rFonts w:hint="eastAsia"/>
              </w:rPr>
              <w:t>序号</w:t>
            </w:r>
          </w:p>
        </w:tc>
        <w:tc>
          <w:tcPr>
            <w:tcW w:w="920" w:type="pct"/>
            <w:vAlign w:val="center"/>
          </w:tcPr>
          <w:p w14:paraId="40B01995">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75" w:type="pct"/>
            <w:vAlign w:val="center"/>
          </w:tcPr>
          <w:p w14:paraId="29315483">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669" w:type="pct"/>
            <w:vAlign w:val="center"/>
          </w:tcPr>
          <w:p w14:paraId="5FF04FC1">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585" w:type="pct"/>
            <w:vAlign w:val="center"/>
          </w:tcPr>
          <w:p w14:paraId="54276270">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36" w:type="pct"/>
          </w:tcPr>
          <w:p w14:paraId="05C5F756">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65" w:type="pct"/>
          </w:tcPr>
          <w:p w14:paraId="163C40BF">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r>
      <w:tr w14:paraId="6C28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16ECDC20">
            <w:pPr>
              <w:jc w:val="center"/>
              <w:rPr>
                <w:rFonts w:eastAsia="宋体"/>
                <w:sz w:val="22"/>
                <w:szCs w:val="22"/>
              </w:rPr>
            </w:pPr>
            <w:r>
              <w:rPr>
                <w:rFonts w:hint="eastAsia" w:eastAsia="宋体"/>
                <w:sz w:val="22"/>
                <w:szCs w:val="22"/>
              </w:rPr>
              <w:t>1</w:t>
            </w:r>
          </w:p>
        </w:tc>
        <w:tc>
          <w:tcPr>
            <w:tcW w:w="920" w:type="pct"/>
            <w:shd w:val="clear" w:color="000000" w:fill="FFFFFF"/>
            <w:noWrap/>
            <w:vAlign w:val="center"/>
          </w:tcPr>
          <w:p w14:paraId="499E07FE">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21</w:t>
            </w:r>
          </w:p>
        </w:tc>
        <w:tc>
          <w:tcPr>
            <w:tcW w:w="775" w:type="pct"/>
            <w:vAlign w:val="center"/>
          </w:tcPr>
          <w:p w14:paraId="6DEEF654">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粪便采集保存管</w:t>
            </w:r>
          </w:p>
        </w:tc>
        <w:tc>
          <w:tcPr>
            <w:tcW w:w="1669" w:type="pct"/>
            <w:vAlign w:val="center"/>
          </w:tcPr>
          <w:p w14:paraId="224B73B2">
            <w:pPr>
              <w:keepNext w:val="0"/>
              <w:keepLines w:val="0"/>
              <w:widowControl/>
              <w:suppressLineNumbers w:val="0"/>
              <w:jc w:val="left"/>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1.由拭子和含保护液的管组成。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2.用于样本的收集、运输和储存。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3.非无菌提供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4.常温储存、运输、使用。</w:t>
            </w:r>
          </w:p>
        </w:tc>
        <w:tc>
          <w:tcPr>
            <w:tcW w:w="585" w:type="pct"/>
            <w:vAlign w:val="center"/>
          </w:tcPr>
          <w:p w14:paraId="6B6C9D40">
            <w:pPr>
              <w:widowControl/>
              <w:jc w:val="center"/>
              <w:textAlignment w:val="center"/>
              <w:rPr>
                <w:rFonts w:eastAsia="宋体"/>
                <w:sz w:val="22"/>
                <w:szCs w:val="22"/>
              </w:rPr>
            </w:pPr>
            <w:r>
              <w:rPr>
                <w:rFonts w:hint="eastAsia" w:eastAsia="宋体"/>
                <w:sz w:val="22"/>
                <w:szCs w:val="22"/>
                <w:lang w:val="en-US" w:eastAsia="zh-CN"/>
              </w:rPr>
              <w:t>国产</w:t>
            </w:r>
          </w:p>
        </w:tc>
        <w:tc>
          <w:tcPr>
            <w:tcW w:w="336" w:type="pct"/>
            <w:vAlign w:val="center"/>
          </w:tcPr>
          <w:p w14:paraId="0AA2807D">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检验科</w:t>
            </w:r>
          </w:p>
        </w:tc>
        <w:tc>
          <w:tcPr>
            <w:tcW w:w="465" w:type="pct"/>
            <w:vAlign w:val="center"/>
          </w:tcPr>
          <w:p w14:paraId="23817F5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开标时请携带1人份/包样品，此样品为综合评分的一部分</w:t>
            </w:r>
          </w:p>
        </w:tc>
      </w:tr>
      <w:tr w14:paraId="211D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1EBF40E5">
            <w:pPr>
              <w:jc w:val="center"/>
              <w:rPr>
                <w:rFonts w:eastAsia="宋体"/>
                <w:sz w:val="22"/>
                <w:szCs w:val="22"/>
              </w:rPr>
            </w:pPr>
            <w:r>
              <w:rPr>
                <w:rFonts w:hint="eastAsia" w:eastAsia="宋体"/>
                <w:sz w:val="22"/>
                <w:szCs w:val="22"/>
              </w:rPr>
              <w:t>2</w:t>
            </w:r>
          </w:p>
        </w:tc>
        <w:tc>
          <w:tcPr>
            <w:tcW w:w="920" w:type="pct"/>
            <w:shd w:val="clear" w:color="000000" w:fill="FFFFFF"/>
            <w:noWrap/>
            <w:vAlign w:val="center"/>
          </w:tcPr>
          <w:p w14:paraId="7E61DFB5">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22</w:t>
            </w:r>
          </w:p>
        </w:tc>
        <w:tc>
          <w:tcPr>
            <w:tcW w:w="775" w:type="pct"/>
            <w:vAlign w:val="center"/>
          </w:tcPr>
          <w:p w14:paraId="75D16BCE">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微量采血吸管</w:t>
            </w:r>
          </w:p>
        </w:tc>
        <w:tc>
          <w:tcPr>
            <w:tcW w:w="1669" w:type="pct"/>
            <w:vAlign w:val="center"/>
          </w:tcPr>
          <w:p w14:paraId="664731BC">
            <w:pPr>
              <w:keepNext w:val="0"/>
              <w:keepLines w:val="0"/>
              <w:widowControl/>
              <w:suppressLineNumbers w:val="0"/>
              <w:jc w:val="left"/>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1.用于人体末梢血的采集、存储。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2.由毛细管、吸管、接头组成。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3.管内壁不附着添加剂，非无菌提供。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4.需要使用10ul以及60ul的容量的微量吸管</w:t>
            </w:r>
          </w:p>
        </w:tc>
        <w:tc>
          <w:tcPr>
            <w:tcW w:w="585" w:type="pct"/>
            <w:vAlign w:val="center"/>
          </w:tcPr>
          <w:p w14:paraId="3FFA0BD7">
            <w:pPr>
              <w:jc w:val="center"/>
              <w:rPr>
                <w:rFonts w:eastAsia="宋体"/>
                <w:sz w:val="22"/>
                <w:szCs w:val="22"/>
              </w:rPr>
            </w:pPr>
            <w:r>
              <w:rPr>
                <w:rFonts w:hint="eastAsia" w:eastAsia="宋体"/>
                <w:sz w:val="22"/>
                <w:szCs w:val="22"/>
                <w:lang w:val="en-US" w:eastAsia="zh-CN"/>
              </w:rPr>
              <w:t>国产</w:t>
            </w:r>
          </w:p>
        </w:tc>
        <w:tc>
          <w:tcPr>
            <w:tcW w:w="336" w:type="pct"/>
            <w:vAlign w:val="center"/>
          </w:tcPr>
          <w:p w14:paraId="6698B3B6">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检验科</w:t>
            </w:r>
          </w:p>
        </w:tc>
        <w:tc>
          <w:tcPr>
            <w:tcW w:w="465" w:type="pct"/>
            <w:vAlign w:val="center"/>
          </w:tcPr>
          <w:p w14:paraId="72F356F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开标时请携带10ul及60ul的样品（其他品规样适当携带），此样品为综合评分的一部分</w:t>
            </w:r>
          </w:p>
        </w:tc>
      </w:tr>
      <w:tr w14:paraId="485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2A51C41B">
            <w:pPr>
              <w:jc w:val="center"/>
              <w:rPr>
                <w:rFonts w:eastAsia="宋体"/>
                <w:sz w:val="22"/>
                <w:szCs w:val="22"/>
              </w:rPr>
            </w:pPr>
            <w:r>
              <w:rPr>
                <w:rFonts w:hint="eastAsia" w:eastAsia="宋体"/>
                <w:sz w:val="22"/>
                <w:szCs w:val="22"/>
              </w:rPr>
              <w:t>3</w:t>
            </w:r>
          </w:p>
        </w:tc>
        <w:tc>
          <w:tcPr>
            <w:tcW w:w="920" w:type="pct"/>
            <w:shd w:val="clear" w:color="000000" w:fill="FFFFFF"/>
            <w:noWrap/>
            <w:vAlign w:val="center"/>
          </w:tcPr>
          <w:p w14:paraId="7814CE3A">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23</w:t>
            </w:r>
          </w:p>
        </w:tc>
        <w:tc>
          <w:tcPr>
            <w:tcW w:w="775" w:type="pct"/>
            <w:vAlign w:val="center"/>
          </w:tcPr>
          <w:p w14:paraId="45A31C20">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拭子</w:t>
            </w:r>
          </w:p>
        </w:tc>
        <w:tc>
          <w:tcPr>
            <w:tcW w:w="1669" w:type="pct"/>
            <w:vAlign w:val="center"/>
          </w:tcPr>
          <w:p w14:paraId="53F5C1BD">
            <w:pPr>
              <w:keepNext w:val="0"/>
              <w:keepLines w:val="0"/>
              <w:widowControl/>
              <w:suppressLineNumbers w:val="0"/>
              <w:jc w:val="left"/>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1.供男性生殖道、女性生殖道、鼻腔、口腔、尿道等部位沾取生物样本检验用，不同解剖部位所需采样拭子不同。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2.该拭子有瓶体以无菌状态提供，可用于细菌培养及抗原检测。</w:t>
            </w:r>
          </w:p>
        </w:tc>
        <w:tc>
          <w:tcPr>
            <w:tcW w:w="585" w:type="pct"/>
            <w:vAlign w:val="center"/>
          </w:tcPr>
          <w:p w14:paraId="05766ABA">
            <w:pPr>
              <w:jc w:val="center"/>
              <w:rPr>
                <w:rFonts w:eastAsia="宋体"/>
                <w:sz w:val="22"/>
                <w:szCs w:val="22"/>
              </w:rPr>
            </w:pPr>
            <w:r>
              <w:rPr>
                <w:rFonts w:hint="eastAsia" w:eastAsia="宋体"/>
                <w:sz w:val="22"/>
                <w:szCs w:val="22"/>
                <w:lang w:val="en-US" w:eastAsia="zh-CN"/>
              </w:rPr>
              <w:t>国产</w:t>
            </w:r>
          </w:p>
        </w:tc>
        <w:tc>
          <w:tcPr>
            <w:tcW w:w="336" w:type="pct"/>
            <w:vAlign w:val="center"/>
          </w:tcPr>
          <w:p w14:paraId="0297FF7E">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检验科</w:t>
            </w:r>
          </w:p>
        </w:tc>
        <w:tc>
          <w:tcPr>
            <w:tcW w:w="465" w:type="pct"/>
            <w:vAlign w:val="center"/>
          </w:tcPr>
          <w:p w14:paraId="3BA44B3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开标时请务必携带鼻咽拭子样品（其他品规样适当携带），此样品为综合评分的一部分</w:t>
            </w:r>
          </w:p>
        </w:tc>
      </w:tr>
      <w:tr w14:paraId="0EA0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46" w:type="pct"/>
            <w:shd w:val="clear" w:color="000000" w:fill="FFFFFF"/>
            <w:vAlign w:val="center"/>
          </w:tcPr>
          <w:p w14:paraId="481E31DB">
            <w:pPr>
              <w:jc w:val="center"/>
              <w:rPr>
                <w:rFonts w:eastAsia="宋体"/>
                <w:sz w:val="22"/>
                <w:szCs w:val="22"/>
              </w:rPr>
            </w:pPr>
            <w:r>
              <w:rPr>
                <w:rFonts w:hint="eastAsia" w:eastAsia="宋体"/>
                <w:sz w:val="22"/>
                <w:szCs w:val="22"/>
              </w:rPr>
              <w:t>4</w:t>
            </w:r>
          </w:p>
        </w:tc>
        <w:tc>
          <w:tcPr>
            <w:tcW w:w="920" w:type="pct"/>
            <w:shd w:val="clear" w:color="000000" w:fill="FFFFFF"/>
            <w:noWrap/>
            <w:vAlign w:val="center"/>
          </w:tcPr>
          <w:p w14:paraId="1A36C1EF">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24</w:t>
            </w:r>
          </w:p>
        </w:tc>
        <w:tc>
          <w:tcPr>
            <w:tcW w:w="775" w:type="pct"/>
            <w:vAlign w:val="center"/>
          </w:tcPr>
          <w:p w14:paraId="66B0D85B">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可吸收缝线</w:t>
            </w:r>
          </w:p>
        </w:tc>
        <w:tc>
          <w:tcPr>
            <w:tcW w:w="1669" w:type="pct"/>
            <w:vAlign w:val="center"/>
          </w:tcPr>
          <w:p w14:paraId="0CADB4F8">
            <w:pPr>
              <w:keepNext w:val="0"/>
              <w:keepLines w:val="0"/>
              <w:widowControl/>
              <w:suppressLineNumbers w:val="0"/>
              <w:jc w:val="left"/>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1、材质：聚乙醇酸缝合线，结构为多股编织，涂层采用硬脂酸钙，缝合线染色以D&amp;C紫罗兰2＃作染料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2、不带针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3、规格：3-0，2cm长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4、一次性使用产品，环氧乙烷灭菌。</w:t>
            </w:r>
          </w:p>
        </w:tc>
        <w:tc>
          <w:tcPr>
            <w:tcW w:w="585" w:type="pct"/>
            <w:vAlign w:val="center"/>
          </w:tcPr>
          <w:p w14:paraId="2DDE087B">
            <w:pPr>
              <w:jc w:val="center"/>
              <w:rPr>
                <w:rFonts w:eastAsia="宋体"/>
                <w:sz w:val="22"/>
                <w:szCs w:val="22"/>
              </w:rPr>
            </w:pPr>
            <w:r>
              <w:rPr>
                <w:rFonts w:hint="eastAsia" w:eastAsia="宋体"/>
                <w:sz w:val="22"/>
                <w:szCs w:val="22"/>
                <w:lang w:val="en-US" w:eastAsia="zh-CN"/>
              </w:rPr>
              <w:t>国产</w:t>
            </w:r>
          </w:p>
        </w:tc>
        <w:tc>
          <w:tcPr>
            <w:tcW w:w="336" w:type="pct"/>
            <w:vAlign w:val="center"/>
          </w:tcPr>
          <w:p w14:paraId="645E6352">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社管中心</w:t>
            </w:r>
          </w:p>
        </w:tc>
        <w:tc>
          <w:tcPr>
            <w:tcW w:w="465" w:type="pct"/>
            <w:vAlign w:val="center"/>
          </w:tcPr>
          <w:p w14:paraId="14903B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开标时请务必携3-0，2cm样品，此样品为综合评分的一部分</w:t>
            </w:r>
          </w:p>
        </w:tc>
      </w:tr>
      <w:tr w14:paraId="53B1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4" w:hRule="atLeast"/>
        </w:trPr>
        <w:tc>
          <w:tcPr>
            <w:tcW w:w="246" w:type="pct"/>
            <w:shd w:val="clear" w:color="000000" w:fill="FFFFFF"/>
            <w:vAlign w:val="center"/>
          </w:tcPr>
          <w:p w14:paraId="2DD4F7AE">
            <w:pPr>
              <w:jc w:val="center"/>
              <w:rPr>
                <w:rFonts w:hint="eastAsia" w:eastAsia="宋体"/>
                <w:sz w:val="22"/>
                <w:szCs w:val="22"/>
                <w:lang w:val="en-US" w:eastAsia="zh-CN"/>
              </w:rPr>
            </w:pPr>
            <w:r>
              <w:rPr>
                <w:rFonts w:hint="eastAsia" w:eastAsia="宋体"/>
                <w:sz w:val="22"/>
                <w:szCs w:val="22"/>
                <w:lang w:val="en-US" w:eastAsia="zh-CN"/>
              </w:rPr>
              <w:t>5</w:t>
            </w:r>
          </w:p>
        </w:tc>
        <w:tc>
          <w:tcPr>
            <w:tcW w:w="920" w:type="pct"/>
            <w:shd w:val="clear" w:color="000000" w:fill="FFFFFF"/>
            <w:noWrap/>
            <w:vAlign w:val="center"/>
          </w:tcPr>
          <w:p w14:paraId="2512418E">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25</w:t>
            </w:r>
          </w:p>
        </w:tc>
        <w:tc>
          <w:tcPr>
            <w:tcW w:w="775" w:type="pct"/>
            <w:vAlign w:val="center"/>
          </w:tcPr>
          <w:p w14:paraId="57996C6F">
            <w:pPr>
              <w:keepNext w:val="0"/>
              <w:keepLines w:val="0"/>
              <w:widowControl/>
              <w:suppressLineNumbers w:val="0"/>
              <w:jc w:val="center"/>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微导管</w:t>
            </w:r>
          </w:p>
        </w:tc>
        <w:tc>
          <w:tcPr>
            <w:tcW w:w="1669" w:type="pct"/>
            <w:vAlign w:val="center"/>
          </w:tcPr>
          <w:p w14:paraId="423D1DF5">
            <w:pPr>
              <w:keepNext w:val="0"/>
              <w:keepLines w:val="0"/>
              <w:widowControl/>
              <w:suppressLineNumbers w:val="0"/>
              <w:jc w:val="left"/>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适用于神经血管系统及外周血管系统。主要技术/参数要求：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1.产品由微导管和配件组成，其中配件含塑形针。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2.导管是由管体、不透射线标记和座组成，具新型PVP亲水涂层，优异的润滑性和通过性。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b/>
                <w:bCs/>
                <w:i w:val="0"/>
                <w:iCs w:val="0"/>
                <w:color w:val="000000"/>
                <w:kern w:val="0"/>
                <w:sz w:val="20"/>
                <w:szCs w:val="20"/>
                <w:u w:val="none"/>
                <w:lang w:val="en-US" w:eastAsia="zh-CN" w:bidi="ar"/>
              </w:rPr>
              <w:t>3.导管有效长度不小于155cm。导管近端外径不大于3.2F导管远端外径不大于2.8F。</w:t>
            </w:r>
          </w:p>
        </w:tc>
        <w:tc>
          <w:tcPr>
            <w:tcW w:w="585" w:type="pct"/>
            <w:vAlign w:val="center"/>
          </w:tcPr>
          <w:p w14:paraId="29508465">
            <w:pPr>
              <w:jc w:val="center"/>
              <w:rPr>
                <w:rFonts w:hint="eastAsia" w:ascii="宋体" w:hAnsi="宋体" w:eastAsia="宋体" w:cs="宋体"/>
                <w:color w:val="000000"/>
                <w:kern w:val="0"/>
                <w:sz w:val="22"/>
                <w:szCs w:val="22"/>
              </w:rPr>
            </w:pPr>
            <w:r>
              <w:rPr>
                <w:rFonts w:hint="eastAsia" w:eastAsia="宋体"/>
                <w:sz w:val="22"/>
                <w:szCs w:val="22"/>
                <w:lang w:val="en-US" w:eastAsia="zh-CN"/>
              </w:rPr>
              <w:t>国产</w:t>
            </w:r>
          </w:p>
        </w:tc>
        <w:tc>
          <w:tcPr>
            <w:tcW w:w="336" w:type="pct"/>
            <w:vAlign w:val="center"/>
          </w:tcPr>
          <w:p w14:paraId="61DE3528">
            <w:pPr>
              <w:keepNext w:val="0"/>
              <w:keepLines w:val="0"/>
              <w:widowControl/>
              <w:suppressLineNumbers w:val="0"/>
              <w:jc w:val="center"/>
              <w:textAlignment w:val="center"/>
              <w:rPr>
                <w:rFonts w:hint="eastAsia" w:eastAsia="宋体"/>
                <w:sz w:val="22"/>
                <w:szCs w:val="22"/>
                <w:lang w:val="en-US" w:eastAsia="zh-CN"/>
              </w:rPr>
            </w:pPr>
            <w:r>
              <w:rPr>
                <w:rFonts w:hint="eastAsia" w:ascii="宋体" w:hAnsi="宋体" w:eastAsia="宋体" w:cs="宋体"/>
                <w:i w:val="0"/>
                <w:iCs w:val="0"/>
                <w:color w:val="000000"/>
                <w:kern w:val="0"/>
                <w:sz w:val="20"/>
                <w:szCs w:val="20"/>
                <w:u w:val="none"/>
                <w:lang w:val="en-US" w:eastAsia="zh-CN" w:bidi="ar"/>
              </w:rPr>
              <w:t>脑血管病科</w:t>
            </w:r>
          </w:p>
        </w:tc>
        <w:tc>
          <w:tcPr>
            <w:tcW w:w="465" w:type="pct"/>
            <w:vAlign w:val="center"/>
          </w:tcPr>
          <w:p w14:paraId="067F1B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开标时请务必携带长度1550mm，导管最小内径0.027inch.导管近端外径1.06mm(3.2F),远端外径0.94mm(2.8F)，此样品为综合评分的一部分</w:t>
            </w:r>
          </w:p>
        </w:tc>
      </w:tr>
      <w:tr w14:paraId="32A1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trPr>
        <w:tc>
          <w:tcPr>
            <w:tcW w:w="246" w:type="pct"/>
            <w:shd w:val="clear" w:color="000000" w:fill="FFFFFF"/>
            <w:vAlign w:val="center"/>
          </w:tcPr>
          <w:p w14:paraId="739F482C">
            <w:pPr>
              <w:jc w:val="center"/>
              <w:rPr>
                <w:rFonts w:hint="eastAsia" w:eastAsia="宋体"/>
                <w:sz w:val="22"/>
                <w:szCs w:val="22"/>
                <w:lang w:val="en-US" w:eastAsia="zh-CN"/>
              </w:rPr>
            </w:pPr>
            <w:r>
              <w:rPr>
                <w:rFonts w:hint="eastAsia" w:eastAsia="宋体"/>
                <w:sz w:val="22"/>
                <w:szCs w:val="22"/>
                <w:lang w:val="en-US" w:eastAsia="zh-CN"/>
              </w:rPr>
              <w:t>6</w:t>
            </w:r>
          </w:p>
        </w:tc>
        <w:tc>
          <w:tcPr>
            <w:tcW w:w="920" w:type="pct"/>
            <w:shd w:val="clear" w:color="000000" w:fill="FFFFFF"/>
            <w:noWrap/>
            <w:vAlign w:val="center"/>
          </w:tcPr>
          <w:p w14:paraId="71D63A91">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26</w:t>
            </w:r>
          </w:p>
        </w:tc>
        <w:tc>
          <w:tcPr>
            <w:tcW w:w="775" w:type="pct"/>
            <w:vAlign w:val="center"/>
          </w:tcPr>
          <w:p w14:paraId="6463802A">
            <w:pPr>
              <w:keepNext w:val="0"/>
              <w:keepLines w:val="0"/>
              <w:widowControl/>
              <w:suppressLineNumbers w:val="0"/>
              <w:jc w:val="center"/>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血流导向密网支架</w:t>
            </w:r>
          </w:p>
        </w:tc>
        <w:tc>
          <w:tcPr>
            <w:tcW w:w="1669" w:type="pct"/>
            <w:vAlign w:val="center"/>
          </w:tcPr>
          <w:p w14:paraId="36760808">
            <w:pPr>
              <w:keepNext w:val="0"/>
              <w:keepLines w:val="0"/>
              <w:widowControl/>
              <w:suppressLineNumbers w:val="0"/>
              <w:jc w:val="left"/>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产品由支架和输送系统组成。主要技术/参数要求：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1、通体显影，易判断释放点和锚定位置。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2、原位释放，支架头端无包裹，操作更便捷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b/>
                <w:bCs/>
                <w:i w:val="0"/>
                <w:iCs w:val="0"/>
                <w:color w:val="000000"/>
                <w:kern w:val="0"/>
                <w:sz w:val="20"/>
                <w:szCs w:val="20"/>
                <w:u w:val="none"/>
                <w:lang w:val="en-US" w:eastAsia="zh-CN" w:bidi="ar"/>
              </w:rPr>
              <w:t>用于颈内动脉岩骨段至末端、椎动脉末破裂宽颈或梭形动脉瘤，且载瘤血管直径≥2.0mm且≤6mm。支架标称直径范围：2.5mm-6.0mm，每0.25mm递增。</w:t>
            </w:r>
          </w:p>
        </w:tc>
        <w:tc>
          <w:tcPr>
            <w:tcW w:w="585" w:type="pct"/>
            <w:vAlign w:val="center"/>
          </w:tcPr>
          <w:p w14:paraId="5C9F557B">
            <w:pPr>
              <w:jc w:val="center"/>
              <w:rPr>
                <w:rFonts w:hint="eastAsia" w:ascii="宋体" w:hAnsi="宋体" w:eastAsia="宋体" w:cs="宋体"/>
                <w:color w:val="000000"/>
                <w:kern w:val="0"/>
                <w:sz w:val="22"/>
                <w:szCs w:val="22"/>
              </w:rPr>
            </w:pPr>
            <w:r>
              <w:rPr>
                <w:rFonts w:hint="eastAsia" w:eastAsia="宋体"/>
                <w:sz w:val="22"/>
                <w:szCs w:val="22"/>
                <w:lang w:val="en-US" w:eastAsia="zh-CN"/>
              </w:rPr>
              <w:t>国产</w:t>
            </w:r>
          </w:p>
        </w:tc>
        <w:tc>
          <w:tcPr>
            <w:tcW w:w="336" w:type="pct"/>
            <w:vAlign w:val="center"/>
          </w:tcPr>
          <w:p w14:paraId="3EB0D045">
            <w:pPr>
              <w:keepNext w:val="0"/>
              <w:keepLines w:val="0"/>
              <w:widowControl/>
              <w:suppressLineNumbers w:val="0"/>
              <w:jc w:val="center"/>
              <w:textAlignment w:val="center"/>
              <w:rPr>
                <w:rFonts w:hint="eastAsia" w:eastAsia="宋体"/>
                <w:sz w:val="22"/>
                <w:szCs w:val="22"/>
                <w:lang w:val="en-US" w:eastAsia="zh-CN"/>
              </w:rPr>
            </w:pPr>
            <w:r>
              <w:rPr>
                <w:rFonts w:hint="eastAsia" w:ascii="宋体" w:hAnsi="宋体" w:eastAsia="宋体" w:cs="宋体"/>
                <w:i w:val="0"/>
                <w:iCs w:val="0"/>
                <w:color w:val="000000"/>
                <w:kern w:val="0"/>
                <w:sz w:val="20"/>
                <w:szCs w:val="20"/>
                <w:u w:val="none"/>
                <w:lang w:val="en-US" w:eastAsia="zh-CN" w:bidi="ar"/>
              </w:rPr>
              <w:t>脑血管病科</w:t>
            </w:r>
          </w:p>
        </w:tc>
        <w:tc>
          <w:tcPr>
            <w:tcW w:w="465" w:type="pct"/>
            <w:vAlign w:val="center"/>
          </w:tcPr>
          <w:p w14:paraId="48C0D44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开标时请务必携带长度直径3.5mm,长度20mm，此样品为综合评分的一部分</w:t>
            </w:r>
          </w:p>
        </w:tc>
      </w:tr>
    </w:tbl>
    <w:p w14:paraId="3D3C5D1C">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3</w:t>
      </w:r>
      <w:r>
        <w:rPr>
          <w:rFonts w:hint="eastAsia" w:ascii="Tahoma" w:hAnsi="Tahoma" w:cs="Tahoma"/>
          <w:color w:val="FF0000"/>
          <w:kern w:val="0"/>
          <w:szCs w:val="21"/>
        </w:rPr>
        <w:t>月</w:t>
      </w:r>
      <w:r>
        <w:rPr>
          <w:rFonts w:hint="eastAsia" w:ascii="Tahoma" w:hAnsi="Tahoma" w:cs="Tahoma"/>
          <w:color w:val="FF0000"/>
          <w:kern w:val="0"/>
          <w:szCs w:val="21"/>
          <w:lang w:val="en-US" w:eastAsia="zh-CN"/>
        </w:rPr>
        <w:t>10日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根据我院医用耗材管理委员会2023年第3次</w:t>
      </w:r>
      <w:r>
        <w:rPr>
          <w:rFonts w:hint="eastAsia" w:ascii="宋体" w:hAnsi="宋体" w:eastAsia="宋体" w:cs="宋体"/>
          <w:color w:val="000000" w:themeColor="text1"/>
          <w:kern w:val="0"/>
          <w:sz w:val="24"/>
          <w:lang w:val="en-US" w:eastAsia="zh-CN"/>
          <w14:textFill>
            <w14:solidFill>
              <w14:schemeClr w14:val="tx1"/>
            </w14:solidFill>
          </w14:textFill>
        </w:rPr>
        <w:t>和2025年第1次</w:t>
      </w:r>
      <w:r>
        <w:rPr>
          <w:rFonts w:hint="eastAsia" w:ascii="宋体" w:hAnsi="宋体" w:eastAsia="宋体" w:cs="宋体"/>
          <w:color w:val="000000" w:themeColor="text1"/>
          <w:kern w:val="0"/>
          <w:sz w:val="24"/>
          <w14:textFill>
            <w14:solidFill>
              <w14:schemeClr w14:val="tx1"/>
            </w14:solidFill>
          </w14:textFill>
        </w:rPr>
        <w:t>决议，合同到期</w:t>
      </w:r>
      <w:r>
        <w:rPr>
          <w:rFonts w:hint="eastAsia" w:ascii="宋体" w:hAnsi="宋体" w:eastAsia="宋体" w:cs="宋体"/>
          <w:color w:val="000000" w:themeColor="text1"/>
          <w:kern w:val="0"/>
          <w:sz w:val="24"/>
          <w:lang w:val="en-US" w:eastAsia="zh-CN"/>
          <w14:textFill>
            <w14:solidFill>
              <w14:schemeClr w14:val="tx1"/>
            </w14:solidFill>
          </w14:textFill>
        </w:rPr>
        <w:t>及授权到期停供</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660" w:tblpY="312"/>
        <w:tblOverlap w:val="never"/>
        <w:tblW w:w="55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2053"/>
        <w:gridCol w:w="1695"/>
        <w:gridCol w:w="3913"/>
        <w:gridCol w:w="863"/>
        <w:gridCol w:w="890"/>
        <w:gridCol w:w="1023"/>
        <w:gridCol w:w="890"/>
      </w:tblGrid>
      <w:tr w14:paraId="1E3D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32" w:type="pct"/>
            <w:vAlign w:val="center"/>
          </w:tcPr>
          <w:p w14:paraId="3D7D3357">
            <w:pPr>
              <w:jc w:val="center"/>
            </w:pPr>
            <w:r>
              <w:rPr>
                <w:rFonts w:hint="eastAsia"/>
              </w:rPr>
              <w:t>序号</w:t>
            </w:r>
          </w:p>
        </w:tc>
        <w:tc>
          <w:tcPr>
            <w:tcW w:w="864" w:type="pct"/>
            <w:vAlign w:val="center"/>
          </w:tcPr>
          <w:p w14:paraId="260B6CDF">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13" w:type="pct"/>
            <w:vAlign w:val="center"/>
          </w:tcPr>
          <w:p w14:paraId="4D250A1D">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647" w:type="pct"/>
            <w:vAlign w:val="center"/>
          </w:tcPr>
          <w:p w14:paraId="466B121B">
            <w:pPr>
              <w:widowControl/>
              <w:jc w:val="center"/>
              <w:rPr>
                <w:rFonts w:ascii="宋体" w:hAnsi="宋体" w:cs="宋体"/>
                <w:color w:val="FF0000"/>
                <w:kern w:val="0"/>
                <w:sz w:val="22"/>
                <w:szCs w:val="22"/>
              </w:rPr>
            </w:pPr>
            <w:r>
              <w:rPr>
                <w:rFonts w:hint="eastAsia" w:ascii="宋体" w:hAnsi="宋体" w:cs="宋体"/>
                <w:color w:val="000000"/>
                <w:kern w:val="0"/>
                <w:sz w:val="22"/>
                <w:szCs w:val="22"/>
              </w:rPr>
              <w:t>参考要求</w:t>
            </w:r>
          </w:p>
        </w:tc>
        <w:tc>
          <w:tcPr>
            <w:tcW w:w="363" w:type="pct"/>
            <w:vAlign w:val="center"/>
          </w:tcPr>
          <w:p w14:paraId="3E047CD1">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74" w:type="pct"/>
          </w:tcPr>
          <w:p w14:paraId="4920B557">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30" w:type="pct"/>
            <w:shd w:val="clear" w:color="auto" w:fill="auto"/>
            <w:vAlign w:val="top"/>
          </w:tcPr>
          <w:p w14:paraId="33E69C61">
            <w:pPr>
              <w:widowControl/>
              <w:ind w:left="220" w:leftChars="0" w:hanging="220" w:hangingChars="100"/>
              <w:rPr>
                <w:rFonts w:hint="eastAsia" w:ascii="宋体" w:hAnsi="宋体" w:cs="宋体" w:eastAsiaTheme="minorEastAsia"/>
                <w:color w:val="000000"/>
                <w:kern w:val="0"/>
                <w:sz w:val="22"/>
                <w:szCs w:val="22"/>
                <w:lang w:val="en-US" w:eastAsia="zh-CN" w:bidi="ar-SA"/>
              </w:rPr>
            </w:pPr>
            <w:r>
              <w:rPr>
                <w:rFonts w:hint="eastAsia" w:ascii="宋体" w:hAnsi="宋体" w:cs="宋体"/>
                <w:color w:val="000000"/>
                <w:kern w:val="0"/>
                <w:sz w:val="22"/>
                <w:szCs w:val="22"/>
                <w:lang w:val="en-US" w:eastAsia="zh-CN"/>
              </w:rPr>
              <w:t>样品要求</w:t>
            </w:r>
          </w:p>
        </w:tc>
        <w:tc>
          <w:tcPr>
            <w:tcW w:w="374" w:type="pct"/>
          </w:tcPr>
          <w:p w14:paraId="01F4E1F8">
            <w:pPr>
              <w:widowControl/>
              <w:ind w:left="220" w:hanging="220" w:hangingChars="100"/>
              <w:rPr>
                <w:rFonts w:hint="eastAsia" w:ascii="宋体" w:hAnsi="宋体" w:cs="宋体"/>
                <w:color w:val="000000"/>
                <w:kern w:val="0"/>
                <w:sz w:val="22"/>
                <w:szCs w:val="22"/>
              </w:rPr>
            </w:pPr>
          </w:p>
        </w:tc>
      </w:tr>
      <w:tr w14:paraId="6E76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2" w:type="pct"/>
            <w:shd w:val="clear" w:color="000000" w:fill="FFFFFF"/>
            <w:vAlign w:val="center"/>
          </w:tcPr>
          <w:p w14:paraId="67A4BAC9">
            <w:pPr>
              <w:jc w:val="center"/>
              <w:rPr>
                <w:rFonts w:eastAsia="宋体"/>
                <w:sz w:val="22"/>
                <w:szCs w:val="22"/>
              </w:rPr>
            </w:pPr>
            <w:r>
              <w:rPr>
                <w:rFonts w:hint="eastAsia" w:eastAsia="宋体"/>
                <w:sz w:val="22"/>
                <w:szCs w:val="22"/>
              </w:rPr>
              <w:t>1</w:t>
            </w:r>
          </w:p>
        </w:tc>
        <w:tc>
          <w:tcPr>
            <w:tcW w:w="864" w:type="pct"/>
            <w:shd w:val="clear" w:color="000000" w:fill="FFFFFF"/>
            <w:noWrap/>
            <w:vAlign w:val="center"/>
          </w:tcPr>
          <w:p w14:paraId="76331487">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21</w:t>
            </w:r>
          </w:p>
        </w:tc>
        <w:tc>
          <w:tcPr>
            <w:tcW w:w="713" w:type="pct"/>
            <w:vAlign w:val="center"/>
          </w:tcPr>
          <w:p w14:paraId="67782F19">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粪便采集保存管</w:t>
            </w:r>
          </w:p>
        </w:tc>
        <w:tc>
          <w:tcPr>
            <w:tcW w:w="1647" w:type="pct"/>
            <w:vAlign w:val="center"/>
          </w:tcPr>
          <w:p w14:paraId="672A1310">
            <w:pPr>
              <w:keepNext w:val="0"/>
              <w:keepLines w:val="0"/>
              <w:widowControl/>
              <w:suppressLineNumbers w:val="0"/>
              <w:jc w:val="left"/>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1.由拭子和含保护液的管组成。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2.用于样本的收集、运输和储存。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3.非无菌提供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4.常温储存、运输、使用。</w:t>
            </w:r>
          </w:p>
        </w:tc>
        <w:tc>
          <w:tcPr>
            <w:tcW w:w="363" w:type="pct"/>
            <w:vAlign w:val="center"/>
          </w:tcPr>
          <w:p w14:paraId="51649B5B">
            <w:pPr>
              <w:widowControl/>
              <w:jc w:val="center"/>
              <w:textAlignment w:val="center"/>
              <w:rPr>
                <w:rFonts w:eastAsia="宋体"/>
                <w:sz w:val="22"/>
                <w:szCs w:val="22"/>
              </w:rPr>
            </w:pPr>
            <w:r>
              <w:rPr>
                <w:rFonts w:hint="eastAsia" w:eastAsia="宋体"/>
                <w:sz w:val="22"/>
                <w:szCs w:val="22"/>
                <w:lang w:val="en-US" w:eastAsia="zh-CN"/>
              </w:rPr>
              <w:t>国产</w:t>
            </w:r>
          </w:p>
        </w:tc>
        <w:tc>
          <w:tcPr>
            <w:tcW w:w="374" w:type="pct"/>
            <w:vAlign w:val="center"/>
          </w:tcPr>
          <w:p w14:paraId="66F0C0C5">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检验科</w:t>
            </w:r>
          </w:p>
        </w:tc>
        <w:tc>
          <w:tcPr>
            <w:tcW w:w="430" w:type="pct"/>
            <w:shd w:val="clear" w:color="auto" w:fill="auto"/>
            <w:vAlign w:val="center"/>
          </w:tcPr>
          <w:p w14:paraId="71B250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开标时请携带1人份/包样品，此样品为综合评分的一部分</w:t>
            </w:r>
          </w:p>
        </w:tc>
        <w:tc>
          <w:tcPr>
            <w:tcW w:w="374" w:type="pct"/>
            <w:vAlign w:val="center"/>
          </w:tcPr>
          <w:p w14:paraId="6EB014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D9A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2" w:type="pct"/>
            <w:shd w:val="clear" w:color="000000" w:fill="FFFFFF"/>
            <w:vAlign w:val="center"/>
          </w:tcPr>
          <w:p w14:paraId="1F407FF2">
            <w:pPr>
              <w:jc w:val="center"/>
              <w:rPr>
                <w:rFonts w:eastAsia="宋体"/>
                <w:sz w:val="22"/>
                <w:szCs w:val="22"/>
              </w:rPr>
            </w:pPr>
            <w:r>
              <w:rPr>
                <w:rFonts w:hint="eastAsia" w:eastAsia="宋体"/>
                <w:sz w:val="22"/>
                <w:szCs w:val="22"/>
              </w:rPr>
              <w:t>2</w:t>
            </w:r>
          </w:p>
        </w:tc>
        <w:tc>
          <w:tcPr>
            <w:tcW w:w="864" w:type="pct"/>
            <w:shd w:val="clear" w:color="000000" w:fill="FFFFFF"/>
            <w:noWrap/>
            <w:vAlign w:val="center"/>
          </w:tcPr>
          <w:p w14:paraId="18528D02">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22</w:t>
            </w:r>
          </w:p>
        </w:tc>
        <w:tc>
          <w:tcPr>
            <w:tcW w:w="713" w:type="pct"/>
            <w:vAlign w:val="center"/>
          </w:tcPr>
          <w:p w14:paraId="0EA5B561">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微量采血吸管</w:t>
            </w:r>
          </w:p>
        </w:tc>
        <w:tc>
          <w:tcPr>
            <w:tcW w:w="1647" w:type="pct"/>
            <w:vAlign w:val="center"/>
          </w:tcPr>
          <w:p w14:paraId="7EC24C9D">
            <w:pPr>
              <w:keepNext w:val="0"/>
              <w:keepLines w:val="0"/>
              <w:widowControl/>
              <w:suppressLineNumbers w:val="0"/>
              <w:jc w:val="left"/>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1.用于人体末梢血的采集、存储。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2.由毛细管、吸管、接头组成。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3.管内壁不附着添加剂，非无菌提供。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4.需要使用20ul以及60ul的容量的微量吸管</w:t>
            </w:r>
          </w:p>
        </w:tc>
        <w:tc>
          <w:tcPr>
            <w:tcW w:w="363" w:type="pct"/>
            <w:vAlign w:val="center"/>
          </w:tcPr>
          <w:p w14:paraId="53C5734E">
            <w:pPr>
              <w:jc w:val="center"/>
              <w:rPr>
                <w:rFonts w:eastAsia="宋体"/>
                <w:sz w:val="22"/>
                <w:szCs w:val="22"/>
              </w:rPr>
            </w:pPr>
            <w:r>
              <w:rPr>
                <w:rFonts w:hint="eastAsia" w:eastAsia="宋体"/>
                <w:sz w:val="22"/>
                <w:szCs w:val="22"/>
                <w:lang w:val="en-US" w:eastAsia="zh-CN"/>
              </w:rPr>
              <w:t>国产</w:t>
            </w:r>
          </w:p>
        </w:tc>
        <w:tc>
          <w:tcPr>
            <w:tcW w:w="374" w:type="pct"/>
            <w:vAlign w:val="center"/>
          </w:tcPr>
          <w:p w14:paraId="5918C5B3">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检验科</w:t>
            </w:r>
          </w:p>
        </w:tc>
        <w:tc>
          <w:tcPr>
            <w:tcW w:w="430" w:type="pct"/>
            <w:shd w:val="clear" w:color="auto" w:fill="auto"/>
            <w:vAlign w:val="center"/>
          </w:tcPr>
          <w:p w14:paraId="17CAC8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开标时请携带10ul及60ul的样品（其他品规样适当携带），此样品为综合评分的一部分</w:t>
            </w:r>
          </w:p>
        </w:tc>
        <w:tc>
          <w:tcPr>
            <w:tcW w:w="374" w:type="pct"/>
            <w:vAlign w:val="center"/>
          </w:tcPr>
          <w:p w14:paraId="7A4879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23A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2" w:type="pct"/>
            <w:shd w:val="clear" w:color="000000" w:fill="FFFFFF"/>
            <w:vAlign w:val="center"/>
          </w:tcPr>
          <w:p w14:paraId="0AB4AD3C">
            <w:pPr>
              <w:jc w:val="center"/>
              <w:rPr>
                <w:rFonts w:eastAsia="宋体"/>
                <w:sz w:val="22"/>
                <w:szCs w:val="22"/>
              </w:rPr>
            </w:pPr>
            <w:r>
              <w:rPr>
                <w:rFonts w:hint="eastAsia" w:eastAsia="宋体"/>
                <w:sz w:val="22"/>
                <w:szCs w:val="22"/>
              </w:rPr>
              <w:t>3</w:t>
            </w:r>
          </w:p>
        </w:tc>
        <w:tc>
          <w:tcPr>
            <w:tcW w:w="864" w:type="pct"/>
            <w:shd w:val="clear" w:color="000000" w:fill="FFFFFF"/>
            <w:noWrap/>
            <w:vAlign w:val="center"/>
          </w:tcPr>
          <w:p w14:paraId="446682F1">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23</w:t>
            </w:r>
          </w:p>
        </w:tc>
        <w:tc>
          <w:tcPr>
            <w:tcW w:w="713" w:type="pct"/>
            <w:vAlign w:val="center"/>
          </w:tcPr>
          <w:p w14:paraId="3B2E5048">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拭子</w:t>
            </w:r>
          </w:p>
        </w:tc>
        <w:tc>
          <w:tcPr>
            <w:tcW w:w="1647" w:type="pct"/>
            <w:vAlign w:val="center"/>
          </w:tcPr>
          <w:p w14:paraId="7A2A2FF0">
            <w:pPr>
              <w:keepNext w:val="0"/>
              <w:keepLines w:val="0"/>
              <w:widowControl/>
              <w:suppressLineNumbers w:val="0"/>
              <w:jc w:val="left"/>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1.供男性生殖道、女性生殖道、鼻腔、口腔、尿道等部位沾取生物样本检验用，不同解剖部位所需采样拭子不同。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2.该拭子有瓶体以无菌状态提供，可用于细菌培养及抗原检测。</w:t>
            </w:r>
          </w:p>
        </w:tc>
        <w:tc>
          <w:tcPr>
            <w:tcW w:w="363" w:type="pct"/>
            <w:vAlign w:val="center"/>
          </w:tcPr>
          <w:p w14:paraId="1E7EBCA8">
            <w:pPr>
              <w:jc w:val="center"/>
              <w:rPr>
                <w:rFonts w:eastAsia="宋体"/>
                <w:sz w:val="22"/>
                <w:szCs w:val="22"/>
              </w:rPr>
            </w:pPr>
            <w:r>
              <w:rPr>
                <w:rFonts w:hint="eastAsia" w:eastAsia="宋体"/>
                <w:sz w:val="22"/>
                <w:szCs w:val="22"/>
                <w:lang w:val="en-US" w:eastAsia="zh-CN"/>
              </w:rPr>
              <w:t>国产</w:t>
            </w:r>
          </w:p>
        </w:tc>
        <w:tc>
          <w:tcPr>
            <w:tcW w:w="374" w:type="pct"/>
            <w:vAlign w:val="center"/>
          </w:tcPr>
          <w:p w14:paraId="17F8F48C">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检验科</w:t>
            </w:r>
          </w:p>
        </w:tc>
        <w:tc>
          <w:tcPr>
            <w:tcW w:w="430" w:type="pct"/>
            <w:shd w:val="clear" w:color="auto" w:fill="auto"/>
            <w:vAlign w:val="center"/>
          </w:tcPr>
          <w:p w14:paraId="0419FD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开标时请务必携带鼻咽拭子样品（其他品规样适当携带），此样品为综合评分的一部分</w:t>
            </w:r>
          </w:p>
        </w:tc>
        <w:tc>
          <w:tcPr>
            <w:tcW w:w="374" w:type="pct"/>
            <w:vAlign w:val="center"/>
          </w:tcPr>
          <w:p w14:paraId="460AF7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12A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2" w:type="pct"/>
            <w:shd w:val="clear" w:color="000000" w:fill="FFFFFF"/>
            <w:vAlign w:val="center"/>
          </w:tcPr>
          <w:p w14:paraId="6ED0ECAC">
            <w:pPr>
              <w:jc w:val="center"/>
              <w:rPr>
                <w:rFonts w:eastAsia="宋体"/>
                <w:sz w:val="22"/>
                <w:szCs w:val="22"/>
              </w:rPr>
            </w:pPr>
            <w:r>
              <w:rPr>
                <w:rFonts w:hint="eastAsia" w:eastAsia="宋体"/>
                <w:sz w:val="22"/>
                <w:szCs w:val="22"/>
              </w:rPr>
              <w:t>4</w:t>
            </w:r>
          </w:p>
        </w:tc>
        <w:tc>
          <w:tcPr>
            <w:tcW w:w="864" w:type="pct"/>
            <w:shd w:val="clear" w:color="000000" w:fill="FFFFFF"/>
            <w:noWrap/>
            <w:vAlign w:val="center"/>
          </w:tcPr>
          <w:p w14:paraId="3563CCB2">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24</w:t>
            </w:r>
          </w:p>
        </w:tc>
        <w:tc>
          <w:tcPr>
            <w:tcW w:w="713" w:type="pct"/>
            <w:vAlign w:val="center"/>
          </w:tcPr>
          <w:p w14:paraId="0D94F41D">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可吸收缝线</w:t>
            </w:r>
          </w:p>
        </w:tc>
        <w:tc>
          <w:tcPr>
            <w:tcW w:w="1647" w:type="pct"/>
            <w:vAlign w:val="center"/>
          </w:tcPr>
          <w:p w14:paraId="3F696E23">
            <w:pPr>
              <w:keepNext w:val="0"/>
              <w:keepLines w:val="0"/>
              <w:widowControl/>
              <w:suppressLineNumbers w:val="0"/>
              <w:jc w:val="left"/>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1、材质：聚乙醇酸缝合线，结构为多股编织，涂层采用硬脂酸钙，缝合线染色以D&amp;C紫罗兰2＃作染料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2、不带针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3、规格：3-0，2cm长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4、一次性使用产品，环氧乙烷灭菌。</w:t>
            </w:r>
          </w:p>
        </w:tc>
        <w:tc>
          <w:tcPr>
            <w:tcW w:w="363" w:type="pct"/>
            <w:vAlign w:val="center"/>
          </w:tcPr>
          <w:p w14:paraId="3135267F">
            <w:pPr>
              <w:jc w:val="center"/>
              <w:rPr>
                <w:rFonts w:eastAsia="宋体"/>
                <w:sz w:val="22"/>
                <w:szCs w:val="22"/>
              </w:rPr>
            </w:pPr>
            <w:r>
              <w:rPr>
                <w:rFonts w:hint="eastAsia" w:eastAsia="宋体"/>
                <w:sz w:val="22"/>
                <w:szCs w:val="22"/>
                <w:lang w:val="en-US" w:eastAsia="zh-CN"/>
              </w:rPr>
              <w:t>国产</w:t>
            </w:r>
          </w:p>
        </w:tc>
        <w:tc>
          <w:tcPr>
            <w:tcW w:w="374" w:type="pct"/>
            <w:vAlign w:val="center"/>
          </w:tcPr>
          <w:p w14:paraId="4EB637A9">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社管中心</w:t>
            </w:r>
          </w:p>
        </w:tc>
        <w:tc>
          <w:tcPr>
            <w:tcW w:w="430" w:type="pct"/>
            <w:shd w:val="clear" w:color="auto" w:fill="auto"/>
            <w:vAlign w:val="center"/>
          </w:tcPr>
          <w:p w14:paraId="1AFD3E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开标时请务必携3-0，2cm样品，此样品为综合评分的一部分</w:t>
            </w:r>
          </w:p>
        </w:tc>
        <w:tc>
          <w:tcPr>
            <w:tcW w:w="374" w:type="pct"/>
            <w:vAlign w:val="center"/>
          </w:tcPr>
          <w:p w14:paraId="6BE16D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334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2" w:type="pct"/>
            <w:shd w:val="clear" w:color="000000" w:fill="FFFFFF"/>
            <w:vAlign w:val="center"/>
          </w:tcPr>
          <w:p w14:paraId="4E0EB2A9">
            <w:pPr>
              <w:jc w:val="center"/>
              <w:rPr>
                <w:rFonts w:hint="eastAsia" w:eastAsia="宋体"/>
                <w:sz w:val="22"/>
                <w:szCs w:val="22"/>
              </w:rPr>
            </w:pPr>
            <w:r>
              <w:rPr>
                <w:rFonts w:hint="eastAsia" w:eastAsia="宋体"/>
                <w:sz w:val="22"/>
                <w:szCs w:val="22"/>
                <w:lang w:val="en-US" w:eastAsia="zh-CN"/>
              </w:rPr>
              <w:t>5</w:t>
            </w:r>
          </w:p>
        </w:tc>
        <w:tc>
          <w:tcPr>
            <w:tcW w:w="864" w:type="pct"/>
            <w:shd w:val="clear" w:color="000000" w:fill="FFFFFF"/>
            <w:noWrap/>
            <w:vAlign w:val="center"/>
          </w:tcPr>
          <w:p w14:paraId="7C1529C2">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25</w:t>
            </w:r>
          </w:p>
        </w:tc>
        <w:tc>
          <w:tcPr>
            <w:tcW w:w="713" w:type="pct"/>
            <w:vAlign w:val="center"/>
          </w:tcPr>
          <w:p w14:paraId="275D5943">
            <w:pPr>
              <w:keepNext w:val="0"/>
              <w:keepLines w:val="0"/>
              <w:widowControl/>
              <w:suppressLineNumbers w:val="0"/>
              <w:jc w:val="center"/>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微导管</w:t>
            </w:r>
          </w:p>
        </w:tc>
        <w:tc>
          <w:tcPr>
            <w:tcW w:w="1647" w:type="pct"/>
            <w:vAlign w:val="center"/>
          </w:tcPr>
          <w:p w14:paraId="6D635D6A">
            <w:pPr>
              <w:keepNext w:val="0"/>
              <w:keepLines w:val="0"/>
              <w:widowControl/>
              <w:suppressLineNumbers w:val="0"/>
              <w:jc w:val="left"/>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适用于神经血管系统及外周血管系统。主要技术/参数要求：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1.产品由微导管和配件组成，其中配件含塑形针。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2.导管是由管体、不透射线标记和座组成，具新型PVP亲水涂层，优异的润滑性和通过性。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b/>
                <w:bCs/>
                <w:i w:val="0"/>
                <w:iCs w:val="0"/>
                <w:color w:val="000000"/>
                <w:kern w:val="0"/>
                <w:sz w:val="20"/>
                <w:szCs w:val="20"/>
                <w:u w:val="none"/>
                <w:lang w:val="en-US" w:eastAsia="zh-CN" w:bidi="ar"/>
              </w:rPr>
              <w:t>3.导管有效长度不小于155cm。导管近端外径不大于3.2F导管远端外径不大于2.8F。</w:t>
            </w:r>
          </w:p>
        </w:tc>
        <w:tc>
          <w:tcPr>
            <w:tcW w:w="363" w:type="pct"/>
            <w:vAlign w:val="center"/>
          </w:tcPr>
          <w:p w14:paraId="26CAA899">
            <w:pPr>
              <w:jc w:val="center"/>
              <w:rPr>
                <w:rFonts w:hint="eastAsia" w:ascii="宋体" w:hAnsi="宋体" w:eastAsia="宋体" w:cs="宋体"/>
                <w:color w:val="000000"/>
                <w:kern w:val="0"/>
                <w:sz w:val="22"/>
                <w:szCs w:val="22"/>
              </w:rPr>
            </w:pPr>
            <w:r>
              <w:rPr>
                <w:rFonts w:hint="eastAsia" w:eastAsia="宋体"/>
                <w:sz w:val="22"/>
                <w:szCs w:val="22"/>
                <w:lang w:val="en-US" w:eastAsia="zh-CN"/>
              </w:rPr>
              <w:t>国产</w:t>
            </w:r>
          </w:p>
        </w:tc>
        <w:tc>
          <w:tcPr>
            <w:tcW w:w="374" w:type="pct"/>
            <w:vAlign w:val="center"/>
          </w:tcPr>
          <w:p w14:paraId="389B247A">
            <w:pPr>
              <w:keepNext w:val="0"/>
              <w:keepLines w:val="0"/>
              <w:widowControl/>
              <w:suppressLineNumbers w:val="0"/>
              <w:jc w:val="center"/>
              <w:textAlignment w:val="center"/>
              <w:rPr>
                <w:rFonts w:hint="eastAsia" w:eastAsia="宋体"/>
                <w:sz w:val="22"/>
                <w:szCs w:val="22"/>
                <w:lang w:val="en-US" w:eastAsia="zh-CN"/>
              </w:rPr>
            </w:pPr>
            <w:r>
              <w:rPr>
                <w:rFonts w:hint="eastAsia" w:ascii="宋体" w:hAnsi="宋体" w:eastAsia="宋体" w:cs="宋体"/>
                <w:i w:val="0"/>
                <w:iCs w:val="0"/>
                <w:color w:val="000000"/>
                <w:kern w:val="0"/>
                <w:sz w:val="20"/>
                <w:szCs w:val="20"/>
                <w:u w:val="none"/>
                <w:lang w:val="en-US" w:eastAsia="zh-CN" w:bidi="ar"/>
              </w:rPr>
              <w:t>脑血管病科</w:t>
            </w:r>
          </w:p>
        </w:tc>
        <w:tc>
          <w:tcPr>
            <w:tcW w:w="430" w:type="pct"/>
            <w:shd w:val="clear" w:color="auto" w:fill="auto"/>
            <w:vAlign w:val="center"/>
          </w:tcPr>
          <w:p w14:paraId="678123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开标时请务必携带长度1550mm，导管最小内径0.027inch.导管近端外径1.06mm(3.2F),远端外径0.94mm(2.8F)，此样品为综合评分的一部分</w:t>
            </w:r>
          </w:p>
        </w:tc>
        <w:tc>
          <w:tcPr>
            <w:tcW w:w="374" w:type="pct"/>
            <w:vAlign w:val="center"/>
          </w:tcPr>
          <w:p w14:paraId="227F6F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442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2" w:type="pct"/>
            <w:shd w:val="clear" w:color="000000" w:fill="FFFFFF"/>
            <w:vAlign w:val="center"/>
          </w:tcPr>
          <w:p w14:paraId="740107DA">
            <w:pPr>
              <w:jc w:val="center"/>
              <w:rPr>
                <w:rFonts w:hint="eastAsia" w:eastAsia="宋体"/>
                <w:sz w:val="22"/>
                <w:szCs w:val="22"/>
              </w:rPr>
            </w:pPr>
            <w:r>
              <w:rPr>
                <w:rFonts w:hint="eastAsia" w:eastAsia="宋体"/>
                <w:sz w:val="22"/>
                <w:szCs w:val="22"/>
                <w:lang w:val="en-US" w:eastAsia="zh-CN"/>
              </w:rPr>
              <w:t>6</w:t>
            </w:r>
          </w:p>
        </w:tc>
        <w:tc>
          <w:tcPr>
            <w:tcW w:w="864" w:type="pct"/>
            <w:shd w:val="clear" w:color="000000" w:fill="FFFFFF"/>
            <w:noWrap/>
            <w:vAlign w:val="center"/>
          </w:tcPr>
          <w:p w14:paraId="05923FB5">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08</w:t>
            </w:r>
            <w:r>
              <w:rPr>
                <w:rFonts w:eastAsia="宋体"/>
                <w:color w:val="000000"/>
                <w:kern w:val="0"/>
                <w:sz w:val="22"/>
                <w:szCs w:val="22"/>
                <w:lang w:bidi="ar"/>
              </w:rPr>
              <w:t>-</w:t>
            </w:r>
            <w:r>
              <w:rPr>
                <w:rFonts w:hint="eastAsia" w:eastAsia="宋体"/>
                <w:color w:val="000000"/>
                <w:kern w:val="0"/>
                <w:sz w:val="22"/>
                <w:szCs w:val="22"/>
                <w:lang w:val="en-US" w:eastAsia="zh-CN" w:bidi="ar"/>
              </w:rPr>
              <w:t>26</w:t>
            </w:r>
          </w:p>
        </w:tc>
        <w:tc>
          <w:tcPr>
            <w:tcW w:w="713" w:type="pct"/>
            <w:vAlign w:val="center"/>
          </w:tcPr>
          <w:p w14:paraId="5429093B">
            <w:pPr>
              <w:keepNext w:val="0"/>
              <w:keepLines w:val="0"/>
              <w:widowControl/>
              <w:suppressLineNumbers w:val="0"/>
              <w:jc w:val="center"/>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血流导向密网支架</w:t>
            </w:r>
          </w:p>
        </w:tc>
        <w:tc>
          <w:tcPr>
            <w:tcW w:w="1647" w:type="pct"/>
            <w:vAlign w:val="center"/>
          </w:tcPr>
          <w:p w14:paraId="78E02618">
            <w:pPr>
              <w:keepNext w:val="0"/>
              <w:keepLines w:val="0"/>
              <w:widowControl/>
              <w:suppressLineNumbers w:val="0"/>
              <w:jc w:val="left"/>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产品由支架和输送系统组成。主要技术/参数要求：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1、通体显影，易判断释放点和锚定位置。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2、原位释放，支架头端无包裹，操作更便捷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b/>
                <w:bCs/>
                <w:i w:val="0"/>
                <w:iCs w:val="0"/>
                <w:color w:val="000000"/>
                <w:kern w:val="0"/>
                <w:sz w:val="20"/>
                <w:szCs w:val="20"/>
                <w:u w:val="none"/>
                <w:lang w:val="en-US" w:eastAsia="zh-CN" w:bidi="ar"/>
              </w:rPr>
              <w:t>用于颈内动脉岩骨段至末端、椎动脉末破裂宽颈或梭形动脉瘤，且载瘤血管直径≥2.0mm且≤6mm。支架标称直径范围：2.5mm-6.0mm，每0.25mm递增。</w:t>
            </w:r>
          </w:p>
        </w:tc>
        <w:tc>
          <w:tcPr>
            <w:tcW w:w="363" w:type="pct"/>
            <w:vAlign w:val="center"/>
          </w:tcPr>
          <w:p w14:paraId="068AB7E4">
            <w:pPr>
              <w:jc w:val="center"/>
              <w:rPr>
                <w:rFonts w:hint="eastAsia" w:ascii="宋体" w:hAnsi="宋体" w:eastAsia="宋体" w:cs="宋体"/>
                <w:color w:val="000000"/>
                <w:kern w:val="0"/>
                <w:sz w:val="22"/>
                <w:szCs w:val="22"/>
              </w:rPr>
            </w:pPr>
            <w:r>
              <w:rPr>
                <w:rFonts w:hint="eastAsia" w:eastAsia="宋体"/>
                <w:sz w:val="22"/>
                <w:szCs w:val="22"/>
                <w:lang w:val="en-US" w:eastAsia="zh-CN"/>
              </w:rPr>
              <w:t>国产</w:t>
            </w:r>
          </w:p>
        </w:tc>
        <w:tc>
          <w:tcPr>
            <w:tcW w:w="374" w:type="pct"/>
            <w:vAlign w:val="center"/>
          </w:tcPr>
          <w:p w14:paraId="5FE8E32F">
            <w:pPr>
              <w:keepNext w:val="0"/>
              <w:keepLines w:val="0"/>
              <w:widowControl/>
              <w:suppressLineNumbers w:val="0"/>
              <w:jc w:val="center"/>
              <w:textAlignment w:val="center"/>
              <w:rPr>
                <w:rFonts w:hint="eastAsia" w:eastAsia="宋体"/>
                <w:sz w:val="22"/>
                <w:szCs w:val="22"/>
                <w:lang w:val="en-US" w:eastAsia="zh-CN"/>
              </w:rPr>
            </w:pPr>
            <w:r>
              <w:rPr>
                <w:rFonts w:hint="eastAsia" w:ascii="宋体" w:hAnsi="宋体" w:eastAsia="宋体" w:cs="宋体"/>
                <w:i w:val="0"/>
                <w:iCs w:val="0"/>
                <w:color w:val="000000"/>
                <w:kern w:val="0"/>
                <w:sz w:val="20"/>
                <w:szCs w:val="20"/>
                <w:u w:val="none"/>
                <w:lang w:val="en-US" w:eastAsia="zh-CN" w:bidi="ar"/>
              </w:rPr>
              <w:t>脑血管病科</w:t>
            </w:r>
          </w:p>
        </w:tc>
        <w:tc>
          <w:tcPr>
            <w:tcW w:w="430" w:type="pct"/>
            <w:shd w:val="clear" w:color="auto" w:fill="auto"/>
            <w:vAlign w:val="center"/>
          </w:tcPr>
          <w:p w14:paraId="26CED7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开标时请务必携带长度直径3.5mm,长度20mm，此样品为综合评分的一部分</w:t>
            </w:r>
          </w:p>
        </w:tc>
        <w:tc>
          <w:tcPr>
            <w:tcW w:w="374" w:type="pct"/>
            <w:vAlign w:val="center"/>
          </w:tcPr>
          <w:p w14:paraId="23D988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bl>
    <w:p w14:paraId="709A47DE">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100052408"/>
      <w:bookmarkStart w:id="12" w:name="_Toc73517679"/>
      <w:bookmarkStart w:id="13" w:name="_Toc73518157"/>
      <w:bookmarkStart w:id="14" w:name="_Toc73521586"/>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73517680"/>
      <w:bookmarkStart w:id="19" w:name="_Toc100052409"/>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7682"/>
      <w:bookmarkStart w:id="23" w:name="_Toc73518160"/>
      <w:bookmarkStart w:id="24" w:name="_Toc10005241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284E072">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DFA1AAE-D5CC-46D7-AAE7-812632F01544}"/>
  </w:font>
  <w:font w:name="黑体">
    <w:panose1 w:val="02010609060101010101"/>
    <w:charset w:val="86"/>
    <w:family w:val="auto"/>
    <w:pitch w:val="default"/>
    <w:sig w:usb0="800002BF" w:usb1="38CF7CFA" w:usb2="00000016" w:usb3="00000000" w:csb0="00040001" w:csb1="00000000"/>
    <w:embedRegular r:id="rId2" w:fontKey="{14A122B7-1B47-4F83-8924-0C4DBCDBC9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9A00D78-0148-4617-A237-29E851947B98}"/>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138A293-1D73-4F15-AE3B-6AB676716BE5}"/>
  </w:font>
  <w:font w:name="华文中宋">
    <w:panose1 w:val="02010600040101010101"/>
    <w:charset w:val="86"/>
    <w:family w:val="auto"/>
    <w:pitch w:val="default"/>
    <w:sig w:usb0="00000287" w:usb1="080F0000" w:usb2="00000000" w:usb3="00000000" w:csb0="0004009F" w:csb1="DFD70000"/>
    <w:embedRegular r:id="rId5" w:fontKey="{20231F68-D3E4-45AB-986B-43BBDFA67E2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BA2C66D4-C542-4752-83B1-45E022A00DC1}"/>
  </w:font>
  <w:font w:name="方正小标宋简体">
    <w:panose1 w:val="02000000000000000000"/>
    <w:charset w:val="86"/>
    <w:family w:val="auto"/>
    <w:pitch w:val="default"/>
    <w:sig w:usb0="00000001" w:usb1="080E0000" w:usb2="00000000" w:usb3="00000000" w:csb0="00040000" w:csb1="00000000"/>
    <w:embedRegular r:id="rId7" w:fontKey="{998735DC-8577-4806-9F9A-B6A48808A8EE}"/>
  </w:font>
  <w:font w:name="微软雅黑">
    <w:panose1 w:val="020B0503020204020204"/>
    <w:charset w:val="86"/>
    <w:family w:val="swiss"/>
    <w:pitch w:val="default"/>
    <w:sig w:usb0="80000287" w:usb1="2ACF3C50" w:usb2="00000016" w:usb3="00000000" w:csb0="0004001F" w:csb1="00000000"/>
    <w:embedRegular r:id="rId8" w:fontKey="{5F2D73D9-F54D-46A8-8485-A6202A874E6C}"/>
  </w:font>
  <w:font w:name="仿宋">
    <w:panose1 w:val="02010609060101010101"/>
    <w:charset w:val="86"/>
    <w:family w:val="modern"/>
    <w:pitch w:val="default"/>
    <w:sig w:usb0="800002BF" w:usb1="38CF7CFA" w:usb2="00000016" w:usb3="00000000" w:csb0="00040001" w:csb1="00000000"/>
    <w:embedRegular r:id="rId9" w:fontKey="{AFA692FF-8F7A-4E99-8019-8009EE8CBA32}"/>
  </w:font>
  <w:font w:name="方正小标宋_GBK">
    <w:panose1 w:val="02000000000000000000"/>
    <w:charset w:val="86"/>
    <w:family w:val="script"/>
    <w:pitch w:val="default"/>
    <w:sig w:usb0="A00002BF" w:usb1="38CF7CFA" w:usb2="00082016" w:usb3="00000000" w:csb0="00040001" w:csb1="00000000"/>
    <w:embedRegular r:id="rId10" w:fontKey="{F2529228-2C0D-4F57-AB42-85E4F0D48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22284A"/>
    <w:rsid w:val="07A05F2C"/>
    <w:rsid w:val="08403A7A"/>
    <w:rsid w:val="085546C8"/>
    <w:rsid w:val="09181A0E"/>
    <w:rsid w:val="09303623"/>
    <w:rsid w:val="09491AC5"/>
    <w:rsid w:val="09FA4319"/>
    <w:rsid w:val="0A243FBF"/>
    <w:rsid w:val="0A263C68"/>
    <w:rsid w:val="0A5667CD"/>
    <w:rsid w:val="0B4A6058"/>
    <w:rsid w:val="0BE95409"/>
    <w:rsid w:val="0C9B1CCF"/>
    <w:rsid w:val="0CCE2622"/>
    <w:rsid w:val="0E085C48"/>
    <w:rsid w:val="0EBB3AA4"/>
    <w:rsid w:val="0FAD08ED"/>
    <w:rsid w:val="100D0676"/>
    <w:rsid w:val="10A23C41"/>
    <w:rsid w:val="14175BB0"/>
    <w:rsid w:val="14922FE9"/>
    <w:rsid w:val="14EE3866"/>
    <w:rsid w:val="15180BA4"/>
    <w:rsid w:val="15420113"/>
    <w:rsid w:val="15DC43E5"/>
    <w:rsid w:val="16503E5D"/>
    <w:rsid w:val="16714F7E"/>
    <w:rsid w:val="171A032B"/>
    <w:rsid w:val="17324FA7"/>
    <w:rsid w:val="18510A99"/>
    <w:rsid w:val="188340A0"/>
    <w:rsid w:val="18C84236"/>
    <w:rsid w:val="190B1E92"/>
    <w:rsid w:val="19285BF1"/>
    <w:rsid w:val="19A23C56"/>
    <w:rsid w:val="1A845156"/>
    <w:rsid w:val="1AF94279"/>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9E5BD9"/>
    <w:rsid w:val="24B05A43"/>
    <w:rsid w:val="25335A76"/>
    <w:rsid w:val="257965BE"/>
    <w:rsid w:val="25897742"/>
    <w:rsid w:val="26013AFE"/>
    <w:rsid w:val="27AB0837"/>
    <w:rsid w:val="281B3EE1"/>
    <w:rsid w:val="29B33674"/>
    <w:rsid w:val="2A29419B"/>
    <w:rsid w:val="2A7D4161"/>
    <w:rsid w:val="2BBE4A09"/>
    <w:rsid w:val="2DF5037E"/>
    <w:rsid w:val="2EBE628C"/>
    <w:rsid w:val="2FA22E86"/>
    <w:rsid w:val="310D5099"/>
    <w:rsid w:val="31EE248D"/>
    <w:rsid w:val="33097BA0"/>
    <w:rsid w:val="340B487E"/>
    <w:rsid w:val="34627E5E"/>
    <w:rsid w:val="34876E3B"/>
    <w:rsid w:val="34D53509"/>
    <w:rsid w:val="362F5B1E"/>
    <w:rsid w:val="36607729"/>
    <w:rsid w:val="36DB2EFD"/>
    <w:rsid w:val="37295B73"/>
    <w:rsid w:val="373E02C1"/>
    <w:rsid w:val="37B27395"/>
    <w:rsid w:val="38273E27"/>
    <w:rsid w:val="38AA4085"/>
    <w:rsid w:val="399D0437"/>
    <w:rsid w:val="3A736BBC"/>
    <w:rsid w:val="3AA52CC3"/>
    <w:rsid w:val="3B7E6DB2"/>
    <w:rsid w:val="3B83690E"/>
    <w:rsid w:val="3C355E58"/>
    <w:rsid w:val="3CFF2D9A"/>
    <w:rsid w:val="3D0D4208"/>
    <w:rsid w:val="3D186F6A"/>
    <w:rsid w:val="3D22593A"/>
    <w:rsid w:val="3D5460D2"/>
    <w:rsid w:val="3DEB2C72"/>
    <w:rsid w:val="3E4D1237"/>
    <w:rsid w:val="3E9F68DA"/>
    <w:rsid w:val="3F446ADE"/>
    <w:rsid w:val="3FED5CCD"/>
    <w:rsid w:val="400D4BB3"/>
    <w:rsid w:val="40CF687B"/>
    <w:rsid w:val="416D6A0E"/>
    <w:rsid w:val="417D1DC2"/>
    <w:rsid w:val="446B68BB"/>
    <w:rsid w:val="44E42F3B"/>
    <w:rsid w:val="45C06792"/>
    <w:rsid w:val="45F33725"/>
    <w:rsid w:val="46756E72"/>
    <w:rsid w:val="46813D02"/>
    <w:rsid w:val="473A07C7"/>
    <w:rsid w:val="474A1318"/>
    <w:rsid w:val="498F35C1"/>
    <w:rsid w:val="4A0A5CC7"/>
    <w:rsid w:val="4A307253"/>
    <w:rsid w:val="4A6C0158"/>
    <w:rsid w:val="4AB41B33"/>
    <w:rsid w:val="4B6824FD"/>
    <w:rsid w:val="4BDF11B3"/>
    <w:rsid w:val="4CBB3066"/>
    <w:rsid w:val="4CD51A8F"/>
    <w:rsid w:val="4D473FEB"/>
    <w:rsid w:val="4DBA7F6B"/>
    <w:rsid w:val="4E3E74CF"/>
    <w:rsid w:val="4E4F6905"/>
    <w:rsid w:val="4EF852D8"/>
    <w:rsid w:val="4F012557"/>
    <w:rsid w:val="4FDF1192"/>
    <w:rsid w:val="50453910"/>
    <w:rsid w:val="505226DD"/>
    <w:rsid w:val="50637FC5"/>
    <w:rsid w:val="50BC39B4"/>
    <w:rsid w:val="50C56D57"/>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F6057D"/>
    <w:rsid w:val="5A292701"/>
    <w:rsid w:val="5AC3366B"/>
    <w:rsid w:val="5AFB10E6"/>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4D91F61"/>
    <w:rsid w:val="651915C4"/>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5B59D0"/>
    <w:rsid w:val="6E9758D2"/>
    <w:rsid w:val="70380052"/>
    <w:rsid w:val="710D3D1B"/>
    <w:rsid w:val="71BB14B3"/>
    <w:rsid w:val="73B56776"/>
    <w:rsid w:val="74766D2B"/>
    <w:rsid w:val="74B925FE"/>
    <w:rsid w:val="74BB4498"/>
    <w:rsid w:val="74E7523A"/>
    <w:rsid w:val="753F5076"/>
    <w:rsid w:val="7542758E"/>
    <w:rsid w:val="75886FA4"/>
    <w:rsid w:val="75AD3D2D"/>
    <w:rsid w:val="784D29BC"/>
    <w:rsid w:val="79845204"/>
    <w:rsid w:val="79940985"/>
    <w:rsid w:val="79DE04A6"/>
    <w:rsid w:val="79E629C5"/>
    <w:rsid w:val="7A993117"/>
    <w:rsid w:val="7A9D4552"/>
    <w:rsid w:val="7BF37F79"/>
    <w:rsid w:val="7CA36E25"/>
    <w:rsid w:val="7CD30F7E"/>
    <w:rsid w:val="7D9628D3"/>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12801</Words>
  <Characters>13719</Characters>
  <Lines>212</Lines>
  <Paragraphs>59</Paragraphs>
  <TotalTime>0</TotalTime>
  <ScaleCrop>false</ScaleCrop>
  <LinksUpToDate>false</LinksUpToDate>
  <CharactersWithSpaces>13900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2024-07-02T09:37:00Z</cp:lastPrinted>
  <dcterms:modified xsi:type="dcterms:W3CDTF">2025-03-10T09:14:03Z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F5EED3578F8E4BAEAC65F8D51426E65F_13</vt:lpwstr>
  </property>
  <property fmtid="{D5CDD505-2E9C-101B-9397-08002B2CF9AE}" pid="4" name="KSOTemplateDocerSaveRecord">
    <vt:lpwstr>eyJoZGlkIjoiYmZmNjk3NGJjYmI3ZGI4NGVkNDViNWY4OTE4OTQ3MzQiLCJ1c2VySWQiOiIzMTE0NTAxNDYifQ==</vt:lpwstr>
  </property>
</Properties>
</file>