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A7F86">
      <w:pPr>
        <w:snapToGrid w:val="0"/>
        <w:spacing w:line="360" w:lineRule="auto"/>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4A5B02C2">
      <w:pPr>
        <w:snapToGrid w:val="0"/>
        <w:spacing w:before="156" w:beforeLines="50" w:line="360" w:lineRule="auto"/>
        <w:jc w:val="center"/>
        <w:rPr>
          <w:rFonts w:eastAsia="方正小标宋简体"/>
          <w:sz w:val="72"/>
          <w:szCs w:val="72"/>
        </w:rPr>
      </w:pPr>
    </w:p>
    <w:p w14:paraId="2085A678">
      <w:pPr>
        <w:pStyle w:val="24"/>
        <w:spacing w:line="360" w:lineRule="auto"/>
      </w:pPr>
    </w:p>
    <w:p w14:paraId="425002D7">
      <w:pPr>
        <w:snapToGrid w:val="0"/>
        <w:spacing w:before="156" w:beforeLines="50" w:line="360" w:lineRule="auto"/>
        <w:jc w:val="center"/>
        <w:rPr>
          <w:rFonts w:eastAsia="方正小标宋简体"/>
          <w:sz w:val="72"/>
          <w:szCs w:val="72"/>
        </w:rPr>
      </w:pPr>
      <w:r>
        <w:rPr>
          <w:rFonts w:eastAsia="方正小标宋简体"/>
          <w:sz w:val="72"/>
          <w:szCs w:val="72"/>
        </w:rPr>
        <w:t>采 购 文 件</w:t>
      </w:r>
    </w:p>
    <w:p w14:paraId="1289C342">
      <w:pPr>
        <w:pStyle w:val="11"/>
        <w:spacing w:line="360" w:lineRule="auto"/>
        <w:rPr>
          <w:rFonts w:eastAsia="方正小标宋简体"/>
          <w:sz w:val="32"/>
        </w:rPr>
      </w:pPr>
    </w:p>
    <w:p w14:paraId="4A146396">
      <w:pPr>
        <w:pStyle w:val="11"/>
        <w:spacing w:line="360" w:lineRule="auto"/>
        <w:ind w:firstLine="422" w:firstLineChars="132"/>
        <w:rPr>
          <w:rFonts w:eastAsia="方正小标宋简体"/>
          <w:sz w:val="32"/>
        </w:rPr>
      </w:pPr>
    </w:p>
    <w:p w14:paraId="0B3D5C91">
      <w:pPr>
        <w:pStyle w:val="11"/>
        <w:spacing w:line="360" w:lineRule="auto"/>
        <w:ind w:firstLine="422" w:firstLineChars="132"/>
        <w:rPr>
          <w:rFonts w:eastAsia="方正小标宋简体"/>
          <w:sz w:val="32"/>
        </w:rPr>
      </w:pPr>
    </w:p>
    <w:p w14:paraId="4C14EFCE">
      <w:pPr>
        <w:pStyle w:val="24"/>
        <w:spacing w:line="360" w:lineRule="auto"/>
        <w:ind w:left="0" w:firstLine="640"/>
        <w:rPr>
          <w:rFonts w:hint="default" w:eastAsia="方正小标宋简体"/>
          <w:sz w:val="32"/>
          <w:lang w:val="en-US" w:eastAsia="zh-CN"/>
        </w:rPr>
      </w:pPr>
      <w:r>
        <w:rPr>
          <w:rFonts w:eastAsia="方正小标宋简体"/>
          <w:sz w:val="32"/>
        </w:rPr>
        <w:t>项目编号：ZCB-2024-HQ-0</w:t>
      </w:r>
      <w:r>
        <w:rPr>
          <w:rFonts w:hint="eastAsia" w:eastAsia="方正小标宋简体"/>
          <w:sz w:val="32"/>
          <w:lang w:val="en-US" w:eastAsia="zh-CN"/>
        </w:rPr>
        <w:t>70</w:t>
      </w:r>
    </w:p>
    <w:p w14:paraId="5A409677">
      <w:pPr>
        <w:pStyle w:val="24"/>
        <w:spacing w:line="360" w:lineRule="auto"/>
        <w:ind w:left="0" w:firstLine="640"/>
        <w:rPr>
          <w:rFonts w:eastAsia="方正小标宋简体"/>
          <w:sz w:val="32"/>
        </w:rPr>
      </w:pPr>
      <w:r>
        <w:rPr>
          <w:rFonts w:eastAsia="方正小标宋简体"/>
          <w:sz w:val="32"/>
        </w:rPr>
        <w:t>项目名称：</w:t>
      </w:r>
      <w:r>
        <w:rPr>
          <w:rFonts w:hint="eastAsia" w:eastAsia="方正小标宋简体"/>
          <w:sz w:val="32"/>
        </w:rPr>
        <w:t>河套合作区生物实验室设备搬迁服务</w:t>
      </w:r>
    </w:p>
    <w:p w14:paraId="7AD92AE5">
      <w:pPr>
        <w:pStyle w:val="24"/>
        <w:spacing w:line="360" w:lineRule="auto"/>
        <w:ind w:left="0" w:firstLine="640"/>
      </w:pPr>
      <w:r>
        <w:rPr>
          <w:rFonts w:eastAsia="方正小标宋简体"/>
          <w:sz w:val="32"/>
        </w:rPr>
        <w:t>采购方式：</w:t>
      </w:r>
      <w:r>
        <w:rPr>
          <w:rFonts w:hint="eastAsia" w:eastAsia="方正小标宋简体"/>
          <w:sz w:val="32"/>
          <w:lang w:val="en-US" w:eastAsia="zh-CN"/>
        </w:rPr>
        <w:t>紧急</w:t>
      </w:r>
      <w:r>
        <w:rPr>
          <w:rFonts w:eastAsia="方正小标宋简体"/>
          <w:sz w:val="32"/>
        </w:rPr>
        <w:t>采购</w:t>
      </w:r>
    </w:p>
    <w:p w14:paraId="784F80F5">
      <w:pPr>
        <w:pStyle w:val="24"/>
        <w:spacing w:line="360" w:lineRule="auto"/>
        <w:ind w:left="0" w:firstLine="0" w:firstLineChars="0"/>
        <w:rPr>
          <w:rFonts w:eastAsia="方正小标宋简体"/>
        </w:rPr>
      </w:pPr>
      <w:r>
        <w:rPr>
          <w:rFonts w:eastAsia="方正小标宋简体"/>
          <w:sz w:val="30"/>
          <w:szCs w:val="30"/>
        </w:rPr>
        <w:t xml:space="preserve">                                                                                                                                     </w:t>
      </w:r>
    </w:p>
    <w:p w14:paraId="1D133B41">
      <w:pPr>
        <w:pStyle w:val="24"/>
        <w:spacing w:line="360" w:lineRule="auto"/>
      </w:pPr>
    </w:p>
    <w:p w14:paraId="05D4F705">
      <w:pPr>
        <w:pStyle w:val="24"/>
        <w:spacing w:line="360" w:lineRule="auto"/>
        <w:rPr>
          <w:rFonts w:eastAsia="方正小标宋简体"/>
        </w:rPr>
      </w:pPr>
    </w:p>
    <w:p w14:paraId="56153C74">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1C4377A9">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2024年</w:t>
      </w:r>
      <w:r>
        <w:rPr>
          <w:rFonts w:hint="eastAsia" w:eastAsia="方正小标宋简体"/>
          <w:sz w:val="30"/>
          <w:szCs w:val="30"/>
        </w:rPr>
        <w:t>12</w:t>
      </w:r>
      <w:r>
        <w:rPr>
          <w:rFonts w:eastAsia="方正小标宋简体"/>
          <w:sz w:val="30"/>
          <w:szCs w:val="30"/>
        </w:rPr>
        <w:t>月</w:t>
      </w:r>
    </w:p>
    <w:p w14:paraId="7A947218">
      <w:pPr>
        <w:spacing w:line="360" w:lineRule="auto"/>
      </w:pPr>
    </w:p>
    <w:p w14:paraId="2BE9F164">
      <w:pPr>
        <w:pStyle w:val="24"/>
        <w:spacing w:line="360" w:lineRule="auto"/>
        <w:ind w:firstLine="883"/>
        <w:rPr>
          <w:rFonts w:eastAsia="宋体"/>
          <w:b/>
          <w:sz w:val="44"/>
          <w:szCs w:val="44"/>
        </w:rPr>
      </w:pPr>
    </w:p>
    <w:p w14:paraId="48DE47BE">
      <w:pPr>
        <w:pStyle w:val="11"/>
        <w:spacing w:line="360" w:lineRule="auto"/>
        <w:ind w:firstLine="643"/>
        <w:jc w:val="center"/>
        <w:rPr>
          <w:rFonts w:eastAsiaTheme="majorEastAsia"/>
          <w:b/>
          <w:sz w:val="52"/>
          <w:szCs w:val="52"/>
        </w:rPr>
      </w:pPr>
      <w:r>
        <w:rPr>
          <w:rFonts w:eastAsiaTheme="majorEastAsia"/>
          <w:b/>
          <w:sz w:val="52"/>
          <w:szCs w:val="52"/>
        </w:rPr>
        <w:t>目    录</w:t>
      </w:r>
    </w:p>
    <w:p w14:paraId="127329A1">
      <w:pPr>
        <w:spacing w:line="360" w:lineRule="auto"/>
        <w:jc w:val="center"/>
        <w:rPr>
          <w:rFonts w:eastAsiaTheme="majorEastAsia"/>
          <w:bCs/>
          <w:sz w:val="28"/>
          <w:szCs w:val="28"/>
        </w:rPr>
      </w:pPr>
    </w:p>
    <w:p w14:paraId="6710C4A7">
      <w:pPr>
        <w:pStyle w:val="11"/>
        <w:spacing w:line="360" w:lineRule="auto"/>
        <w:ind w:firstLine="643"/>
        <w:rPr>
          <w:rFonts w:eastAsiaTheme="majorEastAsia"/>
          <w:b/>
          <w:sz w:val="32"/>
        </w:rPr>
      </w:pPr>
      <w:r>
        <w:rPr>
          <w:rFonts w:eastAsiaTheme="majorEastAsia"/>
          <w:b/>
          <w:sz w:val="32"/>
        </w:rPr>
        <w:t>第一章  采购公告</w:t>
      </w:r>
    </w:p>
    <w:p w14:paraId="0955193B">
      <w:pPr>
        <w:pStyle w:val="11"/>
        <w:spacing w:line="360" w:lineRule="auto"/>
        <w:ind w:firstLine="643"/>
        <w:rPr>
          <w:rFonts w:eastAsiaTheme="majorEastAsia"/>
          <w:b/>
          <w:sz w:val="32"/>
        </w:rPr>
      </w:pPr>
      <w:r>
        <w:rPr>
          <w:rFonts w:eastAsiaTheme="majorEastAsia"/>
          <w:b/>
          <w:sz w:val="32"/>
        </w:rPr>
        <w:t>第二章  采购项目需求</w:t>
      </w:r>
    </w:p>
    <w:p w14:paraId="20B5A8C1">
      <w:pPr>
        <w:pStyle w:val="11"/>
        <w:numPr>
          <w:ilvl w:val="0"/>
          <w:numId w:val="2"/>
        </w:numPr>
        <w:spacing w:line="360" w:lineRule="auto"/>
        <w:ind w:firstLine="643"/>
        <w:rPr>
          <w:rFonts w:eastAsiaTheme="majorEastAsia"/>
          <w:b/>
          <w:sz w:val="32"/>
        </w:rPr>
      </w:pPr>
      <w:r>
        <w:rPr>
          <w:rFonts w:eastAsiaTheme="majorEastAsia"/>
          <w:b/>
          <w:sz w:val="32"/>
        </w:rPr>
        <w:t xml:space="preserve"> </w:t>
      </w:r>
      <w:r>
        <w:rPr>
          <w:b/>
          <w:sz w:val="32"/>
          <w:szCs w:val="32"/>
        </w:rPr>
        <w:t>投标文件格式</w:t>
      </w:r>
      <w:r>
        <w:rPr>
          <w:rFonts w:eastAsiaTheme="majorEastAsia"/>
          <w:b/>
          <w:sz w:val="32"/>
        </w:rPr>
        <w:t xml:space="preserve"> </w:t>
      </w:r>
    </w:p>
    <w:p w14:paraId="7417B00E">
      <w:pPr>
        <w:pStyle w:val="11"/>
        <w:numPr>
          <w:ilvl w:val="0"/>
          <w:numId w:val="2"/>
        </w:numPr>
        <w:spacing w:line="360" w:lineRule="auto"/>
        <w:ind w:firstLine="643"/>
        <w:rPr>
          <w:rFonts w:eastAsiaTheme="majorEastAsia"/>
          <w:b/>
          <w:sz w:val="32"/>
        </w:rPr>
      </w:pPr>
      <w:r>
        <w:rPr>
          <w:rFonts w:eastAsiaTheme="majorEastAsia"/>
          <w:b/>
          <w:sz w:val="32"/>
        </w:rPr>
        <w:t xml:space="preserve"> 议价评审规则</w:t>
      </w:r>
    </w:p>
    <w:p w14:paraId="4BC9EEEA">
      <w:pPr>
        <w:pStyle w:val="11"/>
        <w:numPr>
          <w:ilvl w:val="0"/>
          <w:numId w:val="2"/>
        </w:numPr>
        <w:spacing w:line="360" w:lineRule="auto"/>
        <w:ind w:firstLine="643"/>
        <w:rPr>
          <w:rFonts w:eastAsiaTheme="majorEastAsia"/>
          <w:b/>
          <w:sz w:val="32"/>
        </w:rPr>
      </w:pPr>
      <w:r>
        <w:rPr>
          <w:rFonts w:eastAsiaTheme="majorEastAsia"/>
          <w:b/>
          <w:sz w:val="32"/>
        </w:rPr>
        <w:t xml:space="preserve"> 供应商须知</w:t>
      </w:r>
    </w:p>
    <w:p w14:paraId="1CDF5B28">
      <w:pPr>
        <w:pStyle w:val="63"/>
        <w:spacing w:line="360" w:lineRule="auto"/>
        <w:rPr>
          <w:rFonts w:ascii="Times New Roman" w:hAnsi="Times New Roman" w:eastAsia="宋体" w:cs="Times New Roman"/>
          <w:b w:val="0"/>
          <w:bCs w:val="0"/>
          <w:sz w:val="32"/>
        </w:rPr>
      </w:pPr>
      <w:r>
        <w:rPr>
          <w:rFonts w:ascii="Times New Roman" w:hAnsi="Times New Roman" w:eastAsia="宋体" w:cs="Times New Roman"/>
          <w:sz w:val="32"/>
        </w:rPr>
        <w:br w:type="page"/>
      </w:r>
    </w:p>
    <w:p w14:paraId="3FB8C055">
      <w:pPr>
        <w:numPr>
          <w:ilvl w:val="0"/>
          <w:numId w:val="3"/>
        </w:numPr>
        <w:adjustRightInd w:val="0"/>
        <w:snapToGrid w:val="0"/>
        <w:spacing w:line="360" w:lineRule="auto"/>
        <w:jc w:val="center"/>
        <w:rPr>
          <w:rFonts w:eastAsia="方正小标宋简体"/>
          <w:kern w:val="0"/>
          <w:sz w:val="44"/>
          <w:szCs w:val="36"/>
        </w:rPr>
      </w:pPr>
      <w:r>
        <w:rPr>
          <w:rFonts w:eastAsia="方正小标宋简体"/>
          <w:kern w:val="0"/>
          <w:sz w:val="44"/>
          <w:szCs w:val="36"/>
        </w:rPr>
        <w:t xml:space="preserve"> 采购公告</w:t>
      </w:r>
    </w:p>
    <w:p w14:paraId="2DB75C90">
      <w:pPr>
        <w:pStyle w:val="24"/>
        <w:adjustRightInd w:val="0"/>
        <w:snapToGrid w:val="0"/>
        <w:spacing w:line="360" w:lineRule="auto"/>
        <w:ind w:left="420" w:leftChars="200" w:firstLine="0" w:firstLineChars="0"/>
      </w:pPr>
    </w:p>
    <w:p w14:paraId="6E66D86D">
      <w:pPr>
        <w:widowControl/>
        <w:adjustRightInd w:val="0"/>
        <w:snapToGrid w:val="0"/>
        <w:spacing w:line="360" w:lineRule="auto"/>
        <w:ind w:firstLine="480" w:firstLineChars="200"/>
        <w:rPr>
          <w:color w:val="000000"/>
          <w:kern w:val="0"/>
          <w:sz w:val="24"/>
          <w:szCs w:val="22"/>
        </w:rPr>
      </w:pPr>
      <w:r>
        <w:rPr>
          <w:color w:val="000000"/>
          <w:kern w:val="0"/>
          <w:sz w:val="24"/>
          <w:szCs w:val="22"/>
        </w:rPr>
        <w:t>中山大学附属第八医院（深圳福田）</w:t>
      </w:r>
      <w:r>
        <w:rPr>
          <w:rFonts w:hint="eastAsia"/>
          <w:color w:val="000000"/>
          <w:kern w:val="0"/>
          <w:sz w:val="24"/>
          <w:szCs w:val="22"/>
        </w:rPr>
        <w:t>河套合作区生物实验室设备搬迁服务</w:t>
      </w:r>
      <w:r>
        <w:rPr>
          <w:color w:val="000000"/>
          <w:kern w:val="0"/>
          <w:sz w:val="24"/>
          <w:szCs w:val="22"/>
        </w:rPr>
        <w:t>项目</w:t>
      </w:r>
      <w:r>
        <w:rPr>
          <w:rFonts w:hint="eastAsia" w:eastAsia="宋体"/>
          <w:color w:val="000000"/>
          <w:kern w:val="0"/>
          <w:sz w:val="24"/>
          <w:szCs w:val="22"/>
          <w:highlight w:val="none"/>
          <w:lang w:eastAsia="zh-CN"/>
        </w:rPr>
        <w:t>拟紧急采购</w:t>
      </w:r>
      <w:r>
        <w:rPr>
          <w:color w:val="000000"/>
          <w:kern w:val="0"/>
          <w:sz w:val="24"/>
          <w:szCs w:val="22"/>
        </w:rPr>
        <w:t>，欢迎各供应商参加本次议价。现将有关情况通知如下：</w:t>
      </w:r>
    </w:p>
    <w:p w14:paraId="7A89BED0">
      <w:pPr>
        <w:widowControl/>
        <w:adjustRightInd w:val="0"/>
        <w:snapToGrid w:val="0"/>
        <w:spacing w:line="360" w:lineRule="auto"/>
        <w:ind w:firstLine="480" w:firstLineChars="200"/>
        <w:rPr>
          <w:rFonts w:hint="default" w:eastAsiaTheme="minorEastAsia"/>
          <w:color w:val="000000"/>
          <w:kern w:val="0"/>
          <w:sz w:val="24"/>
          <w:szCs w:val="22"/>
          <w:lang w:val="en-US" w:eastAsia="zh-CN"/>
        </w:rPr>
      </w:pPr>
      <w:r>
        <w:rPr>
          <w:color w:val="000000"/>
          <w:kern w:val="0"/>
          <w:sz w:val="24"/>
          <w:szCs w:val="22"/>
        </w:rPr>
        <w:t>一、采购项目编号：ZCB-2024-HQ-0</w:t>
      </w:r>
      <w:r>
        <w:rPr>
          <w:rFonts w:hint="eastAsia"/>
          <w:color w:val="000000"/>
          <w:kern w:val="0"/>
          <w:sz w:val="24"/>
          <w:szCs w:val="22"/>
          <w:lang w:val="en-US" w:eastAsia="zh-CN"/>
        </w:rPr>
        <w:t>70</w:t>
      </w:r>
    </w:p>
    <w:p w14:paraId="116A1D16">
      <w:pPr>
        <w:widowControl/>
        <w:adjustRightInd w:val="0"/>
        <w:snapToGrid w:val="0"/>
        <w:spacing w:line="360" w:lineRule="auto"/>
        <w:ind w:firstLine="480" w:firstLineChars="200"/>
        <w:rPr>
          <w:color w:val="000000"/>
          <w:kern w:val="0"/>
          <w:sz w:val="24"/>
          <w:szCs w:val="22"/>
        </w:rPr>
      </w:pPr>
      <w:r>
        <w:rPr>
          <w:color w:val="000000"/>
          <w:kern w:val="0"/>
          <w:sz w:val="24"/>
          <w:szCs w:val="22"/>
        </w:rPr>
        <w:t>二、采购项目名称：</w:t>
      </w:r>
      <w:r>
        <w:rPr>
          <w:rFonts w:hint="eastAsia"/>
          <w:color w:val="000000"/>
          <w:kern w:val="0"/>
          <w:sz w:val="24"/>
          <w:szCs w:val="22"/>
        </w:rPr>
        <w:t>河套合作区生物实验室设备搬迁服务</w:t>
      </w:r>
    </w:p>
    <w:p w14:paraId="2EEAA1A5">
      <w:pPr>
        <w:widowControl/>
        <w:adjustRightInd w:val="0"/>
        <w:snapToGrid w:val="0"/>
        <w:spacing w:line="360" w:lineRule="auto"/>
        <w:ind w:firstLine="480" w:firstLineChars="200"/>
        <w:rPr>
          <w:color w:val="000000"/>
          <w:kern w:val="0"/>
          <w:sz w:val="24"/>
          <w:szCs w:val="22"/>
        </w:rPr>
      </w:pPr>
      <w:r>
        <w:rPr>
          <w:color w:val="000000"/>
          <w:kern w:val="0"/>
          <w:sz w:val="24"/>
          <w:szCs w:val="22"/>
        </w:rPr>
        <w:t>三、项目类别：服务类</w:t>
      </w:r>
    </w:p>
    <w:p w14:paraId="7A4809CF">
      <w:pPr>
        <w:widowControl/>
        <w:adjustRightInd w:val="0"/>
        <w:snapToGrid w:val="0"/>
        <w:spacing w:line="360" w:lineRule="auto"/>
        <w:ind w:firstLine="480" w:firstLineChars="200"/>
        <w:rPr>
          <w:color w:val="000000"/>
          <w:kern w:val="0"/>
          <w:sz w:val="24"/>
          <w:szCs w:val="22"/>
        </w:rPr>
      </w:pPr>
      <w:r>
        <w:rPr>
          <w:color w:val="000000"/>
          <w:kern w:val="0"/>
          <w:sz w:val="24"/>
          <w:szCs w:val="22"/>
        </w:rPr>
        <w:t>四、采购方式：</w:t>
      </w:r>
      <w:r>
        <w:rPr>
          <w:rFonts w:hint="eastAsia"/>
          <w:color w:val="000000"/>
          <w:kern w:val="0"/>
          <w:sz w:val="24"/>
          <w:szCs w:val="22"/>
          <w:lang w:val="en-US" w:eastAsia="zh-CN"/>
        </w:rPr>
        <w:t>紧急</w:t>
      </w:r>
      <w:r>
        <w:rPr>
          <w:color w:val="000000"/>
          <w:kern w:val="0"/>
          <w:sz w:val="24"/>
          <w:szCs w:val="22"/>
        </w:rPr>
        <w:t>采购</w:t>
      </w:r>
    </w:p>
    <w:p w14:paraId="38AD465B">
      <w:pPr>
        <w:widowControl/>
        <w:adjustRightInd w:val="0"/>
        <w:snapToGrid w:val="0"/>
        <w:spacing w:line="360" w:lineRule="auto"/>
        <w:ind w:firstLine="480" w:firstLineChars="200"/>
        <w:rPr>
          <w:color w:val="000000"/>
          <w:kern w:val="0"/>
          <w:sz w:val="24"/>
          <w:szCs w:val="22"/>
        </w:rPr>
      </w:pPr>
      <w:r>
        <w:rPr>
          <w:color w:val="000000"/>
          <w:kern w:val="0"/>
          <w:sz w:val="24"/>
          <w:szCs w:val="22"/>
        </w:rPr>
        <w:t>五、预算金额：</w:t>
      </w:r>
      <w:r>
        <w:rPr>
          <w:rFonts w:hint="eastAsia"/>
          <w:color w:val="000000"/>
          <w:kern w:val="0"/>
          <w:sz w:val="24"/>
          <w:szCs w:val="22"/>
          <w:lang w:val="en-US" w:eastAsia="zh-CN"/>
        </w:rPr>
        <w:t>8.6</w:t>
      </w:r>
      <w:r>
        <w:rPr>
          <w:color w:val="000000"/>
          <w:kern w:val="0"/>
          <w:sz w:val="24"/>
          <w:szCs w:val="22"/>
        </w:rPr>
        <w:t>万元</w:t>
      </w:r>
    </w:p>
    <w:p w14:paraId="6A70EA25">
      <w:pPr>
        <w:widowControl/>
        <w:adjustRightInd w:val="0"/>
        <w:snapToGrid w:val="0"/>
        <w:spacing w:line="360" w:lineRule="auto"/>
        <w:ind w:firstLine="480" w:firstLineChars="200"/>
        <w:rPr>
          <w:color w:val="000000"/>
          <w:kern w:val="0"/>
          <w:sz w:val="24"/>
          <w:szCs w:val="22"/>
        </w:rPr>
      </w:pPr>
      <w:r>
        <w:rPr>
          <w:color w:val="000000"/>
          <w:kern w:val="0"/>
          <w:sz w:val="24"/>
          <w:szCs w:val="22"/>
        </w:rPr>
        <w:t>六、最高限价：</w:t>
      </w:r>
      <w:r>
        <w:rPr>
          <w:rFonts w:hint="eastAsia"/>
          <w:color w:val="000000"/>
          <w:kern w:val="0"/>
          <w:sz w:val="24"/>
          <w:szCs w:val="22"/>
          <w:lang w:val="en-US" w:eastAsia="zh-CN"/>
        </w:rPr>
        <w:t>8.6</w:t>
      </w:r>
      <w:r>
        <w:rPr>
          <w:color w:val="000000"/>
          <w:kern w:val="0"/>
          <w:sz w:val="24"/>
          <w:szCs w:val="22"/>
        </w:rPr>
        <w:t>万元</w:t>
      </w:r>
    </w:p>
    <w:p w14:paraId="08D38C86">
      <w:pPr>
        <w:widowControl/>
        <w:adjustRightInd w:val="0"/>
        <w:snapToGrid w:val="0"/>
        <w:spacing w:line="360" w:lineRule="auto"/>
        <w:ind w:firstLine="480" w:firstLineChars="200"/>
        <w:rPr>
          <w:color w:val="000000"/>
          <w:kern w:val="0"/>
          <w:sz w:val="24"/>
          <w:szCs w:val="22"/>
        </w:rPr>
      </w:pPr>
      <w:r>
        <w:rPr>
          <w:color w:val="000000"/>
          <w:kern w:val="0"/>
          <w:sz w:val="24"/>
          <w:szCs w:val="22"/>
        </w:rPr>
        <w:t>七、采购需求</w:t>
      </w:r>
    </w:p>
    <w:tbl>
      <w:tblPr>
        <w:tblStyle w:val="25"/>
        <w:tblpPr w:leftFromText="180" w:rightFromText="180" w:vertAnchor="text" w:horzAnchor="page" w:tblpX="1688" w:tblpY="67"/>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1415"/>
        <w:gridCol w:w="2678"/>
        <w:gridCol w:w="1857"/>
      </w:tblGrid>
      <w:tr w14:paraId="526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3041" w:type="dxa"/>
            <w:shd w:val="clear" w:color="auto" w:fill="EEECE1"/>
            <w:vAlign w:val="center"/>
          </w:tcPr>
          <w:p w14:paraId="36C2A68E">
            <w:pPr>
              <w:spacing w:line="360" w:lineRule="auto"/>
              <w:jc w:val="center"/>
              <w:rPr>
                <w:rFonts w:eastAsia="宋体"/>
                <w:b/>
                <w:sz w:val="24"/>
              </w:rPr>
            </w:pPr>
            <w:r>
              <w:rPr>
                <w:rFonts w:eastAsia="宋体"/>
                <w:b/>
                <w:sz w:val="24"/>
              </w:rPr>
              <w:t>采购内容</w:t>
            </w:r>
          </w:p>
        </w:tc>
        <w:tc>
          <w:tcPr>
            <w:tcW w:w="1415" w:type="dxa"/>
            <w:shd w:val="clear" w:color="auto" w:fill="EEECE1"/>
            <w:vAlign w:val="center"/>
          </w:tcPr>
          <w:p w14:paraId="647C6010">
            <w:pPr>
              <w:spacing w:line="360" w:lineRule="auto"/>
              <w:jc w:val="center"/>
              <w:rPr>
                <w:rFonts w:eastAsia="宋体"/>
                <w:b/>
                <w:sz w:val="24"/>
              </w:rPr>
            </w:pPr>
            <w:r>
              <w:rPr>
                <w:rFonts w:eastAsia="宋体"/>
                <w:b/>
                <w:sz w:val="24"/>
              </w:rPr>
              <w:t>数量</w:t>
            </w:r>
          </w:p>
        </w:tc>
        <w:tc>
          <w:tcPr>
            <w:tcW w:w="2678" w:type="dxa"/>
            <w:shd w:val="clear" w:color="auto" w:fill="EEECE1"/>
            <w:vAlign w:val="center"/>
          </w:tcPr>
          <w:p w14:paraId="127E34C9">
            <w:pPr>
              <w:spacing w:line="360" w:lineRule="auto"/>
              <w:jc w:val="center"/>
              <w:rPr>
                <w:rFonts w:eastAsia="宋体"/>
                <w:b/>
                <w:sz w:val="24"/>
              </w:rPr>
            </w:pPr>
            <w:r>
              <w:rPr>
                <w:rFonts w:eastAsia="宋体"/>
                <w:b/>
                <w:bCs/>
                <w:kern w:val="0"/>
                <w:sz w:val="24"/>
              </w:rPr>
              <w:t>简要技术需求</w:t>
            </w:r>
          </w:p>
        </w:tc>
        <w:tc>
          <w:tcPr>
            <w:tcW w:w="1857" w:type="dxa"/>
            <w:shd w:val="clear" w:color="auto" w:fill="EEECE1"/>
            <w:vAlign w:val="center"/>
          </w:tcPr>
          <w:p w14:paraId="0EBBB6E0">
            <w:pPr>
              <w:spacing w:line="360" w:lineRule="auto"/>
              <w:jc w:val="center"/>
              <w:rPr>
                <w:rFonts w:eastAsia="宋体"/>
                <w:b/>
                <w:sz w:val="24"/>
              </w:rPr>
            </w:pPr>
            <w:r>
              <w:rPr>
                <w:rFonts w:eastAsia="宋体"/>
                <w:b/>
                <w:sz w:val="24"/>
              </w:rPr>
              <w:t>备注</w:t>
            </w:r>
          </w:p>
        </w:tc>
      </w:tr>
      <w:tr w14:paraId="0A75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3041" w:type="dxa"/>
            <w:vAlign w:val="center"/>
          </w:tcPr>
          <w:p w14:paraId="35959518">
            <w:pPr>
              <w:spacing w:line="360" w:lineRule="auto"/>
              <w:jc w:val="center"/>
              <w:rPr>
                <w:rFonts w:eastAsia="宋体"/>
                <w:bCs/>
                <w:sz w:val="24"/>
              </w:rPr>
            </w:pPr>
            <w:r>
              <w:rPr>
                <w:rFonts w:hint="eastAsia" w:eastAsia="宋体"/>
                <w:bCs/>
                <w:sz w:val="24"/>
              </w:rPr>
              <w:t>河套合作区生物实验室设备搬迁服务</w:t>
            </w:r>
          </w:p>
        </w:tc>
        <w:tc>
          <w:tcPr>
            <w:tcW w:w="1415" w:type="dxa"/>
            <w:vAlign w:val="center"/>
          </w:tcPr>
          <w:p w14:paraId="46859A3A">
            <w:pPr>
              <w:spacing w:line="360" w:lineRule="auto"/>
              <w:jc w:val="center"/>
              <w:rPr>
                <w:rFonts w:eastAsia="宋体"/>
                <w:bCs/>
                <w:sz w:val="24"/>
              </w:rPr>
            </w:pPr>
            <w:r>
              <w:rPr>
                <w:rFonts w:eastAsia="宋体"/>
                <w:bCs/>
                <w:sz w:val="24"/>
              </w:rPr>
              <w:t>1</w:t>
            </w:r>
            <w:r>
              <w:rPr>
                <w:rFonts w:hint="eastAsia" w:eastAsia="宋体"/>
                <w:bCs/>
                <w:sz w:val="24"/>
              </w:rPr>
              <w:t>批</w:t>
            </w:r>
          </w:p>
        </w:tc>
        <w:tc>
          <w:tcPr>
            <w:tcW w:w="2678" w:type="dxa"/>
            <w:vAlign w:val="center"/>
          </w:tcPr>
          <w:p w14:paraId="0E7A7B1D">
            <w:pPr>
              <w:pStyle w:val="64"/>
              <w:spacing w:line="360" w:lineRule="auto"/>
              <w:ind w:hanging="67"/>
              <w:rPr>
                <w:rFonts w:eastAsia="宋体"/>
                <w:spacing w:val="0"/>
                <w:kern w:val="2"/>
                <w:szCs w:val="24"/>
              </w:rPr>
            </w:pPr>
            <w:r>
              <w:rPr>
                <w:rFonts w:eastAsia="宋体"/>
                <w:spacing w:val="0"/>
                <w:kern w:val="2"/>
                <w:szCs w:val="24"/>
              </w:rPr>
              <w:t>详见采购项目需求</w:t>
            </w:r>
          </w:p>
        </w:tc>
        <w:tc>
          <w:tcPr>
            <w:tcW w:w="1857" w:type="dxa"/>
            <w:vAlign w:val="center"/>
          </w:tcPr>
          <w:p w14:paraId="0BD1CB6C">
            <w:pPr>
              <w:pStyle w:val="64"/>
              <w:spacing w:line="360" w:lineRule="auto"/>
              <w:ind w:firstLine="120"/>
              <w:rPr>
                <w:rFonts w:eastAsia="宋体"/>
                <w:snapToGrid/>
                <w:spacing w:val="0"/>
                <w:kern w:val="2"/>
                <w:szCs w:val="24"/>
              </w:rPr>
            </w:pPr>
            <w:r>
              <w:rPr>
                <w:rFonts w:hint="eastAsia" w:eastAsia="宋体"/>
                <w:snapToGrid/>
                <w:spacing w:val="0"/>
                <w:kern w:val="2"/>
                <w:szCs w:val="24"/>
              </w:rPr>
              <w:t>服务类</w:t>
            </w:r>
          </w:p>
        </w:tc>
      </w:tr>
    </w:tbl>
    <w:p w14:paraId="610B2F48">
      <w:pPr>
        <w:widowControl/>
        <w:adjustRightInd w:val="0"/>
        <w:snapToGrid w:val="0"/>
        <w:spacing w:line="360" w:lineRule="auto"/>
        <w:ind w:firstLine="480" w:firstLineChars="200"/>
        <w:rPr>
          <w:color w:val="000000"/>
          <w:kern w:val="0"/>
          <w:sz w:val="24"/>
          <w:szCs w:val="22"/>
        </w:rPr>
      </w:pPr>
    </w:p>
    <w:p w14:paraId="0521D712">
      <w:pPr>
        <w:spacing w:line="360" w:lineRule="auto"/>
        <w:ind w:firstLine="480" w:firstLineChars="200"/>
        <w:rPr>
          <w:color w:val="000000"/>
          <w:kern w:val="0"/>
          <w:sz w:val="24"/>
          <w:szCs w:val="22"/>
        </w:rPr>
      </w:pPr>
      <w:r>
        <w:rPr>
          <w:color w:val="000000"/>
          <w:kern w:val="0"/>
          <w:sz w:val="24"/>
          <w:szCs w:val="22"/>
        </w:rPr>
        <w:t>八、期限要求：自合同签订之日起</w:t>
      </w:r>
      <w:r>
        <w:rPr>
          <w:rFonts w:hint="eastAsia"/>
          <w:color w:val="000000"/>
          <w:kern w:val="0"/>
          <w:sz w:val="24"/>
          <w:szCs w:val="22"/>
        </w:rPr>
        <w:t>10个自然日内完成搬迁</w:t>
      </w:r>
      <w:r>
        <w:rPr>
          <w:sz w:val="24"/>
        </w:rPr>
        <w:t>。</w:t>
      </w:r>
    </w:p>
    <w:p w14:paraId="7E446EF4">
      <w:pPr>
        <w:widowControl/>
        <w:adjustRightInd w:val="0"/>
        <w:snapToGrid w:val="0"/>
        <w:spacing w:line="360" w:lineRule="auto"/>
        <w:ind w:firstLine="480" w:firstLineChars="200"/>
        <w:rPr>
          <w:color w:val="000000"/>
          <w:kern w:val="0"/>
          <w:sz w:val="24"/>
          <w:szCs w:val="22"/>
        </w:rPr>
      </w:pPr>
      <w:r>
        <w:rPr>
          <w:color w:val="000000"/>
          <w:kern w:val="0"/>
          <w:sz w:val="24"/>
          <w:szCs w:val="22"/>
        </w:rPr>
        <w:t>九、投标人报名资质要求：</w:t>
      </w:r>
    </w:p>
    <w:p w14:paraId="2261874B">
      <w:pPr>
        <w:widowControl/>
        <w:numPr>
          <w:ilvl w:val="0"/>
          <w:numId w:val="4"/>
        </w:numPr>
        <w:adjustRightInd w:val="0"/>
        <w:snapToGrid w:val="0"/>
        <w:spacing w:line="360" w:lineRule="auto"/>
        <w:rPr>
          <w:color w:val="000000"/>
          <w:kern w:val="0"/>
          <w:sz w:val="24"/>
          <w:szCs w:val="22"/>
        </w:rPr>
      </w:pPr>
      <w:r>
        <w:rPr>
          <w:color w:val="000000"/>
          <w:kern w:val="0"/>
          <w:sz w:val="24"/>
          <w:szCs w:val="22"/>
        </w:rPr>
        <w:t>符合《中华人民共和国政府采购法》第二十二条规定条件。</w:t>
      </w:r>
    </w:p>
    <w:p w14:paraId="12901D71">
      <w:pPr>
        <w:widowControl/>
        <w:numPr>
          <w:ilvl w:val="0"/>
          <w:numId w:val="4"/>
        </w:numPr>
        <w:adjustRightInd w:val="0"/>
        <w:snapToGrid w:val="0"/>
        <w:spacing w:line="360" w:lineRule="auto"/>
        <w:rPr>
          <w:color w:val="000000"/>
          <w:kern w:val="0"/>
          <w:sz w:val="24"/>
          <w:szCs w:val="22"/>
        </w:rPr>
      </w:pPr>
      <w:r>
        <w:rPr>
          <w:color w:val="000000"/>
          <w:kern w:val="0"/>
          <w:sz w:val="24"/>
          <w:szCs w:val="22"/>
        </w:rPr>
        <w:t>投标人须是在中华人民共和国境内注册的有合法经营资格的国内独立法人（提供合法有效的营业执照原件扫描件）。</w:t>
      </w:r>
    </w:p>
    <w:p w14:paraId="3DC63FAF">
      <w:pPr>
        <w:widowControl/>
        <w:numPr>
          <w:ilvl w:val="0"/>
          <w:numId w:val="4"/>
        </w:numPr>
        <w:adjustRightInd w:val="0"/>
        <w:snapToGrid w:val="0"/>
        <w:spacing w:line="360" w:lineRule="auto"/>
        <w:rPr>
          <w:color w:val="000000"/>
          <w:kern w:val="0"/>
          <w:sz w:val="24"/>
          <w:szCs w:val="22"/>
        </w:rPr>
      </w:pPr>
      <w:r>
        <w:rPr>
          <w:color w:val="000000"/>
          <w:kern w:val="0"/>
          <w:sz w:val="24"/>
          <w:szCs w:val="22"/>
        </w:rPr>
        <w:t>投标人须提供法人授权委托证明书原件，法定代表人身份证复印件，被授权人身份证复印件（加盖公章）。</w:t>
      </w:r>
    </w:p>
    <w:p w14:paraId="7985E8EC">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（五）参与本项目投标前三年内，在经营活动中没有重大违法记录或不存在被有关部门禁止参与政府采购活动且在有效期内的情况。未被列入违法失信行为记录名单。（投标人出具以上资格声明函）。</w:t>
      </w:r>
    </w:p>
    <w:p w14:paraId="2145A976">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（六）单位负责人为同一人或者存在直接控股、管理关系的不同供应商，不得参加同一包号投标或者未划分包号的同一招标项目投标（投标人出具声明函）。</w:t>
      </w:r>
    </w:p>
    <w:p w14:paraId="0882D3EF">
      <w:pPr>
        <w:widowControl/>
        <w:numPr>
          <w:ilvl w:val="255"/>
          <w:numId w:val="0"/>
        </w:numPr>
        <w:adjustRightInd w:val="0"/>
        <w:snapToGrid w:val="0"/>
        <w:spacing w:line="360" w:lineRule="auto"/>
        <w:ind w:firstLine="480" w:firstLineChars="200"/>
        <w:rPr>
          <w:color w:val="000000"/>
          <w:kern w:val="0"/>
          <w:sz w:val="24"/>
          <w:szCs w:val="22"/>
        </w:rPr>
      </w:pPr>
      <w:r>
        <w:rPr>
          <w:color w:val="000000"/>
          <w:kern w:val="0"/>
          <w:sz w:val="24"/>
          <w:szCs w:val="22"/>
        </w:rPr>
        <w:t>（七）本项目不接受联合体投标，不允许转包、分包。</w:t>
      </w:r>
    </w:p>
    <w:p w14:paraId="1E0936EB">
      <w:pPr>
        <w:widowControl/>
        <w:adjustRightInd w:val="0"/>
        <w:snapToGrid w:val="0"/>
        <w:spacing w:line="360" w:lineRule="auto"/>
        <w:ind w:firstLine="480" w:firstLineChars="200"/>
        <w:rPr>
          <w:color w:val="000000"/>
          <w:kern w:val="0"/>
          <w:sz w:val="24"/>
          <w:szCs w:val="22"/>
        </w:rPr>
      </w:pPr>
      <w:r>
        <w:rPr>
          <w:color w:val="000000"/>
          <w:kern w:val="0"/>
          <w:sz w:val="24"/>
          <w:szCs w:val="22"/>
        </w:rPr>
        <w:t>十、报名时间及方式：2024年</w:t>
      </w:r>
      <w:r>
        <w:rPr>
          <w:rFonts w:hint="eastAsia"/>
          <w:color w:val="000000"/>
          <w:kern w:val="0"/>
          <w:sz w:val="24"/>
          <w:szCs w:val="22"/>
        </w:rPr>
        <w:t>12</w:t>
      </w:r>
      <w:r>
        <w:rPr>
          <w:color w:val="000000"/>
          <w:kern w:val="0"/>
          <w:sz w:val="24"/>
          <w:szCs w:val="22"/>
        </w:rPr>
        <w:t>月</w:t>
      </w:r>
      <w:r>
        <w:rPr>
          <w:rFonts w:hint="eastAsia"/>
          <w:color w:val="000000"/>
          <w:kern w:val="0"/>
          <w:sz w:val="24"/>
          <w:szCs w:val="22"/>
          <w:lang w:val="en-US" w:eastAsia="zh-CN"/>
        </w:rPr>
        <w:t>28</w:t>
      </w:r>
      <w:r>
        <w:rPr>
          <w:color w:val="000000"/>
          <w:kern w:val="0"/>
          <w:sz w:val="24"/>
          <w:szCs w:val="22"/>
        </w:rPr>
        <w:t>日—</w:t>
      </w:r>
      <w:r>
        <w:rPr>
          <w:rFonts w:hint="eastAsia"/>
          <w:color w:val="000000"/>
          <w:kern w:val="0"/>
          <w:sz w:val="24"/>
          <w:szCs w:val="22"/>
          <w:lang w:val="en-US" w:eastAsia="zh-CN"/>
        </w:rPr>
        <w:t>12月29</w:t>
      </w:r>
      <w:r>
        <w:rPr>
          <w:color w:val="000000"/>
          <w:kern w:val="0"/>
          <w:sz w:val="24"/>
          <w:szCs w:val="22"/>
        </w:rPr>
        <w:t>日</w:t>
      </w:r>
      <w:r>
        <w:rPr>
          <w:rFonts w:hint="eastAsia"/>
          <w:color w:val="000000"/>
          <w:kern w:val="0"/>
          <w:sz w:val="24"/>
          <w:szCs w:val="22"/>
          <w:lang w:val="en-US" w:eastAsia="zh-CN"/>
        </w:rPr>
        <w:t>下</w:t>
      </w:r>
      <w:r>
        <w:rPr>
          <w:color w:val="000000"/>
          <w:kern w:val="0"/>
          <w:sz w:val="24"/>
          <w:szCs w:val="22"/>
        </w:rPr>
        <w:t>午</w:t>
      </w:r>
      <w:r>
        <w:rPr>
          <w:rFonts w:hint="eastAsia"/>
          <w:color w:val="000000"/>
          <w:kern w:val="0"/>
          <w:sz w:val="24"/>
          <w:szCs w:val="22"/>
          <w:lang w:val="en-US" w:eastAsia="zh-CN"/>
        </w:rPr>
        <w:t>18</w:t>
      </w:r>
      <w:r>
        <w:rPr>
          <w:color w:val="000000"/>
          <w:kern w:val="0"/>
          <w:sz w:val="24"/>
          <w:szCs w:val="22"/>
        </w:rPr>
        <w:t>:00。拟参与议价的供应商须将报名表（盖公章扫描件及电子版）及营业执照、授权委托书、法人身份证、被授权人身份证、声明函等材料以“项目名称+供应商”命名并以文件压缩包形式发送至邮箱：</w:t>
      </w:r>
      <w:r>
        <w:rPr>
          <w:rFonts w:hint="eastAsia"/>
          <w:color w:val="000000"/>
          <w:kern w:val="0"/>
          <w:sz w:val="24"/>
          <w:szCs w:val="22"/>
          <w:lang w:val="en-US" w:eastAsia="zh-CN"/>
        </w:rPr>
        <w:t>80416622</w:t>
      </w:r>
      <w:r>
        <w:rPr>
          <w:color w:val="000000"/>
          <w:kern w:val="0"/>
          <w:sz w:val="24"/>
          <w:szCs w:val="22"/>
        </w:rPr>
        <w:t>@qq.com，报名表见附件。</w:t>
      </w:r>
    </w:p>
    <w:p w14:paraId="628C8699">
      <w:pPr>
        <w:widowControl/>
        <w:adjustRightInd w:val="0"/>
        <w:snapToGrid w:val="0"/>
        <w:spacing w:line="360" w:lineRule="auto"/>
        <w:ind w:firstLine="482" w:firstLineChars="200"/>
        <w:rPr>
          <w:color w:val="000000"/>
          <w:kern w:val="0"/>
          <w:sz w:val="24"/>
          <w:szCs w:val="22"/>
        </w:rPr>
      </w:pPr>
      <w:r>
        <w:rPr>
          <w:b/>
          <w:bCs/>
          <w:color w:val="000000"/>
          <w:kern w:val="0"/>
          <w:sz w:val="24"/>
          <w:szCs w:val="22"/>
          <w:u w:val="single"/>
        </w:rPr>
        <w:t>十一、采购文件</w:t>
      </w:r>
      <w:r>
        <w:rPr>
          <w:rFonts w:hint="eastAsia"/>
          <w:b/>
          <w:bCs/>
          <w:color w:val="000000"/>
          <w:kern w:val="0"/>
          <w:sz w:val="24"/>
          <w:szCs w:val="22"/>
          <w:u w:val="single"/>
        </w:rPr>
        <w:t>见公告附件</w:t>
      </w:r>
      <w:r>
        <w:rPr>
          <w:b/>
          <w:bCs/>
          <w:color w:val="000000"/>
          <w:kern w:val="0"/>
          <w:sz w:val="24"/>
          <w:szCs w:val="22"/>
          <w:u w:val="single"/>
        </w:rPr>
        <w:t>。</w:t>
      </w:r>
      <w:r>
        <w:rPr>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44148262">
      <w:pPr>
        <w:widowControl/>
        <w:adjustRightInd w:val="0"/>
        <w:snapToGrid w:val="0"/>
        <w:spacing w:line="360" w:lineRule="auto"/>
        <w:ind w:firstLine="480" w:firstLineChars="200"/>
        <w:rPr>
          <w:color w:val="000000"/>
          <w:kern w:val="0"/>
          <w:sz w:val="24"/>
          <w:szCs w:val="22"/>
        </w:rPr>
      </w:pPr>
      <w:r>
        <w:rPr>
          <w:color w:val="000000"/>
          <w:kern w:val="0"/>
          <w:sz w:val="24"/>
          <w:szCs w:val="22"/>
        </w:rPr>
        <w:t>十二、议价时间、地点：202</w:t>
      </w:r>
      <w:r>
        <w:rPr>
          <w:rFonts w:hint="eastAsia"/>
          <w:color w:val="000000"/>
          <w:kern w:val="0"/>
          <w:sz w:val="24"/>
          <w:szCs w:val="22"/>
          <w:lang w:val="en-US" w:eastAsia="zh-CN"/>
        </w:rPr>
        <w:t>4</w:t>
      </w:r>
      <w:r>
        <w:rPr>
          <w:color w:val="000000"/>
          <w:kern w:val="0"/>
          <w:sz w:val="24"/>
          <w:szCs w:val="22"/>
        </w:rPr>
        <w:t>年</w:t>
      </w:r>
      <w:r>
        <w:rPr>
          <w:rFonts w:hint="eastAsia"/>
          <w:color w:val="000000"/>
          <w:kern w:val="0"/>
          <w:sz w:val="24"/>
          <w:szCs w:val="22"/>
          <w:lang w:val="en-US" w:eastAsia="zh-CN"/>
        </w:rPr>
        <w:t>12</w:t>
      </w:r>
      <w:r>
        <w:rPr>
          <w:color w:val="000000"/>
          <w:kern w:val="0"/>
          <w:sz w:val="24"/>
          <w:szCs w:val="22"/>
        </w:rPr>
        <w:t>月</w:t>
      </w:r>
      <w:r>
        <w:rPr>
          <w:rFonts w:hint="eastAsia"/>
          <w:color w:val="000000"/>
          <w:kern w:val="0"/>
          <w:sz w:val="24"/>
          <w:szCs w:val="22"/>
          <w:lang w:val="en-US" w:eastAsia="zh-CN"/>
        </w:rPr>
        <w:t>30</w:t>
      </w:r>
      <w:r>
        <w:rPr>
          <w:color w:val="000000"/>
          <w:kern w:val="0"/>
          <w:sz w:val="24"/>
          <w:szCs w:val="22"/>
        </w:rPr>
        <w:t>日（周</w:t>
      </w:r>
      <w:r>
        <w:rPr>
          <w:rFonts w:hint="eastAsia"/>
          <w:color w:val="000000"/>
          <w:kern w:val="0"/>
          <w:sz w:val="24"/>
          <w:szCs w:val="22"/>
          <w:lang w:val="en-US" w:eastAsia="zh-CN"/>
        </w:rPr>
        <w:t>一</w:t>
      </w:r>
      <w:r>
        <w:rPr>
          <w:color w:val="000000"/>
          <w:kern w:val="0"/>
          <w:sz w:val="24"/>
          <w:szCs w:val="22"/>
        </w:rPr>
        <w:t>）</w:t>
      </w:r>
      <w:r>
        <w:rPr>
          <w:rFonts w:hint="eastAsia"/>
          <w:color w:val="000000"/>
          <w:kern w:val="0"/>
          <w:sz w:val="24"/>
          <w:szCs w:val="22"/>
          <w:lang w:val="en-US" w:eastAsia="zh-CN"/>
        </w:rPr>
        <w:t>下</w:t>
      </w:r>
      <w:r>
        <w:rPr>
          <w:color w:val="000000"/>
          <w:kern w:val="0"/>
          <w:sz w:val="24"/>
          <w:szCs w:val="22"/>
        </w:rPr>
        <w:t>午</w:t>
      </w:r>
      <w:r>
        <w:rPr>
          <w:rFonts w:hint="eastAsia"/>
          <w:color w:val="000000"/>
          <w:kern w:val="0"/>
          <w:sz w:val="24"/>
          <w:szCs w:val="22"/>
          <w:lang w:val="en-US" w:eastAsia="zh-CN"/>
        </w:rPr>
        <w:t>14</w:t>
      </w:r>
      <w:r>
        <w:rPr>
          <w:color w:val="000000"/>
          <w:kern w:val="0"/>
          <w:sz w:val="24"/>
          <w:szCs w:val="22"/>
        </w:rPr>
        <w:t>：</w:t>
      </w:r>
      <w:r>
        <w:rPr>
          <w:rFonts w:hint="eastAsia"/>
          <w:color w:val="000000"/>
          <w:kern w:val="0"/>
          <w:sz w:val="24"/>
          <w:szCs w:val="22"/>
          <w:lang w:val="en-US" w:eastAsia="zh-CN"/>
        </w:rPr>
        <w:t>3</w:t>
      </w:r>
      <w:r>
        <w:rPr>
          <w:color w:val="000000"/>
          <w:kern w:val="0"/>
          <w:sz w:val="24"/>
          <w:szCs w:val="22"/>
        </w:rPr>
        <w:t>0，福田区福华路福星北小区92号中大八院行政楼</w:t>
      </w:r>
      <w:r>
        <w:rPr>
          <w:rFonts w:hint="eastAsia"/>
          <w:color w:val="000000"/>
          <w:kern w:val="0"/>
          <w:sz w:val="24"/>
          <w:szCs w:val="22"/>
        </w:rPr>
        <w:t>3</w:t>
      </w:r>
      <w:r>
        <w:rPr>
          <w:color w:val="000000"/>
          <w:kern w:val="0"/>
          <w:sz w:val="24"/>
          <w:szCs w:val="22"/>
        </w:rPr>
        <w:t>07会议室。</w:t>
      </w:r>
    </w:p>
    <w:p w14:paraId="61DACB88">
      <w:pPr>
        <w:widowControl/>
        <w:adjustRightInd w:val="0"/>
        <w:snapToGrid w:val="0"/>
        <w:spacing w:line="360" w:lineRule="auto"/>
        <w:ind w:firstLine="480" w:firstLineChars="200"/>
        <w:rPr>
          <w:color w:val="000000"/>
          <w:kern w:val="0"/>
          <w:sz w:val="24"/>
          <w:szCs w:val="22"/>
        </w:rPr>
      </w:pPr>
      <w:r>
        <w:rPr>
          <w:color w:val="000000"/>
          <w:kern w:val="0"/>
          <w:sz w:val="24"/>
          <w:szCs w:val="22"/>
        </w:rPr>
        <w:t>十三、响应文件（含报名材料）应于议价当天带至现场，按采购文件要求顺序装订，需作密封处理，并加盖公章，一式四份（1正本</w:t>
      </w:r>
      <w:r>
        <w:rPr>
          <w:rFonts w:hint="eastAsia"/>
          <w:color w:val="000000"/>
          <w:kern w:val="0"/>
          <w:sz w:val="24"/>
          <w:szCs w:val="22"/>
          <w:lang w:val="en-US" w:eastAsia="zh-CN"/>
        </w:rPr>
        <w:t>5</w:t>
      </w:r>
      <w:r>
        <w:rPr>
          <w:color w:val="000000"/>
          <w:kern w:val="0"/>
          <w:sz w:val="24"/>
          <w:szCs w:val="22"/>
        </w:rPr>
        <w:t>副本，在投标文件首页右上角标明正本、副本）。响应文件正本盖章扫描件用U盘同步提交。</w:t>
      </w:r>
    </w:p>
    <w:p w14:paraId="21BF09C2">
      <w:pPr>
        <w:widowControl/>
        <w:adjustRightInd w:val="0"/>
        <w:snapToGrid w:val="0"/>
        <w:spacing w:line="360" w:lineRule="auto"/>
        <w:ind w:firstLine="480" w:firstLineChars="200"/>
        <w:rPr>
          <w:color w:val="000000"/>
          <w:kern w:val="0"/>
          <w:sz w:val="24"/>
          <w:szCs w:val="22"/>
        </w:rPr>
      </w:pPr>
      <w:r>
        <w:rPr>
          <w:color w:val="000000"/>
          <w:kern w:val="0"/>
          <w:sz w:val="24"/>
          <w:szCs w:val="22"/>
        </w:rPr>
        <w:t>十四、联系地址：深圳市福田区福华路福星北小区92号中大八院行政楼31</w:t>
      </w:r>
      <w:r>
        <w:rPr>
          <w:rFonts w:hint="eastAsia"/>
          <w:color w:val="000000"/>
          <w:kern w:val="0"/>
          <w:sz w:val="24"/>
          <w:szCs w:val="22"/>
          <w:lang w:val="en-US" w:eastAsia="zh-CN"/>
        </w:rPr>
        <w:t>2</w:t>
      </w:r>
      <w:r>
        <w:rPr>
          <w:color w:val="000000"/>
          <w:kern w:val="0"/>
          <w:sz w:val="24"/>
          <w:szCs w:val="22"/>
        </w:rPr>
        <w:t>招标采购管理办公室，联系人：</w:t>
      </w:r>
      <w:r>
        <w:rPr>
          <w:rFonts w:hint="eastAsia"/>
          <w:color w:val="000000"/>
          <w:kern w:val="0"/>
          <w:sz w:val="24"/>
          <w:szCs w:val="22"/>
          <w:lang w:val="en-US" w:eastAsia="zh-CN"/>
        </w:rPr>
        <w:t>林</w:t>
      </w:r>
      <w:r>
        <w:rPr>
          <w:color w:val="000000"/>
          <w:kern w:val="0"/>
          <w:sz w:val="24"/>
          <w:szCs w:val="22"/>
        </w:rPr>
        <w:t>老师，联系电话：</w:t>
      </w:r>
      <w:r>
        <w:rPr>
          <w:rFonts w:hint="eastAsia"/>
          <w:color w:val="000000"/>
          <w:kern w:val="0"/>
          <w:sz w:val="24"/>
          <w:szCs w:val="22"/>
          <w:lang w:val="en-US" w:eastAsia="zh-CN"/>
        </w:rPr>
        <w:t>13632777903</w:t>
      </w:r>
      <w:bookmarkStart w:id="30" w:name="_GoBack"/>
      <w:bookmarkEnd w:id="30"/>
      <w:r>
        <w:rPr>
          <w:color w:val="000000"/>
          <w:kern w:val="0"/>
          <w:sz w:val="24"/>
          <w:szCs w:val="22"/>
        </w:rPr>
        <w:t>。</w:t>
      </w:r>
    </w:p>
    <w:p w14:paraId="38E619CA">
      <w:pPr>
        <w:pStyle w:val="21"/>
        <w:adjustRightInd w:val="0"/>
        <w:snapToGrid w:val="0"/>
        <w:spacing w:after="0" w:line="360" w:lineRule="auto"/>
        <w:ind w:left="266" w:right="-85" w:firstLine="480" w:firstLineChars="200"/>
        <w:rPr>
          <w:rFonts w:ascii="Times New Roman" w:hAnsi="Times New Roman" w:cs="Times New Roman"/>
        </w:rPr>
      </w:pPr>
    </w:p>
    <w:p w14:paraId="6E782AB4">
      <w:pPr>
        <w:pStyle w:val="21"/>
        <w:adjustRightInd w:val="0"/>
        <w:snapToGrid w:val="0"/>
        <w:spacing w:after="0" w:line="360" w:lineRule="auto"/>
        <w:ind w:left="266" w:right="-85" w:firstLine="480" w:firstLineChars="200"/>
        <w:rPr>
          <w:rFonts w:ascii="Times New Roman" w:hAnsi="Times New Roman" w:cs="Times New Roman"/>
        </w:rPr>
      </w:pPr>
    </w:p>
    <w:p w14:paraId="130B30CE">
      <w:pPr>
        <w:pStyle w:val="21"/>
        <w:adjustRightInd w:val="0"/>
        <w:snapToGrid w:val="0"/>
        <w:spacing w:after="0" w:line="360" w:lineRule="auto"/>
        <w:ind w:left="266" w:right="-85" w:firstLine="480" w:firstLineChars="200"/>
        <w:rPr>
          <w:rFonts w:ascii="Times New Roman" w:hAnsi="Times New Roman" w:cs="Times New Roman"/>
        </w:rPr>
      </w:pPr>
    </w:p>
    <w:p w14:paraId="2F5C1A97">
      <w:pPr>
        <w:widowControl/>
        <w:adjustRightInd w:val="0"/>
        <w:snapToGrid w:val="0"/>
        <w:spacing w:line="360" w:lineRule="auto"/>
        <w:ind w:firstLine="480" w:firstLineChars="200"/>
        <w:jc w:val="right"/>
        <w:rPr>
          <w:color w:val="000000"/>
          <w:kern w:val="0"/>
          <w:sz w:val="24"/>
          <w:szCs w:val="22"/>
        </w:rPr>
      </w:pPr>
      <w:r>
        <w:rPr>
          <w:color w:val="000000"/>
          <w:kern w:val="0"/>
          <w:sz w:val="24"/>
          <w:szCs w:val="22"/>
        </w:rPr>
        <w:t>中山大学附属第八医院（深圳福田）</w:t>
      </w:r>
    </w:p>
    <w:p w14:paraId="7B74DED4">
      <w:pPr>
        <w:adjustRightInd w:val="0"/>
        <w:snapToGrid w:val="0"/>
        <w:spacing w:line="360" w:lineRule="auto"/>
        <w:ind w:firstLine="480" w:firstLineChars="200"/>
        <w:jc w:val="right"/>
        <w:rPr>
          <w:sz w:val="24"/>
        </w:rPr>
      </w:pPr>
      <w:r>
        <w:rPr>
          <w:color w:val="000000"/>
          <w:kern w:val="0"/>
          <w:sz w:val="24"/>
          <w:szCs w:val="22"/>
        </w:rPr>
        <w:t>2024年</w:t>
      </w:r>
      <w:r>
        <w:rPr>
          <w:rFonts w:hint="eastAsia"/>
          <w:color w:val="000000"/>
          <w:kern w:val="0"/>
          <w:sz w:val="24"/>
          <w:szCs w:val="22"/>
        </w:rPr>
        <w:t>12</w:t>
      </w:r>
      <w:r>
        <w:rPr>
          <w:color w:val="000000"/>
          <w:kern w:val="0"/>
          <w:sz w:val="24"/>
          <w:szCs w:val="22"/>
        </w:rPr>
        <w:t>月</w:t>
      </w:r>
      <w:r>
        <w:rPr>
          <w:rFonts w:hint="eastAsia"/>
          <w:color w:val="000000"/>
          <w:kern w:val="0"/>
          <w:sz w:val="24"/>
          <w:szCs w:val="22"/>
          <w:lang w:val="en-US" w:eastAsia="zh-CN"/>
        </w:rPr>
        <w:t>27</w:t>
      </w:r>
      <w:r>
        <w:rPr>
          <w:color w:val="000000"/>
          <w:kern w:val="0"/>
          <w:sz w:val="24"/>
          <w:szCs w:val="22"/>
        </w:rPr>
        <w:t>日</w:t>
      </w:r>
    </w:p>
    <w:p w14:paraId="4D957243">
      <w:pPr>
        <w:pStyle w:val="24"/>
        <w:spacing w:line="360" w:lineRule="auto"/>
      </w:pPr>
    </w:p>
    <w:p w14:paraId="794D48EE">
      <w:pPr>
        <w:spacing w:line="360" w:lineRule="auto"/>
      </w:pPr>
    </w:p>
    <w:p w14:paraId="24F3D570">
      <w:pPr>
        <w:pStyle w:val="24"/>
        <w:spacing w:line="360" w:lineRule="auto"/>
      </w:pPr>
    </w:p>
    <w:p w14:paraId="394FF0A5">
      <w:pPr>
        <w:spacing w:line="360" w:lineRule="auto"/>
      </w:pPr>
    </w:p>
    <w:p w14:paraId="4ACFC44E">
      <w:pPr>
        <w:pStyle w:val="24"/>
        <w:spacing w:line="360" w:lineRule="auto"/>
      </w:pPr>
    </w:p>
    <w:p w14:paraId="1FAAC06D">
      <w:pPr>
        <w:spacing w:line="360" w:lineRule="auto"/>
        <w:rPr>
          <w:rFonts w:eastAsia="方正小标宋简体"/>
          <w:kern w:val="0"/>
          <w:sz w:val="44"/>
          <w:szCs w:val="36"/>
        </w:rPr>
      </w:pPr>
      <w:r>
        <w:rPr>
          <w:rFonts w:eastAsia="方正小标宋简体"/>
          <w:kern w:val="0"/>
          <w:sz w:val="44"/>
          <w:szCs w:val="36"/>
        </w:rPr>
        <w:br w:type="page"/>
      </w:r>
    </w:p>
    <w:p w14:paraId="74A4D223">
      <w:pPr>
        <w:numPr>
          <w:ilvl w:val="0"/>
          <w:numId w:val="5"/>
        </w:numPr>
        <w:adjustRightInd w:val="0"/>
        <w:snapToGrid w:val="0"/>
        <w:spacing w:line="360" w:lineRule="auto"/>
        <w:ind w:firstLine="2200" w:firstLineChars="500"/>
        <w:rPr>
          <w:rFonts w:eastAsia="方正小标宋简体"/>
          <w:kern w:val="0"/>
          <w:sz w:val="44"/>
          <w:szCs w:val="36"/>
        </w:rPr>
      </w:pPr>
      <w:r>
        <w:rPr>
          <w:rFonts w:eastAsia="方正小标宋简体"/>
          <w:kern w:val="0"/>
          <w:sz w:val="44"/>
          <w:szCs w:val="36"/>
        </w:rPr>
        <w:t xml:space="preserve"> 采购项目需求</w:t>
      </w:r>
    </w:p>
    <w:p w14:paraId="721E7FEC">
      <w:pPr>
        <w:pStyle w:val="40"/>
        <w:widowControl/>
        <w:numPr>
          <w:ilvl w:val="0"/>
          <w:numId w:val="6"/>
        </w:numPr>
        <w:adjustRightInd w:val="0"/>
        <w:snapToGrid w:val="0"/>
        <w:spacing w:line="44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171E80A4">
      <w:pPr>
        <w:numPr>
          <w:ilvl w:val="0"/>
          <w:numId w:val="7"/>
        </w:numPr>
        <w:tabs>
          <w:tab w:val="left" w:pos="567"/>
        </w:tabs>
        <w:adjustRightInd w:val="0"/>
        <w:snapToGrid w:val="0"/>
        <w:spacing w:line="440" w:lineRule="atLeast"/>
        <w:rPr>
          <w:rFonts w:eastAsia="宋体"/>
          <w:color w:val="000000"/>
          <w:kern w:val="0"/>
          <w:sz w:val="24"/>
        </w:rPr>
      </w:pPr>
      <w:r>
        <w:rPr>
          <w:rFonts w:eastAsia="宋体"/>
          <w:kern w:val="0"/>
          <w:sz w:val="24"/>
        </w:rPr>
        <w:t>投标人提供该项目相关业绩的证明（如中标通知书、中标公告、合同等材料的复印件</w:t>
      </w:r>
      <w:r>
        <w:rPr>
          <w:rFonts w:hint="eastAsia" w:eastAsia="宋体"/>
          <w:kern w:val="0"/>
          <w:sz w:val="24"/>
        </w:rPr>
        <w:t>等</w:t>
      </w:r>
      <w:r>
        <w:rPr>
          <w:rFonts w:eastAsia="宋体"/>
          <w:kern w:val="0"/>
          <w:sz w:val="24"/>
        </w:rPr>
        <w:t>）</w:t>
      </w:r>
    </w:p>
    <w:p w14:paraId="0839C975">
      <w:pPr>
        <w:numPr>
          <w:ilvl w:val="0"/>
          <w:numId w:val="7"/>
        </w:numPr>
        <w:tabs>
          <w:tab w:val="left" w:pos="567"/>
        </w:tabs>
        <w:adjustRightInd w:val="0"/>
        <w:snapToGrid w:val="0"/>
        <w:spacing w:line="440" w:lineRule="atLeast"/>
        <w:rPr>
          <w:rFonts w:eastAsia="宋体"/>
          <w:kern w:val="0"/>
          <w:sz w:val="24"/>
        </w:rPr>
      </w:pPr>
      <w:r>
        <w:rPr>
          <w:rFonts w:eastAsia="宋体"/>
          <w:color w:val="000000"/>
          <w:kern w:val="0"/>
          <w:sz w:val="24"/>
        </w:rPr>
        <w:t xml:space="preserve">投标文件要求按投标文件格式（见附件）顺序装订，密封完好，并加盖公章（标书1正本3副本,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在投标文件首页右上角标明正本、副本）。投标当天需用U盘等介质同步提交正本盖章扫描件，文件资料如为复印件需加盖公章。有任何一项遗漏视为废标处理。</w:t>
      </w:r>
      <w:r>
        <w:rPr>
          <w:rFonts w:eastAsia="宋体"/>
          <w:kern w:val="0"/>
          <w:sz w:val="24"/>
        </w:rPr>
        <w:fldChar w:fldCharType="end"/>
      </w:r>
    </w:p>
    <w:p w14:paraId="2BF2319F">
      <w:pPr>
        <w:numPr>
          <w:ilvl w:val="0"/>
          <w:numId w:val="7"/>
        </w:numPr>
        <w:tabs>
          <w:tab w:val="left" w:pos="567"/>
        </w:tabs>
        <w:adjustRightInd w:val="0"/>
        <w:snapToGrid w:val="0"/>
        <w:spacing w:line="440" w:lineRule="atLeast"/>
        <w:rPr>
          <w:rFonts w:eastAsia="宋体"/>
          <w:kern w:val="0"/>
          <w:sz w:val="24"/>
        </w:rPr>
      </w:pPr>
      <w:r>
        <w:rPr>
          <w:kern w:val="0"/>
          <w:sz w:val="24"/>
        </w:rPr>
        <w:t>采购人有权对投标人、对本项目资质条款要求提供的相关证明材料进行审查，投标人提供虚假资料被查实的，则取消本项目中标资格，并列入不诚信公司名单。</w:t>
      </w:r>
    </w:p>
    <w:p w14:paraId="0566695F">
      <w:pPr>
        <w:pStyle w:val="40"/>
        <w:widowControl/>
        <w:adjustRightInd w:val="0"/>
        <w:snapToGrid w:val="0"/>
        <w:spacing w:line="44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44E5155D">
      <w:pPr>
        <w:numPr>
          <w:ilvl w:val="0"/>
          <w:numId w:val="8"/>
        </w:numPr>
        <w:adjustRightInd w:val="0"/>
        <w:snapToGrid w:val="0"/>
        <w:spacing w:line="440" w:lineRule="atLeast"/>
        <w:rPr>
          <w:rFonts w:eastAsia="宋体"/>
          <w:b/>
          <w:bCs/>
          <w:sz w:val="24"/>
        </w:rPr>
      </w:pPr>
      <w:r>
        <w:rPr>
          <w:rFonts w:eastAsia="宋体"/>
          <w:b/>
          <w:bCs/>
          <w:sz w:val="24"/>
        </w:rPr>
        <w:t>项目背景</w:t>
      </w:r>
    </w:p>
    <w:p w14:paraId="23715EF0">
      <w:pPr>
        <w:tabs>
          <w:tab w:val="left" w:pos="567"/>
        </w:tabs>
        <w:adjustRightInd w:val="0"/>
        <w:snapToGrid w:val="0"/>
        <w:spacing w:line="440" w:lineRule="atLeast"/>
        <w:ind w:firstLine="480" w:firstLineChars="200"/>
        <w:rPr>
          <w:kern w:val="0"/>
          <w:sz w:val="24"/>
        </w:rPr>
      </w:pPr>
      <w:r>
        <w:rPr>
          <w:rFonts w:hint="eastAsia" w:ascii="Times New Roman" w:hAnsi="Times New Roman" w:cs="Times New Roman"/>
          <w:kern w:val="0"/>
          <w:sz w:val="24"/>
          <w:lang w:val="en-US" w:eastAsia="zh-CN"/>
        </w:rPr>
        <w:t>采购人河套合作区生物实验室部分设备需从医院行政楼和医技楼搬迁至河套深港科技创新合作区健康医药公共服务中心(深圳福田)(中山大学附属第八医院(深圳福田)生物实验室)，并完成安装调试</w:t>
      </w:r>
      <w:r>
        <w:rPr>
          <w:kern w:val="0"/>
          <w:sz w:val="24"/>
        </w:rPr>
        <w:t>。</w:t>
      </w:r>
    </w:p>
    <w:p w14:paraId="4F53E1F9">
      <w:pPr>
        <w:numPr>
          <w:ilvl w:val="0"/>
          <w:numId w:val="8"/>
        </w:numPr>
        <w:adjustRightInd w:val="0"/>
        <w:snapToGrid w:val="0"/>
        <w:spacing w:line="440" w:lineRule="atLeast"/>
        <w:rPr>
          <w:rFonts w:eastAsia="宋体"/>
          <w:b/>
          <w:bCs/>
          <w:sz w:val="24"/>
        </w:rPr>
      </w:pPr>
      <w:r>
        <w:rPr>
          <w:rFonts w:hint="eastAsia" w:ascii="宋体" w:hAnsi="宋体" w:eastAsia="宋体" w:cs="宋体"/>
          <w:b/>
          <w:sz w:val="24"/>
        </w:rPr>
        <w:t>服务要求</w:t>
      </w:r>
    </w:p>
    <w:p w14:paraId="4400737E">
      <w:pPr>
        <w:ind w:firstLine="480" w:firstLineChars="200"/>
        <w:rPr>
          <w:rFonts w:hint="eastAsia" w:ascii="Times New Roman" w:hAnsi="Times New Roman" w:cs="Times New Roman"/>
          <w:kern w:val="0"/>
          <w:sz w:val="24"/>
          <w:highlight w:val="yellow"/>
          <w:lang w:val="en-US" w:eastAsia="zh-CN"/>
        </w:rPr>
      </w:pPr>
      <w:r>
        <w:rPr>
          <w:rFonts w:hint="eastAsia" w:ascii="宋体" w:hAnsi="宋体" w:eastAsia="宋体" w:cs="宋体"/>
          <w:sz w:val="24"/>
          <w:szCs w:val="24"/>
          <w:highlight w:val="yellow"/>
        </w:rPr>
        <w:t>★</w:t>
      </w:r>
      <w:r>
        <w:rPr>
          <w:rFonts w:hint="eastAsia" w:ascii="Times New Roman" w:hAnsi="Times New Roman" w:cs="Times New Roman"/>
          <w:kern w:val="0"/>
          <w:sz w:val="24"/>
          <w:highlight w:val="yellow"/>
          <w:lang w:val="en-US" w:eastAsia="zh-CN"/>
        </w:rPr>
        <w:t>1、项目工作内容：</w:t>
      </w:r>
    </w:p>
    <w:p w14:paraId="46568BEC">
      <w:pPr>
        <w:pStyle w:val="2"/>
        <w:ind w:firstLine="480" w:firstLineChars="200"/>
        <w:rPr>
          <w:rFonts w:hint="default"/>
          <w:lang w:val="en-US" w:eastAsia="zh-CN"/>
        </w:rPr>
      </w:pPr>
      <w:r>
        <w:rPr>
          <w:rFonts w:hint="eastAsia" w:ascii="宋体" w:hAnsi="宋体" w:eastAsia="宋体"/>
          <w:bCs/>
          <w:sz w:val="24"/>
          <w:highlight w:val="none"/>
          <w:lang w:val="en-US" w:eastAsia="zh-CN"/>
        </w:rPr>
        <w:t>1.1</w:t>
      </w:r>
      <w:r>
        <w:rPr>
          <w:rFonts w:hint="eastAsia" w:ascii="宋体" w:hAnsi="宋体" w:eastAsia="宋体" w:cs="宋体"/>
          <w:sz w:val="24"/>
          <w:szCs w:val="24"/>
          <w:lang w:val="en-US" w:eastAsia="zh-CN"/>
        </w:rPr>
        <w:t>投标人负责</w:t>
      </w:r>
      <w:r>
        <w:rPr>
          <w:rFonts w:hint="eastAsia" w:ascii="宋体" w:hAnsi="宋体" w:eastAsia="宋体"/>
          <w:bCs/>
          <w:sz w:val="24"/>
          <w:highlight w:val="none"/>
          <w:lang w:val="en-US" w:eastAsia="zh-CN"/>
        </w:rPr>
        <w:t>将河套合作区生物实验室部分设备从医院行政楼和医技楼搬迁至河套深港科技创新合作区健康医药公共服务中心(深圳福田)(中山大学附属第八医院(深圳福田)生物实验室)，包含设备、工作站、及其附属设备、设施等，并完成设备安装调试，使设备处于待用状态，具体服务内容如下：</w:t>
      </w:r>
    </w:p>
    <w:tbl>
      <w:tblPr>
        <w:tblStyle w:val="26"/>
        <w:tblW w:w="9075"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334"/>
        <w:gridCol w:w="845"/>
        <w:gridCol w:w="1882"/>
        <w:gridCol w:w="3344"/>
      </w:tblGrid>
      <w:tr w14:paraId="4654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top"/>
          </w:tcPr>
          <w:p w14:paraId="5DFC60A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序号</w:t>
            </w:r>
          </w:p>
        </w:tc>
        <w:tc>
          <w:tcPr>
            <w:tcW w:w="2334" w:type="dxa"/>
            <w:vAlign w:val="top"/>
          </w:tcPr>
          <w:p w14:paraId="0FD6380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服务名称</w:t>
            </w:r>
          </w:p>
        </w:tc>
        <w:tc>
          <w:tcPr>
            <w:tcW w:w="845" w:type="dxa"/>
            <w:vAlign w:val="top"/>
          </w:tcPr>
          <w:p w14:paraId="68503E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数量</w:t>
            </w:r>
          </w:p>
        </w:tc>
        <w:tc>
          <w:tcPr>
            <w:tcW w:w="1882" w:type="dxa"/>
            <w:vAlign w:val="top"/>
          </w:tcPr>
          <w:p w14:paraId="2702AF4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最高限价（元）</w:t>
            </w:r>
          </w:p>
        </w:tc>
        <w:tc>
          <w:tcPr>
            <w:tcW w:w="3344" w:type="dxa"/>
            <w:vAlign w:val="top"/>
          </w:tcPr>
          <w:p w14:paraId="45CB0D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备注</w:t>
            </w:r>
          </w:p>
        </w:tc>
      </w:tr>
      <w:tr w14:paraId="0A98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47C7263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2334" w:type="dxa"/>
            <w:vAlign w:val="center"/>
          </w:tcPr>
          <w:p w14:paraId="6CFF434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设备拆卸打包</w:t>
            </w:r>
          </w:p>
        </w:tc>
        <w:tc>
          <w:tcPr>
            <w:tcW w:w="845" w:type="dxa"/>
            <w:vAlign w:val="center"/>
          </w:tcPr>
          <w:p w14:paraId="072260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1882" w:type="dxa"/>
            <w:shd w:val="clear" w:color="auto" w:fill="auto"/>
            <w:vAlign w:val="center"/>
          </w:tcPr>
          <w:p w14:paraId="65275A6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10000</w:t>
            </w:r>
          </w:p>
        </w:tc>
        <w:tc>
          <w:tcPr>
            <w:tcW w:w="3344" w:type="dxa"/>
            <w:vAlign w:val="center"/>
          </w:tcPr>
          <w:p w14:paraId="31559ED4">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将实验室设备拆卸、包装至可搬运状态</w:t>
            </w:r>
          </w:p>
        </w:tc>
      </w:tr>
      <w:tr w14:paraId="7BC3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1C3C6E8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2</w:t>
            </w:r>
          </w:p>
        </w:tc>
        <w:tc>
          <w:tcPr>
            <w:tcW w:w="2334" w:type="dxa"/>
            <w:vAlign w:val="center"/>
          </w:tcPr>
          <w:p w14:paraId="6B2939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运输</w:t>
            </w:r>
          </w:p>
        </w:tc>
        <w:tc>
          <w:tcPr>
            <w:tcW w:w="845" w:type="dxa"/>
            <w:vAlign w:val="center"/>
          </w:tcPr>
          <w:p w14:paraId="0492835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1882" w:type="dxa"/>
            <w:shd w:val="clear" w:color="auto" w:fill="auto"/>
            <w:vAlign w:val="center"/>
          </w:tcPr>
          <w:p w14:paraId="129CBD0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10000</w:t>
            </w:r>
          </w:p>
        </w:tc>
        <w:tc>
          <w:tcPr>
            <w:tcW w:w="3344" w:type="dxa"/>
            <w:vAlign w:val="center"/>
          </w:tcPr>
          <w:p w14:paraId="490A50E8">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设备专业运输</w:t>
            </w:r>
          </w:p>
        </w:tc>
      </w:tr>
      <w:tr w14:paraId="44A3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316A6D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3</w:t>
            </w:r>
          </w:p>
        </w:tc>
        <w:tc>
          <w:tcPr>
            <w:tcW w:w="2334" w:type="dxa"/>
            <w:vAlign w:val="center"/>
          </w:tcPr>
          <w:p w14:paraId="3FC2EC0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安装调试</w:t>
            </w:r>
          </w:p>
        </w:tc>
        <w:tc>
          <w:tcPr>
            <w:tcW w:w="845" w:type="dxa"/>
            <w:vAlign w:val="center"/>
          </w:tcPr>
          <w:p w14:paraId="71CE3F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1882" w:type="dxa"/>
            <w:shd w:val="clear" w:color="auto" w:fill="auto"/>
            <w:vAlign w:val="center"/>
          </w:tcPr>
          <w:p w14:paraId="497934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46000</w:t>
            </w:r>
          </w:p>
        </w:tc>
        <w:tc>
          <w:tcPr>
            <w:tcW w:w="3344" w:type="dxa"/>
            <w:vAlign w:val="center"/>
          </w:tcPr>
          <w:p w14:paraId="2EF8E7C5">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设备安全就位后的安装、连线以及功能恢复和调试</w:t>
            </w:r>
          </w:p>
        </w:tc>
      </w:tr>
      <w:tr w14:paraId="6075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26EBCCC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4</w:t>
            </w:r>
          </w:p>
        </w:tc>
        <w:tc>
          <w:tcPr>
            <w:tcW w:w="2334" w:type="dxa"/>
            <w:vAlign w:val="center"/>
          </w:tcPr>
          <w:p w14:paraId="18CB487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材料</w:t>
            </w:r>
          </w:p>
        </w:tc>
        <w:tc>
          <w:tcPr>
            <w:tcW w:w="845" w:type="dxa"/>
            <w:vAlign w:val="center"/>
          </w:tcPr>
          <w:p w14:paraId="4BA26AB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1882" w:type="dxa"/>
            <w:shd w:val="clear" w:color="auto" w:fill="auto"/>
            <w:vAlign w:val="center"/>
          </w:tcPr>
          <w:p w14:paraId="745B15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5000</w:t>
            </w:r>
          </w:p>
        </w:tc>
        <w:tc>
          <w:tcPr>
            <w:tcW w:w="3344" w:type="dxa"/>
            <w:vAlign w:val="center"/>
          </w:tcPr>
          <w:p w14:paraId="3DBC2EA1">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包含校准试剂、电缆、管路、网络、进水排废管等所有材料</w:t>
            </w:r>
          </w:p>
        </w:tc>
      </w:tr>
      <w:tr w14:paraId="5C70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vAlign w:val="center"/>
          </w:tcPr>
          <w:p w14:paraId="4F533EA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5</w:t>
            </w:r>
          </w:p>
        </w:tc>
        <w:tc>
          <w:tcPr>
            <w:tcW w:w="2334" w:type="dxa"/>
            <w:vAlign w:val="center"/>
          </w:tcPr>
          <w:p w14:paraId="0C3BFD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人工</w:t>
            </w:r>
          </w:p>
        </w:tc>
        <w:tc>
          <w:tcPr>
            <w:tcW w:w="845" w:type="dxa"/>
            <w:vAlign w:val="center"/>
          </w:tcPr>
          <w:p w14:paraId="4A96FA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w:t>
            </w:r>
          </w:p>
        </w:tc>
        <w:tc>
          <w:tcPr>
            <w:tcW w:w="1882" w:type="dxa"/>
            <w:shd w:val="clear" w:color="auto" w:fill="auto"/>
            <w:vAlign w:val="center"/>
          </w:tcPr>
          <w:p w14:paraId="276A073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15000</w:t>
            </w:r>
          </w:p>
        </w:tc>
        <w:tc>
          <w:tcPr>
            <w:tcW w:w="3344" w:type="dxa"/>
            <w:vAlign w:val="center"/>
          </w:tcPr>
          <w:p w14:paraId="753D8682">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包含搬迁（含安装调试）过程所有人工费用</w:t>
            </w:r>
          </w:p>
        </w:tc>
      </w:tr>
      <w:tr w14:paraId="2C22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9" w:type="dxa"/>
            <w:gridSpan w:val="3"/>
            <w:vAlign w:val="top"/>
          </w:tcPr>
          <w:p w14:paraId="17EABB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总价：</w:t>
            </w:r>
          </w:p>
        </w:tc>
        <w:tc>
          <w:tcPr>
            <w:tcW w:w="1882" w:type="dxa"/>
            <w:vAlign w:val="top"/>
          </w:tcPr>
          <w:p w14:paraId="4104B3A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theme="majorBidi"/>
                <w:bCs/>
                <w:kern w:val="2"/>
                <w:sz w:val="21"/>
                <w:szCs w:val="21"/>
                <w:highlight w:val="none"/>
                <w:lang w:val="en-US" w:eastAsia="zh-CN" w:bidi="ar-SA"/>
              </w:rPr>
            </w:pPr>
            <w:r>
              <w:rPr>
                <w:rFonts w:hint="eastAsia" w:ascii="宋体" w:hAnsi="宋体" w:eastAsia="宋体" w:cstheme="majorBidi"/>
                <w:bCs/>
                <w:kern w:val="2"/>
                <w:sz w:val="21"/>
                <w:szCs w:val="21"/>
                <w:highlight w:val="none"/>
                <w:lang w:val="en-US" w:eastAsia="zh-CN" w:bidi="ar-SA"/>
              </w:rPr>
              <w:t>86000</w:t>
            </w:r>
          </w:p>
        </w:tc>
        <w:tc>
          <w:tcPr>
            <w:tcW w:w="3344" w:type="dxa"/>
            <w:vAlign w:val="top"/>
          </w:tcPr>
          <w:p w14:paraId="664CF5D8">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360" w:lineRule="auto"/>
              <w:ind w:left="0" w:right="0"/>
              <w:textAlignment w:val="auto"/>
              <w:rPr>
                <w:rFonts w:hint="eastAsia" w:ascii="宋体" w:hAnsi="宋体" w:eastAsia="宋体" w:cstheme="majorBidi"/>
                <w:bCs/>
                <w:kern w:val="2"/>
                <w:sz w:val="21"/>
                <w:szCs w:val="21"/>
                <w:highlight w:val="none"/>
                <w:lang w:val="en-US" w:eastAsia="zh-CN" w:bidi="ar-SA"/>
              </w:rPr>
            </w:pPr>
          </w:p>
        </w:tc>
      </w:tr>
    </w:tbl>
    <w:p w14:paraId="6217E70F">
      <w:pPr>
        <w:pStyle w:val="2"/>
        <w:ind w:firstLine="480" w:firstLineChars="200"/>
        <w:rPr>
          <w:rFonts w:hint="eastAsia" w:ascii="宋体" w:hAnsi="宋体" w:eastAsia="宋体"/>
          <w:bCs/>
          <w:sz w:val="24"/>
          <w:highlight w:val="none"/>
          <w:lang w:val="en-US" w:eastAsia="zh-CN"/>
        </w:rPr>
      </w:pPr>
      <w:r>
        <w:rPr>
          <w:rFonts w:hint="eastAsia" w:ascii="宋体" w:hAnsi="宋体" w:eastAsia="宋体"/>
          <w:bCs/>
          <w:sz w:val="24"/>
          <w:highlight w:val="none"/>
          <w:lang w:val="en-US" w:eastAsia="zh-CN"/>
        </w:rPr>
        <w:t>1.2需要搬迁的设备共</w:t>
      </w:r>
      <w:r>
        <w:rPr>
          <w:rFonts w:hint="eastAsia" w:ascii="宋体" w:hAnsi="宋体" w:eastAsia="宋体"/>
          <w:bCs/>
          <w:sz w:val="24"/>
          <w:highlight w:val="yellow"/>
          <w:lang w:val="en-US" w:eastAsia="zh-CN"/>
        </w:rPr>
        <w:t>199</w:t>
      </w:r>
      <w:r>
        <w:rPr>
          <w:rFonts w:hint="eastAsia" w:ascii="宋体" w:hAnsi="宋体" w:eastAsia="宋体"/>
          <w:bCs/>
          <w:sz w:val="24"/>
          <w:highlight w:val="none"/>
          <w:lang w:val="en-US" w:eastAsia="zh-CN"/>
        </w:rPr>
        <w:t>台/套，具体清单如下：</w:t>
      </w:r>
    </w:p>
    <w:tbl>
      <w:tblPr>
        <w:tblStyle w:val="25"/>
        <w:tblW w:w="91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
        <w:gridCol w:w="1390"/>
        <w:gridCol w:w="1180"/>
        <w:gridCol w:w="1650"/>
        <w:gridCol w:w="2413"/>
        <w:gridCol w:w="2012"/>
      </w:tblGrid>
      <w:tr w14:paraId="6CBDE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D3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序号</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D3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设备名称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1C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搬迁数量（台/套）</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D78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品牌</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DBE2DD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型号</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6E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i w:val="0"/>
                <w:iCs w:val="0"/>
                <w:color w:val="000000"/>
                <w:sz w:val="22"/>
                <w:szCs w:val="22"/>
                <w:highlight w:val="none"/>
                <w:u w:val="none"/>
              </w:rPr>
            </w:pPr>
            <w:r>
              <w:rPr>
                <w:rFonts w:hint="eastAsia" w:asciiTheme="minorEastAsia" w:hAnsiTheme="minorEastAsia" w:eastAsiaTheme="minorEastAsia" w:cstheme="minorEastAsia"/>
                <w:b/>
                <w:bCs/>
                <w:i w:val="0"/>
                <w:iCs w:val="0"/>
                <w:color w:val="000000"/>
                <w:kern w:val="0"/>
                <w:sz w:val="22"/>
                <w:szCs w:val="22"/>
                <w:highlight w:val="none"/>
                <w:u w:val="none"/>
                <w:lang w:val="en-US" w:eastAsia="zh-CN" w:bidi="ar"/>
              </w:rPr>
              <w:t>备注</w:t>
            </w:r>
          </w:p>
        </w:tc>
      </w:tr>
      <w:tr w14:paraId="4EB0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CD6C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DD8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多功能酶标仪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9FE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1E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Tecan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467F7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Spark</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7EBA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含拆装、专业调试、</w:t>
            </w:r>
            <w:r>
              <w:rPr>
                <w:rFonts w:hint="eastAsia" w:asciiTheme="minorEastAsia" w:hAnsiTheme="minorEastAsia" w:eastAsiaTheme="minorEastAsia" w:cstheme="minorEastAsia"/>
                <w:color w:val="000000"/>
                <w:kern w:val="0"/>
                <w:sz w:val="21"/>
                <w:szCs w:val="21"/>
                <w:lang w:bidi="ar"/>
              </w:rPr>
              <w:t>试剂</w:t>
            </w:r>
            <w:r>
              <w:rPr>
                <w:rFonts w:hint="eastAsia" w:asciiTheme="minorEastAsia" w:hAnsiTheme="minorEastAsia" w:eastAsiaTheme="minorEastAsia" w:cstheme="minorEastAsia"/>
                <w:sz w:val="21"/>
                <w:szCs w:val="21"/>
                <w:highlight w:val="none"/>
                <w:lang w:val="en-US" w:eastAsia="zh-CN"/>
              </w:rPr>
              <w:t>校准</w:t>
            </w:r>
          </w:p>
        </w:tc>
      </w:tr>
      <w:tr w14:paraId="26E2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6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普通酶标仪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B6A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7B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Thermo</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4163BC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Multiskan SKY</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5C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35E7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9ED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94A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梯度PCR仪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0E2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6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599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伯乐</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24441E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T100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87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含专业调试</w:t>
            </w:r>
          </w:p>
        </w:tc>
      </w:tr>
      <w:tr w14:paraId="16486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0C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9BE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实时荧光定量PCR仪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0A9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42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罗氏、ABI</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63387C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LightCycler 4080II、Q7</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14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含拆装、专业调试、试剂</w:t>
            </w:r>
            <w:r>
              <w:rPr>
                <w:rFonts w:hint="eastAsia" w:asciiTheme="minorEastAsia" w:hAnsiTheme="minorEastAsia" w:eastAsiaTheme="minorEastAsia" w:cstheme="minorEastAsia"/>
                <w:sz w:val="21"/>
                <w:szCs w:val="21"/>
                <w:highlight w:val="none"/>
                <w:lang w:val="en-US" w:eastAsia="zh-CN"/>
              </w:rPr>
              <w:t>校准</w:t>
            </w:r>
          </w:p>
        </w:tc>
      </w:tr>
      <w:tr w14:paraId="7103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74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3D9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天隆荧光定量PCR仪（方舱）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39A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14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87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天隆</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720F12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96R</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CA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含专业调试及试剂校准</w:t>
            </w:r>
          </w:p>
        </w:tc>
      </w:tr>
      <w:tr w14:paraId="01C45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D1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199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正置荧光显微镜</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A3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nil"/>
              <w:right w:val="single" w:color="000000" w:sz="4" w:space="0"/>
            </w:tcBorders>
            <w:shd w:val="clear" w:color="auto" w:fill="auto"/>
            <w:vAlign w:val="center"/>
          </w:tcPr>
          <w:p w14:paraId="623270A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卡尔蔡司</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07F961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Axio Imager A2</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11F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含拆装及专业调试</w:t>
            </w:r>
            <w:r>
              <w:rPr>
                <w:rFonts w:hint="eastAsia" w:asciiTheme="minorEastAsia" w:hAnsiTheme="minorEastAsia" w:eastAsiaTheme="minorEastAsia" w:cstheme="minorEastAsia"/>
                <w:sz w:val="21"/>
                <w:szCs w:val="21"/>
                <w:highlight w:val="none"/>
                <w:lang w:val="en-US" w:eastAsia="zh-CN"/>
              </w:rPr>
              <w:t>校准</w:t>
            </w:r>
          </w:p>
        </w:tc>
      </w:tr>
      <w:tr w14:paraId="4DB1C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FF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C1C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倒置显微镜</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34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5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64C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尼康</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C0ACA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TS2</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C49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lang w:val="en-US" w:eastAsia="zh-CN"/>
              </w:rPr>
            </w:pPr>
            <w:r>
              <w:rPr>
                <w:rFonts w:hint="eastAsia" w:asciiTheme="minorEastAsia" w:hAnsiTheme="minorEastAsia" w:eastAsiaTheme="minorEastAsia" w:cstheme="minorEastAsia"/>
                <w:i w:val="0"/>
                <w:iCs w:val="0"/>
                <w:color w:val="000000"/>
                <w:sz w:val="21"/>
                <w:szCs w:val="21"/>
                <w:highlight w:val="none"/>
                <w:u w:val="none"/>
                <w:lang w:val="en-US" w:eastAsia="zh-CN"/>
              </w:rPr>
              <w:t>含拆装及</w:t>
            </w:r>
            <w:r>
              <w:rPr>
                <w:rFonts w:hint="eastAsia" w:asciiTheme="minorEastAsia" w:hAnsiTheme="minorEastAsia" w:eastAsiaTheme="minorEastAsia" w:cstheme="minorEastAsia"/>
                <w:color w:val="000000"/>
                <w:kern w:val="0"/>
                <w:sz w:val="21"/>
                <w:szCs w:val="21"/>
                <w:lang w:bidi="ar"/>
              </w:rPr>
              <w:t>专业</w:t>
            </w:r>
            <w:r>
              <w:rPr>
                <w:rFonts w:hint="eastAsia" w:asciiTheme="minorEastAsia" w:hAnsiTheme="minorEastAsia" w:eastAsiaTheme="minorEastAsia" w:cstheme="minorEastAsia"/>
                <w:i w:val="0"/>
                <w:iCs w:val="0"/>
                <w:color w:val="000000"/>
                <w:sz w:val="21"/>
                <w:szCs w:val="21"/>
                <w:highlight w:val="none"/>
                <w:u w:val="none"/>
                <w:lang w:val="en-US" w:eastAsia="zh-CN"/>
              </w:rPr>
              <w:t>调试</w:t>
            </w:r>
          </w:p>
        </w:tc>
      </w:tr>
      <w:tr w14:paraId="6FB53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CC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8</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B30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双目体式显微镜</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6E6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71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奥特光学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44D5B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SZ680B2L</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BDF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color w:val="000000"/>
                <w:kern w:val="0"/>
                <w:sz w:val="21"/>
                <w:szCs w:val="21"/>
                <w:lang w:bidi="ar"/>
              </w:rPr>
              <w:t>含专业调试</w:t>
            </w:r>
          </w:p>
        </w:tc>
      </w:tr>
      <w:tr w14:paraId="2B680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40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A26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化学发光成像系统</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E3F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60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Bio-Rad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294B40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ChemiDoc XRS+</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3E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含拆装及专业调试</w:t>
            </w:r>
            <w:r>
              <w:rPr>
                <w:rFonts w:hint="eastAsia" w:asciiTheme="minorEastAsia" w:hAnsiTheme="minorEastAsia" w:eastAsiaTheme="minorEastAsia" w:cstheme="minorEastAsia"/>
                <w:sz w:val="21"/>
                <w:szCs w:val="21"/>
                <w:highlight w:val="none"/>
                <w:lang w:val="en-US" w:eastAsia="zh-CN"/>
              </w:rPr>
              <w:t>校准</w:t>
            </w:r>
          </w:p>
        </w:tc>
      </w:tr>
      <w:tr w14:paraId="49B53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70A3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C6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凝胶成像分析系统</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5E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A6C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Bio-Rad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3D48C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GelDoc GO</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6556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623F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6C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D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超低温冰箱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93E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8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1C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thermo等</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BEEA72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Forma FDE60086FV等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E8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3CE59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51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7E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液氮罐</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4F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7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12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Thermo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6B98CA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Locator 4plus</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C0B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5014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6EA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C3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纯水仪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05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5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DA6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Milli-Q</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173EC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Milli-Q Reference、Milli-QIQ7000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F5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w:t>
            </w:r>
          </w:p>
        </w:tc>
      </w:tr>
      <w:tr w14:paraId="4DFC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0B9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FDA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二氧化碳培养箱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DB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10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10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Thermo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62FEFF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HERAcell 150i</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58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w:t>
            </w:r>
          </w:p>
        </w:tc>
      </w:tr>
      <w:tr w14:paraId="6DE6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D9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E4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细菌培养箱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6C6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97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智城</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5E14F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ZXSD-1160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6C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EE58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2C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AF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冷冻超速落地离心机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4A8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82E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贝克曼库尔特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4B2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Optima XE-90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3AE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含拆装及专业调试</w:t>
            </w:r>
          </w:p>
        </w:tc>
      </w:tr>
      <w:tr w14:paraId="689B7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04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AB6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冷冻高速台式离心机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BD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1EA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艾本德、Biobase</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67B97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5810R等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DF1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5551D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96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18</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47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小型冷冻高速离心机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3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EA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Thermo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200F10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Micro CL 17R</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6A9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B2FB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A1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33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小型高速离心机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3E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7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2A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eppendorf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2A6417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5425 </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359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73EAC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21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B7F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非冷冻台式离心机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75E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7E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Beckman 、湘仪</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079D1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Avantij-15、LT53等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19E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6C1B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1F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639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掌上微型离心机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8F0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769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Thermo等</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24CBB4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MySPIN6等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F2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997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CF9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66F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烘箱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92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B5F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一恒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AD65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DHG-9245A</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B8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w:t>
            </w:r>
          </w:p>
        </w:tc>
      </w:tr>
      <w:tr w14:paraId="2BB56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3EF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65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摇床</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31E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35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其林贝尔、六一</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4CB63E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TS-2、TS-92、WD-9405E</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E78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6C15A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E67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5C6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恒温摇床</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B7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33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智城、Thermo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452703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ZWY-240 、MaxQ 4450等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C4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4F77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78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2B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蛋白质纯化系统</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8B9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42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GE</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1F3953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AKTA Pure</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D8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含拆装及专业调试</w:t>
            </w:r>
            <w:r>
              <w:rPr>
                <w:rFonts w:hint="eastAsia" w:asciiTheme="minorEastAsia" w:hAnsiTheme="minorEastAsia" w:eastAsiaTheme="minorEastAsia" w:cstheme="minorEastAsia"/>
                <w:sz w:val="21"/>
                <w:szCs w:val="21"/>
                <w:highlight w:val="none"/>
                <w:lang w:val="en-US" w:eastAsia="zh-CN"/>
              </w:rPr>
              <w:t>校准</w:t>
            </w:r>
          </w:p>
        </w:tc>
      </w:tr>
      <w:tr w14:paraId="528C2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610B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F1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细胞计数仪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5B0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B3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伯乐、瑞沃德</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BEE2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TC20、 C100-SE</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17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1457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E3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DE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分光光度计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7C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BB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ThermoScientific 、国产</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555D6F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Nanodrop One、UV-2102PC</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657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52BC7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28</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D1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精密电子天平</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7B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17F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托利多</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9B643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ME104</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D0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2906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BF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29</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72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水浴锅</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D4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8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4EA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一恒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2D831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DK-8D、HWS-28、DKZ-3B</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9AF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1F8D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EE9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119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金属浴</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83F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994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一恒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32B1CD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TU-10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99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8F73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176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50D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真空泵</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BDA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01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米欧 </w:t>
            </w:r>
          </w:p>
        </w:tc>
        <w:tc>
          <w:tcPr>
            <w:tcW w:w="2413" w:type="dxa"/>
            <w:tcBorders>
              <w:top w:val="single" w:color="000000" w:sz="4" w:space="0"/>
              <w:left w:val="single" w:color="000000" w:sz="4" w:space="0"/>
              <w:bottom w:val="nil"/>
              <w:right w:val="nil"/>
            </w:tcBorders>
            <w:shd w:val="clear" w:color="auto" w:fill="auto"/>
            <w:vAlign w:val="center"/>
          </w:tcPr>
          <w:p w14:paraId="01564DD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ZK-26/E</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806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3DCE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5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DC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电泳仪（电源）</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629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14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EB3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BIO-RAD</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3E9A3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Basic/HC</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52F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7E71E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73A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4D1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半干转印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819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0B1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伯乐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DFCFF1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Trans-Blot Turbo/SD</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234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1979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C94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719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超声波细胞破碎仪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6A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3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E9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赛飞 、新芝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458448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JY96-IIN、Bisafer1000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A77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4DEF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F0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5AA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超声波清洗器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972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AEE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国产</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41F872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SB25-12DTS</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F01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05A4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1D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36</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CF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电动玻璃匀浆机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8B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4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B5F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新芝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3D21C4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DY89-II</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16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501B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E9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37</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0F1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微孔板振荡器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9FE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BF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奥盛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D026D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MX100-4A</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BA5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701A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6E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38</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00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磁力搅拌器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A5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6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CE2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米欧</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0291F10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TP-350S</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9494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3F50C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11B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39</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9C1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涡旋混合器</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45F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10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2B7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ScientificIndustries、米欧等</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4650D4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Vortex-Genie2等</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8E44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7712C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23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CCC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微机酸度计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E4B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F1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雷磁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4F6E3C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PHSJ-4F</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32F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079D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0F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B0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96孔洗板机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44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EC4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汇松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19BD2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PW-960Plus</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0D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38C4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B9E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42</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20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4D细胞核转染系统</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EB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88E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Lonza</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6087C45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4D Nucleofector</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FA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43EEE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1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43</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46D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紫外灯车</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FA1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2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219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精科</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5664D61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MQK-WFH-204A</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0FB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261E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274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56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真空冷冻干燥机</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B7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E24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LABCONCO</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6B50E5C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 FreeZone2.5Liter</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25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3D381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1F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45</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F9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紫外交联仪</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99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1 </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20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 xml:space="preserve">SPECTRONICS </w:t>
            </w:r>
          </w:p>
        </w:tc>
        <w:tc>
          <w:tcPr>
            <w:tcW w:w="2413" w:type="dxa"/>
            <w:tcBorders>
              <w:top w:val="single" w:color="000000" w:sz="4" w:space="0"/>
              <w:left w:val="single" w:color="000000" w:sz="4" w:space="0"/>
              <w:bottom w:val="single" w:color="000000" w:sz="4" w:space="0"/>
              <w:right w:val="nil"/>
            </w:tcBorders>
            <w:shd w:val="clear" w:color="auto" w:fill="auto"/>
            <w:vAlign w:val="center"/>
          </w:tcPr>
          <w:p w14:paraId="7DA1214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XL-1500</w:t>
            </w: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76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val="0"/>
                <w:color w:val="000000"/>
                <w:sz w:val="21"/>
                <w:szCs w:val="21"/>
                <w:highlight w:val="none"/>
                <w:u w:val="none"/>
              </w:rPr>
            </w:pPr>
          </w:p>
        </w:tc>
      </w:tr>
      <w:tr w14:paraId="637B3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9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F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合计：</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23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19</w:t>
            </w:r>
            <w:r>
              <w:rPr>
                <w:rFonts w:hint="eastAsia" w:asciiTheme="minorEastAsia" w:hAnsiTheme="minorEastAsia" w:cstheme="minorEastAsia"/>
                <w:i w:val="0"/>
                <w:iCs w:val="0"/>
                <w:color w:val="000000"/>
                <w:kern w:val="0"/>
                <w:sz w:val="21"/>
                <w:szCs w:val="21"/>
                <w:highlight w:val="none"/>
                <w:u w:val="none"/>
                <w:lang w:val="en-US" w:eastAsia="zh-CN" w:bidi="ar"/>
              </w:rPr>
              <w:t>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32CB">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color w:val="000000"/>
                <w:sz w:val="21"/>
                <w:szCs w:val="21"/>
                <w:highlight w:val="none"/>
                <w:u w:val="none"/>
              </w:rPr>
            </w:pPr>
          </w:p>
        </w:tc>
        <w:tc>
          <w:tcPr>
            <w:tcW w:w="2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27B4">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color w:val="000000"/>
                <w:sz w:val="21"/>
                <w:szCs w:val="21"/>
                <w:highlight w:val="none"/>
                <w:u w:val="none"/>
              </w:rPr>
            </w:pPr>
          </w:p>
        </w:tc>
        <w:tc>
          <w:tcPr>
            <w:tcW w:w="2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83FF">
            <w:pPr>
              <w:keepNext w:val="0"/>
              <w:keepLines w:val="0"/>
              <w:suppressLineNumbers w:val="0"/>
              <w:spacing w:before="0" w:beforeAutospacing="0" w:after="0" w:afterAutospacing="0"/>
              <w:ind w:left="0" w:right="0"/>
              <w:rPr>
                <w:rFonts w:hint="eastAsia" w:asciiTheme="minorEastAsia" w:hAnsiTheme="minorEastAsia" w:eastAsiaTheme="minorEastAsia" w:cstheme="minorEastAsia"/>
                <w:i w:val="0"/>
                <w:iCs w:val="0"/>
                <w:color w:val="000000"/>
                <w:sz w:val="21"/>
                <w:szCs w:val="21"/>
                <w:highlight w:val="none"/>
                <w:u w:val="none"/>
              </w:rPr>
            </w:pPr>
          </w:p>
        </w:tc>
      </w:tr>
    </w:tbl>
    <w:p w14:paraId="15E470DC"/>
    <w:p w14:paraId="46F57C99">
      <w:pPr>
        <w:numPr>
          <w:ilvl w:val="0"/>
          <w:numId w:val="8"/>
        </w:numPr>
        <w:adjustRightInd w:val="0"/>
        <w:snapToGrid w:val="0"/>
        <w:spacing w:line="440" w:lineRule="atLeast"/>
        <w:rPr>
          <w:rFonts w:eastAsia="宋体"/>
          <w:b/>
          <w:bCs/>
          <w:sz w:val="24"/>
        </w:rPr>
      </w:pPr>
      <w:r>
        <w:rPr>
          <w:rFonts w:hint="eastAsia" w:eastAsia="宋体"/>
          <w:b/>
          <w:bCs/>
          <w:sz w:val="24"/>
          <w:lang w:val="en-US" w:eastAsia="zh-CN"/>
        </w:rPr>
        <w:t>技术</w:t>
      </w:r>
      <w:r>
        <w:rPr>
          <w:rFonts w:eastAsia="宋体"/>
          <w:b/>
          <w:bCs/>
          <w:sz w:val="24"/>
        </w:rPr>
        <w:t>要求</w:t>
      </w:r>
    </w:p>
    <w:p w14:paraId="52B9C496">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投标人对</w:t>
      </w:r>
      <w:r>
        <w:rPr>
          <w:rFonts w:hint="eastAsia" w:ascii="Times New Roman" w:hAnsi="Times New Roman" w:cs="Times New Roman"/>
          <w:kern w:val="0"/>
          <w:sz w:val="24"/>
          <w:lang w:val="en-US" w:eastAsia="zh-CN"/>
        </w:rPr>
        <w:t>河套合作区生物实验室</w:t>
      </w:r>
      <w:r>
        <w:rPr>
          <w:rFonts w:hint="eastAsia" w:ascii="Times New Roman" w:hAnsi="Times New Roman" w:eastAsia="宋体"/>
          <w:sz w:val="24"/>
          <w:szCs w:val="24"/>
        </w:rPr>
        <w:t>的设备搬迁</w:t>
      </w:r>
      <w:r>
        <w:rPr>
          <w:rFonts w:ascii="Times New Roman" w:hAnsi="Times New Roman" w:eastAsia="宋体"/>
          <w:sz w:val="24"/>
          <w:szCs w:val="24"/>
        </w:rPr>
        <w:t>服务包含车辆、人员、设备的保护、物资的打包</w:t>
      </w:r>
      <w:r>
        <w:rPr>
          <w:rFonts w:hint="eastAsia" w:ascii="Times New Roman" w:hAnsi="Times New Roman" w:eastAsia="宋体"/>
          <w:sz w:val="24"/>
          <w:szCs w:val="24"/>
        </w:rPr>
        <w:t>装</w:t>
      </w:r>
      <w:r>
        <w:rPr>
          <w:rFonts w:ascii="Times New Roman" w:hAnsi="Times New Roman" w:eastAsia="宋体"/>
          <w:sz w:val="24"/>
          <w:szCs w:val="24"/>
        </w:rPr>
        <w:t>箱</w:t>
      </w:r>
      <w:r>
        <w:rPr>
          <w:rFonts w:hint="eastAsia" w:ascii="Times New Roman" w:hAnsi="Times New Roman" w:eastAsia="宋体"/>
          <w:sz w:val="24"/>
          <w:szCs w:val="24"/>
        </w:rPr>
        <w:t>、吊装</w:t>
      </w:r>
      <w:r>
        <w:rPr>
          <w:rFonts w:hint="eastAsia" w:ascii="Times New Roman" w:hAnsi="Times New Roman" w:eastAsia="宋体"/>
          <w:sz w:val="24"/>
          <w:szCs w:val="24"/>
          <w:lang w:eastAsia="zh-CN"/>
        </w:rPr>
        <w:t>、</w:t>
      </w:r>
      <w:r>
        <w:rPr>
          <w:rFonts w:hint="eastAsia" w:ascii="Times New Roman" w:hAnsi="Times New Roman" w:eastAsia="宋体"/>
          <w:sz w:val="24"/>
          <w:szCs w:val="24"/>
        </w:rPr>
        <w:t>搬运</w:t>
      </w:r>
      <w:r>
        <w:rPr>
          <w:rFonts w:ascii="Times New Roman" w:hAnsi="Times New Roman" w:eastAsia="宋体"/>
          <w:sz w:val="24"/>
          <w:szCs w:val="24"/>
        </w:rPr>
        <w:t>等。</w:t>
      </w:r>
    </w:p>
    <w:p w14:paraId="3BB78183">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▲投标人负责以上物资的设备系统（包含设备、工作站、及其附属设备、设施等）分离和包装防护使其处于可搬运状态，同时负责设备在安全就位后的安装、连线以及功能恢复和调试</w:t>
      </w:r>
      <w:r>
        <w:rPr>
          <w:rFonts w:hint="eastAsia" w:ascii="Times New Roman" w:hAnsi="Times New Roman" w:eastAsia="宋体"/>
          <w:sz w:val="24"/>
          <w:szCs w:val="24"/>
          <w:lang w:val="en-US" w:eastAsia="zh-CN"/>
        </w:rPr>
        <w:t>至待机</w:t>
      </w:r>
      <w:r>
        <w:rPr>
          <w:rFonts w:hint="eastAsia" w:ascii="Times New Roman" w:hAnsi="Times New Roman" w:eastAsia="宋体"/>
          <w:sz w:val="24"/>
          <w:szCs w:val="24"/>
        </w:rPr>
        <w:t>可用的正常运行状态。</w:t>
      </w:r>
    </w:p>
    <w:p w14:paraId="4805C2B7">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投标人搬迁前需测试机器现状，保留数据交由</w:t>
      </w:r>
      <w:r>
        <w:rPr>
          <w:rFonts w:hint="eastAsia" w:ascii="Times New Roman" w:hAnsi="Times New Roman" w:eastAsia="宋体"/>
          <w:sz w:val="24"/>
          <w:szCs w:val="24"/>
          <w:lang w:val="en-US" w:eastAsia="zh-CN"/>
        </w:rPr>
        <w:t>采购人</w:t>
      </w:r>
      <w:r>
        <w:rPr>
          <w:rFonts w:hint="eastAsia" w:ascii="Times New Roman" w:hAnsi="Times New Roman" w:eastAsia="宋体"/>
          <w:sz w:val="24"/>
          <w:szCs w:val="24"/>
        </w:rPr>
        <w:t>签字</w:t>
      </w:r>
      <w:r>
        <w:rPr>
          <w:rFonts w:hint="eastAsia" w:ascii="Times New Roman" w:hAnsi="Times New Roman" w:eastAsia="宋体"/>
          <w:sz w:val="24"/>
          <w:szCs w:val="24"/>
          <w:lang w:val="en-US" w:eastAsia="zh-CN"/>
        </w:rPr>
        <w:t>确认</w:t>
      </w:r>
      <w:r>
        <w:rPr>
          <w:rFonts w:hint="eastAsia" w:ascii="Times New Roman" w:hAnsi="Times New Roman" w:eastAsia="宋体"/>
          <w:sz w:val="24"/>
          <w:szCs w:val="24"/>
        </w:rPr>
        <w:t>，设备安全就位后，</w:t>
      </w:r>
      <w:r>
        <w:rPr>
          <w:rFonts w:hint="eastAsia" w:ascii="Times New Roman" w:hAnsi="Times New Roman" w:eastAsia="宋体"/>
          <w:sz w:val="24"/>
          <w:szCs w:val="24"/>
          <w:lang w:val="en-US" w:eastAsia="zh-CN"/>
        </w:rPr>
        <w:t>投标人完成</w:t>
      </w:r>
      <w:r>
        <w:rPr>
          <w:rFonts w:hint="eastAsia" w:ascii="Times New Roman" w:hAnsi="Times New Roman" w:eastAsia="宋体"/>
          <w:sz w:val="24"/>
          <w:szCs w:val="24"/>
        </w:rPr>
        <w:t>安装调试设备至搬迁前的运行状态，由</w:t>
      </w:r>
      <w:r>
        <w:rPr>
          <w:rFonts w:hint="eastAsia" w:ascii="Times New Roman" w:hAnsi="Times New Roman" w:eastAsia="宋体"/>
          <w:sz w:val="24"/>
          <w:szCs w:val="24"/>
          <w:lang w:val="en-US" w:eastAsia="zh-CN"/>
        </w:rPr>
        <w:t>采购人</w:t>
      </w:r>
      <w:r>
        <w:rPr>
          <w:rFonts w:hint="eastAsia" w:ascii="Times New Roman" w:hAnsi="Times New Roman" w:eastAsia="宋体"/>
          <w:sz w:val="24"/>
          <w:szCs w:val="24"/>
        </w:rPr>
        <w:t>签字</w:t>
      </w:r>
      <w:r>
        <w:rPr>
          <w:rFonts w:hint="eastAsia" w:ascii="Times New Roman" w:hAnsi="Times New Roman" w:eastAsia="宋体"/>
          <w:sz w:val="24"/>
          <w:szCs w:val="24"/>
          <w:lang w:val="en-US" w:eastAsia="zh-CN"/>
        </w:rPr>
        <w:t>确认</w:t>
      </w:r>
      <w:r>
        <w:rPr>
          <w:rFonts w:hint="eastAsia" w:ascii="Times New Roman" w:hAnsi="Times New Roman" w:eastAsia="宋体"/>
          <w:sz w:val="24"/>
          <w:szCs w:val="24"/>
        </w:rPr>
        <w:t>验收；</w:t>
      </w:r>
    </w:p>
    <w:p w14:paraId="09F06253">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宋体" w:hAnsi="宋体"/>
          <w:szCs w:val="21"/>
        </w:rPr>
        <w:t>▲</w:t>
      </w:r>
      <w:r>
        <w:rPr>
          <w:rFonts w:hint="eastAsia" w:ascii="Times New Roman" w:hAnsi="Times New Roman" w:eastAsia="宋体"/>
          <w:sz w:val="24"/>
          <w:szCs w:val="24"/>
        </w:rPr>
        <w:t>以上设备属于精密仪器类，包含但不限于多功能酶标仪、实时荧光定量PCR仪、正置荧光显微镜、化学发光成像系统、蛋白质纯化系统、冷冻超速落地离心机等，</w:t>
      </w:r>
      <w:r>
        <w:rPr>
          <w:rFonts w:hint="eastAsia" w:ascii="Times New Roman" w:hAnsi="Times New Roman" w:eastAsia="宋体"/>
          <w:sz w:val="24"/>
          <w:szCs w:val="24"/>
          <w:lang w:val="en-US" w:eastAsia="zh-CN"/>
        </w:rPr>
        <w:t>以上精密仪器</w:t>
      </w:r>
      <w:r>
        <w:rPr>
          <w:rFonts w:hint="eastAsia" w:ascii="Times New Roman" w:hAnsi="Times New Roman" w:eastAsia="宋体"/>
          <w:sz w:val="24"/>
          <w:szCs w:val="24"/>
        </w:rPr>
        <w:t>需</w:t>
      </w:r>
      <w:r>
        <w:rPr>
          <w:rFonts w:hint="eastAsia" w:ascii="Times New Roman" w:hAnsi="Times New Roman" w:eastAsia="宋体"/>
          <w:sz w:val="24"/>
          <w:szCs w:val="24"/>
          <w:lang w:val="en-US" w:eastAsia="zh-CN"/>
        </w:rPr>
        <w:t>在</w:t>
      </w:r>
      <w:r>
        <w:rPr>
          <w:rFonts w:hint="eastAsia" w:ascii="Times New Roman" w:hAnsi="Times New Roman" w:eastAsia="宋体"/>
          <w:sz w:val="24"/>
          <w:szCs w:val="24"/>
        </w:rPr>
        <w:t>厂家工程师或授权的经销商工程师</w:t>
      </w:r>
      <w:r>
        <w:rPr>
          <w:rFonts w:hint="eastAsia" w:ascii="Times New Roman" w:hAnsi="Times New Roman" w:eastAsia="宋体"/>
          <w:sz w:val="24"/>
          <w:szCs w:val="24"/>
          <w:lang w:eastAsia="zh-CN"/>
        </w:rPr>
        <w:t>的</w:t>
      </w:r>
      <w:r>
        <w:rPr>
          <w:rFonts w:hint="eastAsia" w:ascii="Times New Roman" w:hAnsi="Times New Roman" w:eastAsia="宋体"/>
          <w:sz w:val="24"/>
          <w:szCs w:val="24"/>
          <w:lang w:val="en-US" w:eastAsia="zh-CN"/>
        </w:rPr>
        <w:t>指导下</w:t>
      </w:r>
      <w:r>
        <w:rPr>
          <w:rFonts w:hint="eastAsia" w:ascii="Times New Roman" w:hAnsi="Times New Roman" w:eastAsia="宋体"/>
          <w:sz w:val="24"/>
          <w:szCs w:val="24"/>
        </w:rPr>
        <w:t>进行拆装及调试</w:t>
      </w:r>
      <w:r>
        <w:rPr>
          <w:rFonts w:hint="eastAsia" w:ascii="Times New Roman" w:hAnsi="Times New Roman" w:eastAsia="宋体"/>
          <w:sz w:val="24"/>
          <w:szCs w:val="24"/>
          <w:lang w:eastAsia="zh-CN"/>
        </w:rPr>
        <w:t>，</w:t>
      </w:r>
      <w:r>
        <w:rPr>
          <w:rFonts w:hint="eastAsia" w:ascii="Times New Roman" w:hAnsi="Times New Roman" w:eastAsia="宋体"/>
          <w:sz w:val="24"/>
          <w:szCs w:val="24"/>
        </w:rPr>
        <w:t>投标人须保证整个搬迁过程设备安全。</w:t>
      </w:r>
    </w:p>
    <w:p w14:paraId="65F8B48F">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宋体" w:hAnsi="宋体"/>
          <w:szCs w:val="21"/>
        </w:rPr>
        <w:t>▲</w:t>
      </w:r>
      <w:r>
        <w:rPr>
          <w:rFonts w:hint="eastAsia" w:ascii="Times New Roman" w:hAnsi="Times New Roman" w:eastAsia="宋体"/>
          <w:sz w:val="24"/>
          <w:szCs w:val="24"/>
        </w:rPr>
        <w:t>包括但不限于二氧化碳培养箱、纯水仪、烘箱等需要分拆、安装工程的设备，由投标人负责所有安装工程及人工和材料</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涉及的</w:t>
      </w:r>
      <w:r>
        <w:rPr>
          <w:rFonts w:hint="eastAsia" w:ascii="Times New Roman" w:hAnsi="Times New Roman" w:eastAsia="宋体"/>
          <w:sz w:val="24"/>
          <w:szCs w:val="24"/>
        </w:rPr>
        <w:t>费用</w:t>
      </w:r>
      <w:r>
        <w:rPr>
          <w:rFonts w:hint="eastAsia" w:ascii="Times New Roman" w:hAnsi="Times New Roman" w:eastAsia="宋体"/>
          <w:sz w:val="24"/>
          <w:szCs w:val="24"/>
          <w:lang w:val="en-US" w:eastAsia="zh-CN"/>
        </w:rPr>
        <w:t>由投标人负责</w:t>
      </w:r>
      <w:r>
        <w:rPr>
          <w:rFonts w:hint="eastAsia" w:ascii="Times New Roman" w:hAnsi="Times New Roman" w:eastAsia="宋体"/>
          <w:sz w:val="24"/>
          <w:szCs w:val="24"/>
        </w:rPr>
        <w:t>。</w:t>
      </w:r>
    </w:p>
    <w:p w14:paraId="0AF84084">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电子产品采用珍珠棉、气泡膜防护后使用专用纸箱装载，轻拿轻放，严禁抛摔和堆压。</w:t>
      </w:r>
    </w:p>
    <w:p w14:paraId="70CFCF35">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医疗</w:t>
      </w:r>
      <w:r>
        <w:rPr>
          <w:rFonts w:hint="eastAsia"/>
          <w:sz w:val="24"/>
          <w:szCs w:val="24"/>
        </w:rPr>
        <w:t>用品</w:t>
      </w:r>
      <w:r>
        <w:rPr>
          <w:rFonts w:hint="eastAsia" w:ascii="Times New Roman" w:hAnsi="Times New Roman" w:eastAsia="宋体"/>
          <w:sz w:val="24"/>
          <w:szCs w:val="24"/>
        </w:rPr>
        <w:t>等不耐压和易碎的物品，应做到轻拿轻放，在包装箱外做特别标识，装箱时应在箱内和物品之间加装充气泡膜，固定物品在箱中的位置，防止松动和相互碰撞造成物品的损毁。</w:t>
      </w:r>
    </w:p>
    <w:p w14:paraId="6F4D1A7D">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坚决杜绝野蛮上下架、装箱、上下车、拖拉货物等行为的发生，货物装载按照“下重上轻”的原则进行码放，货物下车入库按照序号进行摆放。</w:t>
      </w:r>
    </w:p>
    <w:p w14:paraId="7BFE1F86">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装箱后应包装牢固，大型物品不便装箱时，应使用专用包装物进行包装并捆扎结实。</w:t>
      </w:r>
    </w:p>
    <w:p w14:paraId="5F0C4A18">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搬迁车辆以厢式货车为主，部分物品不宜以厢式货车运输的，投标人在取得采购人同意后，方可改用其他类型货车进行运输。</w:t>
      </w:r>
    </w:p>
    <w:p w14:paraId="4C6C2B4F">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投标人需安排对搬迁场地进行两次保洁，一次在搬运</w:t>
      </w:r>
      <w:r>
        <w:rPr>
          <w:rFonts w:hint="eastAsia"/>
          <w:sz w:val="24"/>
          <w:szCs w:val="24"/>
        </w:rPr>
        <w:t>后</w:t>
      </w:r>
      <w:r>
        <w:rPr>
          <w:rFonts w:hint="eastAsia" w:ascii="Times New Roman" w:hAnsi="Times New Roman" w:eastAsia="宋体"/>
          <w:sz w:val="24"/>
          <w:szCs w:val="24"/>
        </w:rPr>
        <w:t>，对</w:t>
      </w:r>
      <w:r>
        <w:rPr>
          <w:rFonts w:hint="eastAsia"/>
          <w:sz w:val="24"/>
          <w:szCs w:val="24"/>
        </w:rPr>
        <w:t>搬出</w:t>
      </w:r>
      <w:r>
        <w:rPr>
          <w:rFonts w:hint="eastAsia" w:ascii="Times New Roman" w:hAnsi="Times New Roman" w:eastAsia="宋体"/>
          <w:sz w:val="24"/>
          <w:szCs w:val="24"/>
        </w:rPr>
        <w:t>场地地面进行清洁，一次在搬运后，对</w:t>
      </w:r>
      <w:r>
        <w:rPr>
          <w:rFonts w:hint="eastAsia"/>
          <w:sz w:val="24"/>
          <w:szCs w:val="24"/>
        </w:rPr>
        <w:t>搬入</w:t>
      </w:r>
      <w:r>
        <w:rPr>
          <w:rFonts w:hint="eastAsia" w:ascii="Times New Roman" w:hAnsi="Times New Roman" w:eastAsia="宋体"/>
          <w:sz w:val="24"/>
          <w:szCs w:val="24"/>
        </w:rPr>
        <w:t>场地地面进行一次保洁。</w:t>
      </w:r>
    </w:p>
    <w:p w14:paraId="6CC647BE">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宋体" w:hAnsi="宋体"/>
          <w:szCs w:val="21"/>
        </w:rPr>
        <w:t>▲</w:t>
      </w:r>
      <w:r>
        <w:rPr>
          <w:rFonts w:hint="eastAsia" w:ascii="Times New Roman" w:hAnsi="Times New Roman" w:eastAsia="宋体"/>
          <w:sz w:val="24"/>
          <w:szCs w:val="24"/>
        </w:rPr>
        <w:t>投标人需对本次服务项目人员、车辆等一切服务范围内购买保险，承担服务内容的全部安全责任。在搬迁期间如因投标人原因发生设备、人身等事故由投标人承担全部赔偿责任。投标人应对其员工的安全负责。</w:t>
      </w:r>
    </w:p>
    <w:p w14:paraId="0DBB4042">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投标人应至少在服务实施前组织有经验的技术人员与采购人进行沟通，熟悉服务方案和采购人的要求。根据采购人的要求完成项目前期的信息统计、工作进度规划， 制定作业过程记录清单和服务过程监管措施，确定服务小组的划分等，并报采购人审核同意。</w:t>
      </w:r>
    </w:p>
    <w:p w14:paraId="11EF7315">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投标人需提供近三年其他院校/事业单位实验室仪器设备搬迁的同类项目业绩案例。</w:t>
      </w:r>
    </w:p>
    <w:p w14:paraId="639CDDBF">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投标人应对项目组成员进行安全教育，所有参与项目的工作人员须遵守保密制度，不得以任何理由或目的泄露与本服务相关的内容。</w:t>
      </w:r>
    </w:p>
    <w:p w14:paraId="13F3C3F4">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宋体" w:hAnsi="宋体"/>
          <w:szCs w:val="21"/>
        </w:rPr>
        <w:t>▲</w:t>
      </w:r>
      <w:r>
        <w:rPr>
          <w:rFonts w:hint="eastAsia" w:ascii="Times New Roman" w:hAnsi="Times New Roman" w:eastAsia="宋体"/>
          <w:sz w:val="24"/>
          <w:szCs w:val="24"/>
        </w:rPr>
        <w:t>投标人在项目实施过程中造成设备丢失、损毁的，每件按照</w:t>
      </w:r>
      <w:r>
        <w:rPr>
          <w:rFonts w:hint="eastAsia"/>
          <w:sz w:val="24"/>
          <w:szCs w:val="24"/>
        </w:rPr>
        <w:t>资产条码上价格进行</w:t>
      </w:r>
      <w:r>
        <w:rPr>
          <w:rFonts w:hint="eastAsia" w:ascii="Times New Roman" w:hAnsi="Times New Roman" w:eastAsia="宋体"/>
          <w:sz w:val="24"/>
          <w:szCs w:val="24"/>
        </w:rPr>
        <w:t>的标准进行</w:t>
      </w:r>
      <w:r>
        <w:rPr>
          <w:rFonts w:hint="eastAsia"/>
          <w:sz w:val="24"/>
          <w:szCs w:val="24"/>
        </w:rPr>
        <w:t>赔偿</w:t>
      </w:r>
      <w:r>
        <w:rPr>
          <w:rFonts w:hint="eastAsia" w:ascii="Times New Roman" w:hAnsi="Times New Roman" w:eastAsia="宋体"/>
          <w:sz w:val="24"/>
          <w:szCs w:val="24"/>
        </w:rPr>
        <w:t>，并承担相应的法律责任。</w:t>
      </w:r>
    </w:p>
    <w:p w14:paraId="30B16681">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在搬运过程中，投标人应保护容易被损坏的搬出及搬入区域，包括大堂、走廊、地面、墙角、电梯等，刮花、损坏、损毁须照价赔偿或修复。</w:t>
      </w:r>
    </w:p>
    <w:p w14:paraId="09B119C5">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投标人应加强车辆的安全检查，确保车辆状况良好和行驶安全。本项目在实施过程中如发生交通事故、人员伤亡并由此产生相关费用的，均由投标人承担。</w:t>
      </w:r>
    </w:p>
    <w:p w14:paraId="6A3661E5">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Times New Roman" w:hAnsi="Times New Roman" w:eastAsia="宋体"/>
          <w:sz w:val="24"/>
          <w:szCs w:val="24"/>
        </w:rPr>
        <w:t>投标人应根据采购人规定的线路安全匀速行驶，加强人员和车辆的调度管理，防止搬迁物品的损毁和安全事故发生。</w:t>
      </w:r>
    </w:p>
    <w:p w14:paraId="43568B66">
      <w:pPr>
        <w:pStyle w:val="40"/>
        <w:numPr>
          <w:ilvl w:val="0"/>
          <w:numId w:val="9"/>
        </w:numPr>
        <w:tabs>
          <w:tab w:val="left" w:pos="907"/>
        </w:tabs>
        <w:spacing w:line="400" w:lineRule="exact"/>
        <w:ind w:firstLineChars="0"/>
        <w:jc w:val="left"/>
        <w:rPr>
          <w:rFonts w:ascii="Times New Roman" w:hAnsi="Times New Roman" w:eastAsia="宋体"/>
          <w:sz w:val="24"/>
          <w:szCs w:val="24"/>
        </w:rPr>
      </w:pPr>
      <w:r>
        <w:rPr>
          <w:rFonts w:hint="eastAsia" w:ascii="宋体" w:hAnsi="宋体" w:eastAsia="宋体" w:cs="宋体"/>
          <w:sz w:val="24"/>
          <w:szCs w:val="24"/>
          <w:lang w:val="en-US" w:eastAsia="zh-CN"/>
        </w:rPr>
        <w:t>成交供应商</w:t>
      </w:r>
      <w:r>
        <w:rPr>
          <w:rFonts w:hint="eastAsia" w:ascii="宋体" w:hAnsi="宋体" w:eastAsia="宋体"/>
          <w:bCs/>
          <w:sz w:val="24"/>
          <w:highlight w:val="none"/>
          <w:lang w:val="en-US" w:eastAsia="zh-CN"/>
        </w:rPr>
        <w:t>在收到采购人移机通知起1个工作日内与采购人协商具体拆机、运输及装机的细节。</w:t>
      </w:r>
    </w:p>
    <w:p w14:paraId="6A2E8F89">
      <w:pPr>
        <w:numPr>
          <w:ilvl w:val="0"/>
          <w:numId w:val="8"/>
        </w:numPr>
        <w:adjustRightInd w:val="0"/>
        <w:snapToGrid w:val="0"/>
        <w:spacing w:line="440" w:lineRule="atLeast"/>
        <w:rPr>
          <w:rFonts w:eastAsia="宋体"/>
          <w:b/>
          <w:bCs/>
          <w:sz w:val="24"/>
        </w:rPr>
      </w:pPr>
      <w:r>
        <w:rPr>
          <w:rFonts w:hint="eastAsia" w:ascii="宋体" w:hAnsi="宋体"/>
          <w:szCs w:val="21"/>
        </w:rPr>
        <w:t>▲</w:t>
      </w:r>
      <w:r>
        <w:rPr>
          <w:rFonts w:eastAsia="宋体"/>
          <w:b/>
          <w:bCs/>
          <w:sz w:val="24"/>
        </w:rPr>
        <w:t>人员要求</w:t>
      </w:r>
    </w:p>
    <w:p w14:paraId="17455F8D">
      <w:pPr>
        <w:numPr>
          <w:ilvl w:val="255"/>
          <w:numId w:val="0"/>
        </w:numPr>
        <w:adjustRightInd w:val="0"/>
        <w:snapToGrid w:val="0"/>
        <w:spacing w:line="440" w:lineRule="atLeast"/>
        <w:ind w:firstLine="480" w:firstLineChars="200"/>
        <w:rPr>
          <w:rFonts w:eastAsia="宋体"/>
          <w:sz w:val="24"/>
        </w:rPr>
      </w:pPr>
      <w:r>
        <w:rPr>
          <w:rFonts w:eastAsia="宋体"/>
          <w:sz w:val="24"/>
        </w:rPr>
        <w:t>投标人安排能独立操作以上至少两种品牌设备的专业工程师负责本项目的搬迁工作，保障设备搬迁全过程中的拆装、安装及调试工作。（不限于</w:t>
      </w:r>
      <w:r>
        <w:rPr>
          <w:rFonts w:hint="eastAsia" w:eastAsia="宋体"/>
          <w:sz w:val="24"/>
        </w:rPr>
        <w:t>品牌设备</w:t>
      </w:r>
      <w:r>
        <w:rPr>
          <w:rFonts w:eastAsia="宋体"/>
          <w:sz w:val="24"/>
        </w:rPr>
        <w:t>厂家培训证书，工作证明等材料）。</w:t>
      </w:r>
    </w:p>
    <w:p w14:paraId="5B6F6376">
      <w:pPr>
        <w:pStyle w:val="2"/>
      </w:pPr>
    </w:p>
    <w:p w14:paraId="5B478B65">
      <w:pPr>
        <w:adjustRightInd w:val="0"/>
        <w:snapToGrid w:val="0"/>
        <w:spacing w:line="440" w:lineRule="atLeast"/>
        <w:ind w:firstLine="482" w:firstLineChars="200"/>
        <w:rPr>
          <w:rFonts w:eastAsia="宋体"/>
          <w:b/>
          <w:bCs/>
          <w:sz w:val="24"/>
        </w:rPr>
      </w:pPr>
      <w:r>
        <w:rPr>
          <w:rFonts w:eastAsia="宋体"/>
          <w:b/>
          <w:bCs/>
          <w:sz w:val="24"/>
        </w:rPr>
        <w:t>三、★</w:t>
      </w:r>
      <w:r>
        <w:rPr>
          <w:rFonts w:eastAsia="宋体"/>
          <w:b/>
          <w:sz w:val="24"/>
        </w:rPr>
        <w:t>商务要求</w:t>
      </w:r>
    </w:p>
    <w:p w14:paraId="62BB8040">
      <w:pPr>
        <w:numPr>
          <w:ilvl w:val="0"/>
          <w:numId w:val="10"/>
        </w:numPr>
        <w:adjustRightInd w:val="0"/>
        <w:snapToGrid w:val="0"/>
        <w:spacing w:line="440" w:lineRule="atLeast"/>
        <w:rPr>
          <w:rFonts w:eastAsia="宋体"/>
          <w:sz w:val="24"/>
        </w:rPr>
      </w:pPr>
      <w:r>
        <w:rPr>
          <w:rFonts w:eastAsia="宋体"/>
          <w:b/>
          <w:bCs/>
          <w:sz w:val="24"/>
        </w:rPr>
        <w:t xml:space="preserve">服务期限: </w:t>
      </w:r>
      <w:r>
        <w:rPr>
          <w:color w:val="000000"/>
          <w:kern w:val="0"/>
          <w:sz w:val="24"/>
          <w:szCs w:val="22"/>
        </w:rPr>
        <w:t>自合同签订之日</w:t>
      </w:r>
      <w:r>
        <w:rPr>
          <w:rFonts w:hint="eastAsia"/>
          <w:color w:val="000000"/>
          <w:kern w:val="0"/>
          <w:sz w:val="24"/>
          <w:szCs w:val="22"/>
        </w:rPr>
        <w:t>并接</w:t>
      </w:r>
      <w:r>
        <w:rPr>
          <w:rFonts w:hint="eastAsia" w:ascii="宋体" w:hAnsi="宋体" w:eastAsia="宋体"/>
          <w:bCs/>
          <w:sz w:val="24"/>
        </w:rPr>
        <w:t>采购人通知之日起</w:t>
      </w:r>
      <w:r>
        <w:rPr>
          <w:rFonts w:hint="eastAsia"/>
          <w:color w:val="000000"/>
          <w:kern w:val="0"/>
          <w:sz w:val="24"/>
          <w:szCs w:val="22"/>
        </w:rPr>
        <w:t>10个自然日内完成搬迁</w:t>
      </w:r>
      <w:r>
        <w:rPr>
          <w:color w:val="000000"/>
          <w:kern w:val="0"/>
          <w:sz w:val="24"/>
          <w:szCs w:val="22"/>
        </w:rPr>
        <w:t>。</w:t>
      </w:r>
    </w:p>
    <w:p w14:paraId="4E33F9EE">
      <w:pPr>
        <w:numPr>
          <w:ilvl w:val="0"/>
          <w:numId w:val="10"/>
        </w:numPr>
        <w:adjustRightInd w:val="0"/>
        <w:snapToGrid w:val="0"/>
        <w:spacing w:line="440" w:lineRule="atLeast"/>
        <w:rPr>
          <w:rFonts w:eastAsia="宋体"/>
          <w:sz w:val="24"/>
        </w:rPr>
      </w:pPr>
      <w:r>
        <w:rPr>
          <w:rFonts w:eastAsia="宋体"/>
          <w:b/>
          <w:bCs/>
          <w:sz w:val="24"/>
        </w:rPr>
        <w:t>服务地点：</w:t>
      </w:r>
      <w:r>
        <w:rPr>
          <w:rFonts w:eastAsia="宋体"/>
          <w:sz w:val="24"/>
        </w:rPr>
        <w:t>采购人指定地点</w:t>
      </w:r>
    </w:p>
    <w:p w14:paraId="3B0801C4">
      <w:pPr>
        <w:numPr>
          <w:ilvl w:val="0"/>
          <w:numId w:val="10"/>
        </w:numPr>
        <w:adjustRightInd w:val="0"/>
        <w:snapToGrid w:val="0"/>
        <w:spacing w:line="440" w:lineRule="atLeast"/>
        <w:rPr>
          <w:rFonts w:eastAsia="宋体"/>
          <w:sz w:val="24"/>
        </w:rPr>
      </w:pPr>
      <w:r>
        <w:rPr>
          <w:rFonts w:eastAsia="宋体"/>
          <w:b/>
          <w:bCs/>
          <w:sz w:val="24"/>
        </w:rPr>
        <w:t>投标报价要求</w:t>
      </w:r>
    </w:p>
    <w:p w14:paraId="3D38A208">
      <w:pPr>
        <w:numPr>
          <w:ilvl w:val="255"/>
          <w:numId w:val="0"/>
        </w:numPr>
        <w:adjustRightInd w:val="0"/>
        <w:snapToGrid w:val="0"/>
        <w:spacing w:line="440" w:lineRule="atLeast"/>
        <w:ind w:firstLine="480" w:firstLineChars="200"/>
        <w:rPr>
          <w:kern w:val="0"/>
          <w:sz w:val="24"/>
        </w:rPr>
      </w:pPr>
      <w:r>
        <w:rPr>
          <w:kern w:val="0"/>
          <w:sz w:val="24"/>
        </w:rPr>
        <w:t>不得超过招标控制价，投标总价必须是完成该项目所有服务要求的一切费用总和，包括但不限于服务成本、拆卸安装费用、打包费、周转箱费用、车辆费用、人工费、工作餐费、</w:t>
      </w:r>
      <w:r>
        <w:rPr>
          <w:rFonts w:hint="eastAsia"/>
          <w:kern w:val="0"/>
          <w:sz w:val="24"/>
          <w:lang w:val="en-US" w:eastAsia="zh-CN"/>
        </w:rPr>
        <w:t>校准试剂费用、</w:t>
      </w:r>
      <w:r>
        <w:rPr>
          <w:kern w:val="0"/>
          <w:sz w:val="24"/>
        </w:rPr>
        <w:t>法定税费和企业的利润等供应商履行本合同义务所需的一切费用，采购人无需支付投标人其它任何费用，除此之外投标人不得再要求采购人承担其他任何费用。</w:t>
      </w:r>
    </w:p>
    <w:p w14:paraId="40ACE0FA">
      <w:pPr>
        <w:numPr>
          <w:ilvl w:val="0"/>
          <w:numId w:val="10"/>
        </w:numPr>
        <w:adjustRightInd w:val="0"/>
        <w:snapToGrid w:val="0"/>
        <w:spacing w:line="440" w:lineRule="atLeast"/>
        <w:rPr>
          <w:rFonts w:eastAsia="宋体"/>
          <w:b/>
          <w:bCs/>
          <w:sz w:val="24"/>
        </w:rPr>
      </w:pPr>
      <w:r>
        <w:rPr>
          <w:rFonts w:eastAsia="宋体"/>
          <w:b/>
          <w:bCs/>
          <w:sz w:val="24"/>
        </w:rPr>
        <w:t>关于验收</w:t>
      </w:r>
    </w:p>
    <w:p w14:paraId="433FA904">
      <w:pPr>
        <w:numPr>
          <w:ilvl w:val="255"/>
          <w:numId w:val="0"/>
        </w:numPr>
        <w:adjustRightInd w:val="0"/>
        <w:snapToGrid w:val="0"/>
        <w:spacing w:line="440" w:lineRule="atLeast"/>
        <w:ind w:firstLine="480" w:firstLineChars="200"/>
        <w:rPr>
          <w:kern w:val="0"/>
          <w:sz w:val="24"/>
        </w:rPr>
      </w:pPr>
      <w:r>
        <w:rPr>
          <w:rFonts w:hint="eastAsia" w:eastAsia="宋体"/>
          <w:sz w:val="24"/>
          <w:szCs w:val="24"/>
          <w:lang w:val="en-US" w:eastAsia="zh-CN"/>
        </w:rPr>
        <w:t>成交供应商</w:t>
      </w:r>
      <w:r>
        <w:rPr>
          <w:rFonts w:hint="eastAsia"/>
          <w:kern w:val="0"/>
          <w:sz w:val="24"/>
        </w:rPr>
        <w:t>完成全部</w:t>
      </w:r>
      <w:r>
        <w:rPr>
          <w:rFonts w:hint="eastAsia"/>
          <w:kern w:val="0"/>
          <w:sz w:val="24"/>
          <w:lang w:val="en-US" w:eastAsia="zh-CN"/>
        </w:rPr>
        <w:t>设备</w:t>
      </w:r>
      <w:r>
        <w:rPr>
          <w:rFonts w:hint="eastAsia"/>
          <w:kern w:val="0"/>
          <w:sz w:val="24"/>
        </w:rPr>
        <w:t>搬迁</w:t>
      </w:r>
      <w:r>
        <w:rPr>
          <w:rFonts w:hint="eastAsia" w:ascii="Times New Roman" w:hAnsi="Times New Roman" w:eastAsia="宋体"/>
          <w:sz w:val="24"/>
          <w:szCs w:val="24"/>
        </w:rPr>
        <w:t>至</w:t>
      </w:r>
      <w:r>
        <w:rPr>
          <w:rFonts w:hint="eastAsia" w:ascii="Times New Roman" w:hAnsi="Times New Roman" w:eastAsia="宋体"/>
          <w:sz w:val="24"/>
          <w:szCs w:val="24"/>
          <w:lang w:val="en-US" w:eastAsia="zh-CN"/>
        </w:rPr>
        <w:t>采购人</w:t>
      </w:r>
      <w:r>
        <w:rPr>
          <w:rFonts w:hint="eastAsia" w:ascii="Times New Roman" w:hAnsi="Times New Roman" w:eastAsia="宋体"/>
          <w:sz w:val="24"/>
          <w:szCs w:val="24"/>
        </w:rPr>
        <w:t>指定地点安装调试结束后</w:t>
      </w:r>
      <w:r>
        <w:rPr>
          <w:rFonts w:hint="eastAsia"/>
          <w:kern w:val="0"/>
          <w:sz w:val="24"/>
        </w:rPr>
        <w:t>，</w:t>
      </w:r>
      <w:r>
        <w:rPr>
          <w:rFonts w:hint="eastAsia"/>
          <w:kern w:val="0"/>
          <w:sz w:val="24"/>
          <w:lang w:val="en-US" w:eastAsia="zh-CN"/>
        </w:rPr>
        <w:t>如</w:t>
      </w:r>
      <w:r>
        <w:rPr>
          <w:rFonts w:hint="eastAsia" w:ascii="Times New Roman" w:hAnsi="Times New Roman" w:eastAsia="宋体"/>
          <w:sz w:val="24"/>
          <w:szCs w:val="24"/>
        </w:rPr>
        <w:t>设备出现任何故障</w:t>
      </w:r>
      <w:r>
        <w:rPr>
          <w:rFonts w:hint="eastAsia" w:eastAsia="宋体"/>
          <w:sz w:val="24"/>
          <w:szCs w:val="24"/>
          <w:lang w:val="en-US" w:eastAsia="zh-CN"/>
        </w:rPr>
        <w:t>或检测结果不准确</w:t>
      </w:r>
      <w:r>
        <w:rPr>
          <w:rFonts w:hint="eastAsia" w:ascii="Times New Roman" w:hAnsi="Times New Roman" w:eastAsia="宋体"/>
          <w:sz w:val="24"/>
          <w:szCs w:val="24"/>
        </w:rPr>
        <w:t>，</w:t>
      </w:r>
      <w:r>
        <w:rPr>
          <w:rFonts w:hint="eastAsia" w:eastAsia="宋体"/>
          <w:sz w:val="24"/>
          <w:szCs w:val="24"/>
          <w:lang w:val="en-US" w:eastAsia="zh-CN"/>
        </w:rPr>
        <w:t>成交供应商</w:t>
      </w:r>
      <w:r>
        <w:rPr>
          <w:rFonts w:hint="eastAsia" w:ascii="Times New Roman" w:hAnsi="Times New Roman" w:eastAsia="宋体"/>
          <w:sz w:val="24"/>
          <w:szCs w:val="24"/>
        </w:rPr>
        <w:t>须</w:t>
      </w:r>
      <w:r>
        <w:rPr>
          <w:rFonts w:hint="eastAsia" w:eastAsia="宋体"/>
          <w:sz w:val="24"/>
          <w:szCs w:val="24"/>
          <w:lang w:val="en-US" w:eastAsia="zh-CN"/>
        </w:rPr>
        <w:t>在</w:t>
      </w:r>
      <w:r>
        <w:rPr>
          <w:rFonts w:hint="eastAsia" w:ascii="Times New Roman" w:hAnsi="Times New Roman" w:eastAsia="宋体"/>
          <w:sz w:val="24"/>
          <w:szCs w:val="24"/>
        </w:rPr>
        <w:t>3日内及时响应并完成维修</w:t>
      </w:r>
      <w:r>
        <w:rPr>
          <w:rFonts w:hint="eastAsia" w:eastAsia="宋体"/>
          <w:sz w:val="24"/>
          <w:szCs w:val="24"/>
          <w:lang w:val="en-US" w:eastAsia="zh-CN"/>
        </w:rPr>
        <w:t>和校准</w:t>
      </w:r>
      <w:r>
        <w:rPr>
          <w:rFonts w:hint="eastAsia" w:eastAsia="宋体"/>
          <w:sz w:val="24"/>
          <w:szCs w:val="24"/>
          <w:lang w:eastAsia="zh-CN"/>
        </w:rPr>
        <w:t>。</w:t>
      </w:r>
      <w:r>
        <w:rPr>
          <w:rFonts w:hint="eastAsia" w:ascii="Times New Roman" w:hAnsi="Times New Roman" w:eastAsia="宋体"/>
          <w:sz w:val="24"/>
          <w:szCs w:val="24"/>
        </w:rPr>
        <w:t>经</w:t>
      </w:r>
      <w:r>
        <w:rPr>
          <w:rFonts w:hint="eastAsia" w:eastAsia="宋体"/>
          <w:sz w:val="24"/>
          <w:szCs w:val="24"/>
          <w:lang w:val="en-US" w:eastAsia="zh-CN"/>
        </w:rPr>
        <w:t>采购人</w:t>
      </w:r>
      <w:r>
        <w:rPr>
          <w:rFonts w:hint="eastAsia" w:ascii="Times New Roman" w:hAnsi="Times New Roman" w:eastAsia="宋体"/>
          <w:sz w:val="24"/>
          <w:szCs w:val="24"/>
        </w:rPr>
        <w:t>使用科室正常使用所有设备至少一周后</w:t>
      </w:r>
      <w:r>
        <w:rPr>
          <w:rFonts w:hint="eastAsia" w:eastAsia="宋体"/>
          <w:sz w:val="24"/>
          <w:szCs w:val="24"/>
          <w:lang w:val="en-US" w:eastAsia="zh-CN"/>
        </w:rPr>
        <w:t>，确认设备</w:t>
      </w:r>
      <w:r>
        <w:rPr>
          <w:rFonts w:hint="eastAsia"/>
          <w:kern w:val="0"/>
          <w:sz w:val="24"/>
        </w:rPr>
        <w:t>的使用状态和功能</w:t>
      </w:r>
      <w:r>
        <w:rPr>
          <w:rFonts w:hint="eastAsia"/>
          <w:kern w:val="0"/>
          <w:sz w:val="24"/>
          <w:lang w:eastAsia="zh-CN"/>
        </w:rPr>
        <w:t>，</w:t>
      </w:r>
      <w:r>
        <w:rPr>
          <w:rFonts w:hint="eastAsia" w:eastAsia="宋体"/>
          <w:sz w:val="24"/>
          <w:szCs w:val="24"/>
          <w:lang w:val="en-US" w:eastAsia="zh-CN"/>
        </w:rPr>
        <w:t>由成交供应商</w:t>
      </w:r>
      <w:r>
        <w:rPr>
          <w:rFonts w:hint="eastAsia"/>
          <w:kern w:val="0"/>
          <w:sz w:val="24"/>
        </w:rPr>
        <w:t>与采购人双方签字确认仪器设备完好且使用功能正常。</w:t>
      </w:r>
    </w:p>
    <w:p w14:paraId="534BD5B7">
      <w:pPr>
        <w:numPr>
          <w:ilvl w:val="0"/>
          <w:numId w:val="10"/>
        </w:numPr>
        <w:adjustRightInd w:val="0"/>
        <w:snapToGrid w:val="0"/>
        <w:spacing w:line="440" w:lineRule="atLeast"/>
        <w:rPr>
          <w:rFonts w:eastAsia="宋体"/>
          <w:b/>
          <w:bCs/>
          <w:sz w:val="24"/>
        </w:rPr>
      </w:pPr>
      <w:r>
        <w:rPr>
          <w:rFonts w:eastAsia="宋体"/>
          <w:b/>
          <w:bCs/>
          <w:sz w:val="24"/>
        </w:rPr>
        <w:t>付款方式</w:t>
      </w:r>
    </w:p>
    <w:p w14:paraId="1F52C24C">
      <w:pPr>
        <w:adjustRightInd w:val="0"/>
        <w:snapToGrid w:val="0"/>
        <w:spacing w:line="440" w:lineRule="atLeast"/>
        <w:ind w:firstLine="480" w:firstLineChars="200"/>
        <w:rPr>
          <w:rFonts w:eastAsia="宋体"/>
          <w:bCs/>
          <w:sz w:val="24"/>
        </w:rPr>
      </w:pPr>
      <w:r>
        <w:rPr>
          <w:rFonts w:hint="eastAsia" w:eastAsia="宋体"/>
          <w:bCs/>
          <w:sz w:val="24"/>
        </w:rPr>
        <w:t>1.</w:t>
      </w:r>
      <w:r>
        <w:rPr>
          <w:rFonts w:eastAsia="宋体"/>
          <w:bCs/>
          <w:sz w:val="24"/>
        </w:rPr>
        <w:t>按照中山大学附属第八医院（深圳福田）有关规定付款。</w:t>
      </w:r>
    </w:p>
    <w:p w14:paraId="44F497E7">
      <w:pPr>
        <w:adjustRightInd w:val="0"/>
        <w:snapToGrid w:val="0"/>
        <w:spacing w:line="440" w:lineRule="atLeast"/>
        <w:ind w:firstLine="480" w:firstLineChars="200"/>
        <w:rPr>
          <w:kern w:val="0"/>
          <w:sz w:val="24"/>
        </w:rPr>
      </w:pPr>
      <w:r>
        <w:rPr>
          <w:rFonts w:hint="eastAsia"/>
          <w:kern w:val="0"/>
          <w:sz w:val="24"/>
        </w:rPr>
        <w:t>2.合同签订后，双方验收合格，投标人向采购人出具合同全额发票，自发票及全部验收资料到达采购人财务科之日起10个工作日内向投标人全额付款。</w:t>
      </w:r>
    </w:p>
    <w:p w14:paraId="76745EE4">
      <w:pPr>
        <w:adjustRightInd w:val="0"/>
        <w:snapToGrid w:val="0"/>
        <w:spacing w:line="440" w:lineRule="atLeast"/>
        <w:ind w:firstLine="480" w:firstLineChars="200"/>
        <w:rPr>
          <w:kern w:val="0"/>
          <w:sz w:val="24"/>
        </w:rPr>
      </w:pPr>
    </w:p>
    <w:p w14:paraId="69695932">
      <w:pPr>
        <w:numPr>
          <w:ilvl w:val="0"/>
          <w:numId w:val="10"/>
        </w:numPr>
        <w:adjustRightInd w:val="0"/>
        <w:snapToGrid w:val="0"/>
        <w:spacing w:line="440" w:lineRule="atLeast"/>
        <w:rPr>
          <w:rFonts w:eastAsia="宋体"/>
          <w:b/>
          <w:bCs/>
          <w:sz w:val="24"/>
        </w:rPr>
      </w:pPr>
      <w:r>
        <w:rPr>
          <w:rFonts w:eastAsia="宋体"/>
          <w:b/>
          <w:bCs/>
          <w:sz w:val="24"/>
        </w:rPr>
        <w:t>违约责任</w:t>
      </w:r>
    </w:p>
    <w:p w14:paraId="098FC37C">
      <w:pPr>
        <w:numPr>
          <w:ilvl w:val="0"/>
          <w:numId w:val="11"/>
        </w:numPr>
        <w:adjustRightInd w:val="0"/>
        <w:snapToGrid w:val="0"/>
        <w:spacing w:line="440" w:lineRule="atLeast"/>
        <w:ind w:firstLine="480" w:firstLineChars="200"/>
        <w:rPr>
          <w:kern w:val="0"/>
          <w:sz w:val="24"/>
        </w:rPr>
      </w:pPr>
      <w:r>
        <w:rPr>
          <w:rFonts w:hint="eastAsia"/>
          <w:kern w:val="0"/>
          <w:sz w:val="24"/>
        </w:rPr>
        <w:t>投标人</w:t>
      </w:r>
      <w:r>
        <w:rPr>
          <w:kern w:val="0"/>
          <w:sz w:val="24"/>
        </w:rPr>
        <w:t>不得将其承包的全部实施内容转包给第三人，或将其承包的全部实施内容以分包的名义转包给第三人。</w:t>
      </w:r>
      <w:r>
        <w:rPr>
          <w:rFonts w:hint="eastAsia"/>
          <w:kern w:val="0"/>
          <w:sz w:val="24"/>
        </w:rPr>
        <w:t>投标人</w:t>
      </w:r>
      <w:r>
        <w:rPr>
          <w:kern w:val="0"/>
          <w:sz w:val="24"/>
        </w:rPr>
        <w:t>私自将实施内容转包或分包的，采购人将有权中止合同，并要求</w:t>
      </w:r>
      <w:r>
        <w:rPr>
          <w:rFonts w:hint="eastAsia"/>
          <w:kern w:val="0"/>
          <w:sz w:val="24"/>
        </w:rPr>
        <w:t>投标人</w:t>
      </w:r>
      <w:r>
        <w:rPr>
          <w:kern w:val="0"/>
          <w:sz w:val="24"/>
        </w:rPr>
        <w:t>按</w:t>
      </w:r>
      <w:r>
        <w:rPr>
          <w:rFonts w:hint="eastAsia"/>
          <w:kern w:val="0"/>
          <w:sz w:val="24"/>
        </w:rPr>
        <w:t>合同金额</w:t>
      </w:r>
      <w:r>
        <w:rPr>
          <w:kern w:val="0"/>
          <w:sz w:val="24"/>
        </w:rPr>
        <w:t>的</w:t>
      </w:r>
      <w:r>
        <w:rPr>
          <w:rFonts w:hint="eastAsia"/>
          <w:kern w:val="0"/>
          <w:sz w:val="24"/>
        </w:rPr>
        <w:t>3</w:t>
      </w:r>
      <w:r>
        <w:rPr>
          <w:kern w:val="0"/>
          <w:sz w:val="24"/>
        </w:rPr>
        <w:t>0%支付违约金，违约金不足以弥补实际损失的，</w:t>
      </w:r>
      <w:r>
        <w:rPr>
          <w:rFonts w:hint="eastAsia"/>
          <w:kern w:val="0"/>
          <w:sz w:val="24"/>
        </w:rPr>
        <w:t>投标人</w:t>
      </w:r>
      <w:r>
        <w:rPr>
          <w:kern w:val="0"/>
          <w:sz w:val="24"/>
        </w:rPr>
        <w:t>应补足损失差额。</w:t>
      </w:r>
    </w:p>
    <w:p w14:paraId="6B4B2A3C">
      <w:pPr>
        <w:numPr>
          <w:ilvl w:val="0"/>
          <w:numId w:val="11"/>
        </w:numPr>
        <w:adjustRightInd w:val="0"/>
        <w:snapToGrid w:val="0"/>
        <w:spacing w:line="440" w:lineRule="atLeast"/>
        <w:ind w:firstLine="480" w:firstLineChars="200"/>
        <w:rPr>
          <w:kern w:val="0"/>
          <w:sz w:val="24"/>
        </w:rPr>
      </w:pPr>
      <w:r>
        <w:rPr>
          <w:kern w:val="0"/>
          <w:sz w:val="24"/>
        </w:rPr>
        <w:t>对</w:t>
      </w:r>
      <w:r>
        <w:rPr>
          <w:rFonts w:hint="eastAsia"/>
          <w:kern w:val="0"/>
          <w:sz w:val="24"/>
        </w:rPr>
        <w:t>项目服务内容</w:t>
      </w:r>
      <w:r>
        <w:rPr>
          <w:kern w:val="0"/>
          <w:sz w:val="24"/>
        </w:rPr>
        <w:t>不合格部分进行重新实施的，由此引起的费用增加和工期延误由</w:t>
      </w:r>
      <w:r>
        <w:rPr>
          <w:rFonts w:hint="eastAsia"/>
          <w:kern w:val="0"/>
          <w:sz w:val="24"/>
        </w:rPr>
        <w:t>投标人</w:t>
      </w:r>
      <w:r>
        <w:rPr>
          <w:kern w:val="0"/>
          <w:sz w:val="24"/>
        </w:rPr>
        <w:t>负全部责任；采购人还可视造成的时间延误和费用损失，要求</w:t>
      </w:r>
      <w:r>
        <w:rPr>
          <w:rFonts w:hint="eastAsia"/>
          <w:kern w:val="0"/>
          <w:sz w:val="24"/>
        </w:rPr>
        <w:t>投标人</w:t>
      </w:r>
      <w:r>
        <w:rPr>
          <w:kern w:val="0"/>
          <w:sz w:val="24"/>
        </w:rPr>
        <w:t>按按</w:t>
      </w:r>
      <w:r>
        <w:rPr>
          <w:rFonts w:hint="eastAsia"/>
          <w:kern w:val="0"/>
          <w:sz w:val="24"/>
        </w:rPr>
        <w:t>合同金额</w:t>
      </w:r>
      <w:r>
        <w:rPr>
          <w:kern w:val="0"/>
          <w:sz w:val="24"/>
        </w:rPr>
        <w:t>的20%支付违约金；情节严重的，采购人有权终止合同，由此产生的损失由</w:t>
      </w:r>
      <w:r>
        <w:rPr>
          <w:rFonts w:hint="eastAsia"/>
          <w:kern w:val="0"/>
          <w:sz w:val="24"/>
        </w:rPr>
        <w:t>投标人</w:t>
      </w:r>
      <w:r>
        <w:rPr>
          <w:kern w:val="0"/>
          <w:sz w:val="24"/>
        </w:rPr>
        <w:t>承担。</w:t>
      </w:r>
    </w:p>
    <w:p w14:paraId="3DA036DC">
      <w:pPr>
        <w:numPr>
          <w:ilvl w:val="0"/>
          <w:numId w:val="11"/>
        </w:numPr>
        <w:adjustRightInd w:val="0"/>
        <w:snapToGrid w:val="0"/>
        <w:spacing w:line="440" w:lineRule="atLeast"/>
        <w:ind w:firstLine="480" w:firstLineChars="200"/>
        <w:rPr>
          <w:kern w:val="0"/>
          <w:sz w:val="24"/>
        </w:rPr>
      </w:pPr>
      <w:r>
        <w:rPr>
          <w:kern w:val="0"/>
          <w:sz w:val="24"/>
        </w:rPr>
        <w:t>因实施错误而造成重大质量事故的，采购人有权报请有关主管部门视事故造成的损失情况给予其他处罚；</w:t>
      </w:r>
    </w:p>
    <w:p w14:paraId="46656186">
      <w:pPr>
        <w:numPr>
          <w:ilvl w:val="0"/>
          <w:numId w:val="11"/>
        </w:numPr>
        <w:adjustRightInd w:val="0"/>
        <w:snapToGrid w:val="0"/>
        <w:spacing w:line="440" w:lineRule="atLeast"/>
        <w:ind w:firstLine="480" w:firstLineChars="200"/>
        <w:rPr>
          <w:kern w:val="0"/>
          <w:sz w:val="24"/>
        </w:rPr>
      </w:pPr>
      <w:r>
        <w:rPr>
          <w:rFonts w:hint="eastAsia"/>
          <w:kern w:val="0"/>
          <w:sz w:val="24"/>
        </w:rPr>
        <w:t>投标人</w:t>
      </w:r>
      <w:r>
        <w:rPr>
          <w:kern w:val="0"/>
          <w:sz w:val="24"/>
        </w:rPr>
        <w:t>必须按照双方约定内容、方式完成合同规定的项目工作，否则采购人有权选择要求</w:t>
      </w:r>
      <w:r>
        <w:rPr>
          <w:rFonts w:hint="eastAsia"/>
          <w:kern w:val="0"/>
          <w:sz w:val="24"/>
        </w:rPr>
        <w:t>投标人</w:t>
      </w:r>
      <w:r>
        <w:rPr>
          <w:kern w:val="0"/>
          <w:sz w:val="24"/>
        </w:rPr>
        <w:t>限期整改并承担因此产生的费用；如限期未整改或整改后仍不符合采购人要求，采购人有权解除合同、要求</w:t>
      </w:r>
      <w:r>
        <w:rPr>
          <w:rFonts w:hint="eastAsia"/>
          <w:kern w:val="0"/>
          <w:sz w:val="24"/>
        </w:rPr>
        <w:t>投标人</w:t>
      </w:r>
      <w:r>
        <w:rPr>
          <w:kern w:val="0"/>
          <w:sz w:val="24"/>
        </w:rPr>
        <w:t>退还以收取的费用，并有权要求</w:t>
      </w:r>
      <w:r>
        <w:rPr>
          <w:rFonts w:hint="eastAsia"/>
          <w:kern w:val="0"/>
          <w:sz w:val="24"/>
        </w:rPr>
        <w:t>投标人</w:t>
      </w:r>
      <w:r>
        <w:rPr>
          <w:kern w:val="0"/>
          <w:sz w:val="24"/>
        </w:rPr>
        <w:t>支付合同金额20%的违约金。</w:t>
      </w:r>
      <w:r>
        <w:rPr>
          <w:rFonts w:hint="eastAsia"/>
          <w:kern w:val="0"/>
          <w:sz w:val="24"/>
        </w:rPr>
        <w:t>投标人</w:t>
      </w:r>
      <w:r>
        <w:rPr>
          <w:kern w:val="0"/>
          <w:sz w:val="24"/>
        </w:rPr>
        <w:t>未按合同约定时间提供服务的，采购人有权自行委托第三方进行替代履行，因此产生的全部费用由</w:t>
      </w:r>
      <w:r>
        <w:rPr>
          <w:rFonts w:hint="eastAsia"/>
          <w:kern w:val="0"/>
          <w:sz w:val="24"/>
        </w:rPr>
        <w:t>投标人</w:t>
      </w:r>
      <w:r>
        <w:rPr>
          <w:kern w:val="0"/>
          <w:sz w:val="24"/>
        </w:rPr>
        <w:t>承担。</w:t>
      </w:r>
      <w:r>
        <w:rPr>
          <w:rFonts w:hint="eastAsia"/>
          <w:kern w:val="0"/>
          <w:sz w:val="24"/>
        </w:rPr>
        <w:t>投标人</w:t>
      </w:r>
      <w:r>
        <w:rPr>
          <w:kern w:val="0"/>
          <w:sz w:val="24"/>
        </w:rPr>
        <w:t>须向采购人支付合同总金额30%的违约金。</w:t>
      </w:r>
    </w:p>
    <w:p w14:paraId="3A5B3616">
      <w:pPr>
        <w:numPr>
          <w:ilvl w:val="0"/>
          <w:numId w:val="11"/>
        </w:numPr>
        <w:adjustRightInd w:val="0"/>
        <w:snapToGrid w:val="0"/>
        <w:spacing w:line="440" w:lineRule="atLeast"/>
        <w:ind w:firstLine="480" w:firstLineChars="200"/>
        <w:rPr>
          <w:kern w:val="0"/>
          <w:sz w:val="24"/>
        </w:rPr>
      </w:pPr>
      <w:r>
        <w:rPr>
          <w:rFonts w:hint="eastAsia"/>
          <w:kern w:val="0"/>
          <w:sz w:val="24"/>
        </w:rPr>
        <w:t>投标人</w:t>
      </w:r>
      <w:r>
        <w:rPr>
          <w:kern w:val="0"/>
          <w:sz w:val="24"/>
        </w:rPr>
        <w:t>应当对其在服务期间获取、知悉的采购人信息（包括但不限于本项目内容、人员等全部资料和信息）保密。</w:t>
      </w:r>
      <w:r>
        <w:rPr>
          <w:rFonts w:hint="eastAsia"/>
          <w:kern w:val="0"/>
          <w:sz w:val="24"/>
        </w:rPr>
        <w:t>投标人</w:t>
      </w:r>
      <w:r>
        <w:rPr>
          <w:kern w:val="0"/>
          <w:sz w:val="24"/>
        </w:rPr>
        <w:t>不得将其获取或知悉的采购人信息向任何第三方泄露。</w:t>
      </w:r>
    </w:p>
    <w:p w14:paraId="5836ACC1">
      <w:pPr>
        <w:numPr>
          <w:ilvl w:val="0"/>
          <w:numId w:val="11"/>
        </w:numPr>
        <w:adjustRightInd w:val="0"/>
        <w:snapToGrid w:val="0"/>
        <w:spacing w:line="440" w:lineRule="atLeast"/>
        <w:ind w:firstLine="480" w:firstLineChars="200"/>
        <w:rPr>
          <w:rFonts w:eastAsia="宋体"/>
          <w:sz w:val="24"/>
        </w:rPr>
      </w:pPr>
      <w:r>
        <w:rPr>
          <w:rFonts w:eastAsia="宋体"/>
          <w:sz w:val="24"/>
        </w:rPr>
        <w:t>如</w:t>
      </w:r>
      <w:r>
        <w:rPr>
          <w:rFonts w:hint="eastAsia" w:eastAsia="宋体"/>
          <w:sz w:val="24"/>
        </w:rPr>
        <w:t>投标人</w:t>
      </w:r>
      <w:r>
        <w:rPr>
          <w:rFonts w:eastAsia="宋体"/>
          <w:sz w:val="24"/>
        </w:rPr>
        <w:t>原因造成采购人</w:t>
      </w:r>
      <w:r>
        <w:rPr>
          <w:rFonts w:hint="eastAsia" w:eastAsia="宋体"/>
          <w:sz w:val="24"/>
        </w:rPr>
        <w:t>物品</w:t>
      </w:r>
      <w:r>
        <w:rPr>
          <w:rFonts w:eastAsia="宋体"/>
          <w:sz w:val="24"/>
        </w:rPr>
        <w:t>丢失的，由</w:t>
      </w:r>
      <w:r>
        <w:rPr>
          <w:rFonts w:hint="eastAsia" w:eastAsia="宋体"/>
          <w:sz w:val="24"/>
        </w:rPr>
        <w:t>投标人</w:t>
      </w:r>
      <w:r>
        <w:rPr>
          <w:rFonts w:eastAsia="宋体"/>
          <w:sz w:val="24"/>
        </w:rPr>
        <w:t>承担全部责任，</w:t>
      </w:r>
      <w:r>
        <w:rPr>
          <w:rFonts w:hint="eastAsia" w:eastAsia="宋体"/>
          <w:sz w:val="24"/>
        </w:rPr>
        <w:t>除了按照</w:t>
      </w:r>
      <w:r>
        <w:rPr>
          <w:rFonts w:hint="eastAsia"/>
          <w:sz w:val="24"/>
        </w:rPr>
        <w:t>资产条码上价格进行</w:t>
      </w:r>
      <w:r>
        <w:rPr>
          <w:rFonts w:hint="eastAsia" w:eastAsia="宋体"/>
          <w:sz w:val="24"/>
        </w:rPr>
        <w:t>的标准进行</w:t>
      </w:r>
      <w:r>
        <w:rPr>
          <w:rFonts w:hint="eastAsia"/>
          <w:sz w:val="24"/>
        </w:rPr>
        <w:t>赔偿外，</w:t>
      </w:r>
      <w:r>
        <w:rPr>
          <w:rFonts w:eastAsia="宋体"/>
          <w:sz w:val="24"/>
        </w:rPr>
        <w:t>采购人有权保留追究</w:t>
      </w:r>
      <w:r>
        <w:rPr>
          <w:rFonts w:hint="eastAsia" w:eastAsia="宋体"/>
          <w:sz w:val="24"/>
        </w:rPr>
        <w:t>投标人</w:t>
      </w:r>
      <w:r>
        <w:rPr>
          <w:rFonts w:eastAsia="宋体"/>
          <w:sz w:val="24"/>
        </w:rPr>
        <w:t>法律责任的权利，</w:t>
      </w:r>
      <w:r>
        <w:rPr>
          <w:kern w:val="0"/>
          <w:sz w:val="24"/>
        </w:rPr>
        <w:t>因此产生的全部费用由</w:t>
      </w:r>
      <w:r>
        <w:rPr>
          <w:rFonts w:hint="eastAsia"/>
          <w:kern w:val="0"/>
          <w:sz w:val="24"/>
        </w:rPr>
        <w:t>投标人</w:t>
      </w:r>
      <w:r>
        <w:rPr>
          <w:kern w:val="0"/>
          <w:sz w:val="24"/>
        </w:rPr>
        <w:t>承担。</w:t>
      </w:r>
      <w:r>
        <w:rPr>
          <w:rFonts w:hint="eastAsia"/>
          <w:kern w:val="0"/>
          <w:sz w:val="24"/>
        </w:rPr>
        <w:t>投标人</w:t>
      </w:r>
      <w:r>
        <w:rPr>
          <w:kern w:val="0"/>
          <w:sz w:val="24"/>
        </w:rPr>
        <w:t>须向采购人支付合同总金额30%的违约金。</w:t>
      </w:r>
    </w:p>
    <w:p w14:paraId="448E3BE2">
      <w:pPr>
        <w:spacing w:line="360" w:lineRule="auto"/>
      </w:pPr>
    </w:p>
    <w:p w14:paraId="1F9C29CA">
      <w:pPr>
        <w:spacing w:line="360" w:lineRule="auto"/>
      </w:pPr>
    </w:p>
    <w:p w14:paraId="44FBF84F">
      <w:pPr>
        <w:pStyle w:val="2"/>
        <w:rPr>
          <w:rFonts w:ascii="Times New Roman" w:hAnsi="Times New Roman" w:cs="Times New Roman"/>
        </w:rPr>
      </w:pPr>
    </w:p>
    <w:p w14:paraId="1171C4F2"/>
    <w:p w14:paraId="549D2E03">
      <w:pPr>
        <w:pStyle w:val="2"/>
        <w:rPr>
          <w:rFonts w:ascii="Times New Roman" w:hAnsi="Times New Roman" w:cs="Times New Roman"/>
        </w:rPr>
      </w:pPr>
    </w:p>
    <w:p w14:paraId="2CFB087A"/>
    <w:p w14:paraId="3580EC90">
      <w:pPr>
        <w:pStyle w:val="2"/>
        <w:rPr>
          <w:rFonts w:ascii="Times New Roman" w:hAnsi="Times New Roman" w:cs="Times New Roman"/>
        </w:rPr>
      </w:pPr>
    </w:p>
    <w:p w14:paraId="2E002BA7"/>
    <w:p w14:paraId="57976941">
      <w:pPr>
        <w:pStyle w:val="2"/>
      </w:pPr>
    </w:p>
    <w:p w14:paraId="66ADB64E">
      <w:pPr>
        <w:pStyle w:val="2"/>
      </w:pPr>
    </w:p>
    <w:p w14:paraId="3137CA6B">
      <w:pPr>
        <w:spacing w:line="360" w:lineRule="auto"/>
        <w:jc w:val="center"/>
      </w:pPr>
      <w:bookmarkStart w:id="0" w:name="_Toc8307306"/>
      <w:bookmarkStart w:id="1" w:name="_Toc22206"/>
      <w:bookmarkStart w:id="2" w:name="_Toc9128_WPSOffice_Level1"/>
      <w:bookmarkStart w:id="3" w:name="_Toc435514851"/>
      <w:bookmarkStart w:id="4" w:name="_Toc24338"/>
      <w:bookmarkStart w:id="5" w:name="_Toc57128626"/>
      <w:bookmarkStart w:id="6" w:name="_Toc435115056"/>
      <w:r>
        <w:rPr>
          <w:rFonts w:eastAsia="方正小标宋简体"/>
          <w:kern w:val="0"/>
          <w:sz w:val="44"/>
          <w:szCs w:val="36"/>
        </w:rPr>
        <w:t>第三章 议价评审规则</w:t>
      </w:r>
    </w:p>
    <w:p w14:paraId="445D3CEB">
      <w:pPr>
        <w:pStyle w:val="2"/>
        <w:spacing w:line="360" w:lineRule="auto"/>
        <w:rPr>
          <w:rFonts w:ascii="Times New Roman" w:hAnsi="Times New Roman" w:eastAsia="宋体" w:cs="Times New Roman"/>
          <w:b/>
          <w:snapToGrid w:val="0"/>
          <w:kern w:val="0"/>
        </w:rPr>
      </w:pPr>
      <w:r>
        <w:rPr>
          <w:rFonts w:ascii="Times New Roman" w:hAnsi="Times New Roman" w:eastAsia="宋体" w:cs="Times New Roman"/>
          <w:b/>
          <w:snapToGrid w:val="0"/>
          <w:kern w:val="0"/>
        </w:rPr>
        <w:t>一、开标</w:t>
      </w:r>
    </w:p>
    <w:p w14:paraId="47F6D93D">
      <w:pPr>
        <w:adjustRightInd w:val="0"/>
        <w:spacing w:line="360" w:lineRule="auto"/>
        <w:rPr>
          <w:rFonts w:eastAsia="宋体"/>
          <w:bCs/>
          <w:snapToGrid w:val="0"/>
          <w:kern w:val="0"/>
        </w:rPr>
      </w:pPr>
      <w:r>
        <w:rPr>
          <w:rFonts w:eastAsia="宋体"/>
          <w:bCs/>
          <w:snapToGrid w:val="0"/>
          <w:kern w:val="0"/>
        </w:rPr>
        <w:t>(1)我院在公告中规定的日期、时间和地点组织开标。参加开标的代表应签名报到以证明其出席。</w:t>
      </w:r>
    </w:p>
    <w:p w14:paraId="63F8D924">
      <w:pPr>
        <w:adjustRightInd w:val="0"/>
        <w:spacing w:line="360" w:lineRule="auto"/>
        <w:rPr>
          <w:rFonts w:eastAsia="宋体"/>
          <w:bCs/>
          <w:snapToGrid w:val="0"/>
          <w:kern w:val="0"/>
        </w:rPr>
      </w:pPr>
      <w:r>
        <w:rPr>
          <w:rFonts w:eastAsia="宋体"/>
          <w:bCs/>
          <w:snapToGrid w:val="0"/>
          <w:kern w:val="0"/>
        </w:rPr>
        <w:t>(2)开标时，我院将检查投标文件的密封情况，并由供应商确认无误后签字拆封。</w:t>
      </w:r>
    </w:p>
    <w:p w14:paraId="5CAF2E11">
      <w:pPr>
        <w:adjustRightInd w:val="0"/>
        <w:spacing w:line="360" w:lineRule="auto"/>
        <w:rPr>
          <w:rFonts w:eastAsia="宋体"/>
          <w:bCs/>
          <w:snapToGrid w:val="0"/>
          <w:kern w:val="0"/>
        </w:rPr>
      </w:pPr>
      <w:r>
        <w:rPr>
          <w:rFonts w:eastAsia="宋体"/>
          <w:bCs/>
          <w:snapToGrid w:val="0"/>
          <w:kern w:val="0"/>
        </w:rPr>
        <w:t>(3)开标过程应当由我院负责记录，由参加开标的各投标人代表和相关工作人员签字确认。</w:t>
      </w:r>
    </w:p>
    <w:p w14:paraId="478722E8">
      <w:pPr>
        <w:adjustRightInd w:val="0"/>
        <w:spacing w:line="360" w:lineRule="auto"/>
        <w:rPr>
          <w:rFonts w:eastAsia="宋体"/>
          <w:bCs/>
          <w:snapToGrid w:val="0"/>
          <w:kern w:val="0"/>
        </w:rPr>
      </w:pPr>
      <w:r>
        <w:rPr>
          <w:rFonts w:eastAsia="宋体"/>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26530B3B">
      <w:pPr>
        <w:adjustRightInd w:val="0"/>
        <w:spacing w:line="360" w:lineRule="auto"/>
        <w:rPr>
          <w:rFonts w:eastAsia="宋体"/>
          <w:b/>
          <w:snapToGrid w:val="0"/>
          <w:kern w:val="0"/>
        </w:rPr>
      </w:pPr>
      <w:r>
        <w:rPr>
          <w:rFonts w:eastAsia="宋体"/>
          <w:b/>
          <w:snapToGrid w:val="0"/>
          <w:kern w:val="0"/>
        </w:rPr>
        <w:t>二、议价小组组成</w:t>
      </w:r>
    </w:p>
    <w:p w14:paraId="5AE28DF4">
      <w:pPr>
        <w:adjustRightInd w:val="0"/>
        <w:spacing w:line="360" w:lineRule="auto"/>
        <w:rPr>
          <w:rFonts w:eastAsia="宋体"/>
          <w:snapToGrid w:val="0"/>
          <w:kern w:val="0"/>
        </w:rPr>
      </w:pPr>
      <w:r>
        <w:rPr>
          <w:rFonts w:eastAsia="宋体"/>
          <w:snapToGrid w:val="0"/>
          <w:kern w:val="0"/>
        </w:rPr>
        <w:t>1、根据采购标的的特点组建议价小组，其成员由</w:t>
      </w:r>
      <w:r>
        <w:rPr>
          <w:rFonts w:eastAsia="宋体"/>
          <w:bCs/>
          <w:snapToGrid w:val="0"/>
          <w:kern w:val="0"/>
        </w:rPr>
        <w:t>由招采办、归口管理部门/使用科室、财务科组成3人以上的谈判小组进行谈判, 审计科参与现场监督</w:t>
      </w:r>
      <w:r>
        <w:rPr>
          <w:rFonts w:eastAsia="宋体"/>
          <w:snapToGrid w:val="0"/>
          <w:kern w:val="0"/>
        </w:rPr>
        <w:t>。议价小组对响应文件进行审查、评估和比较。</w:t>
      </w:r>
    </w:p>
    <w:p w14:paraId="406CBA55">
      <w:pPr>
        <w:adjustRightInd w:val="0"/>
        <w:spacing w:line="360" w:lineRule="auto"/>
        <w:rPr>
          <w:rFonts w:eastAsia="宋体"/>
          <w:snapToGrid w:val="0"/>
          <w:kern w:val="0"/>
        </w:rPr>
      </w:pPr>
      <w:r>
        <w:rPr>
          <w:rFonts w:eastAsia="宋体"/>
          <w:snapToGrid w:val="0"/>
          <w:kern w:val="0"/>
        </w:rPr>
        <w:t>2、评审期间，响应供应商应由法定代表人或其授权代表参加答辩。</w:t>
      </w:r>
    </w:p>
    <w:p w14:paraId="26352FEA">
      <w:pPr>
        <w:adjustRightInd w:val="0"/>
        <w:spacing w:line="360" w:lineRule="auto"/>
        <w:rPr>
          <w:rFonts w:eastAsia="宋体"/>
          <w:b/>
          <w:snapToGrid w:val="0"/>
          <w:kern w:val="0"/>
        </w:rPr>
      </w:pPr>
      <w:r>
        <w:rPr>
          <w:rFonts w:eastAsia="宋体"/>
          <w:b/>
          <w:snapToGrid w:val="0"/>
          <w:kern w:val="0"/>
        </w:rPr>
        <w:t>三、 对响应文件的审查和响应性的确定</w:t>
      </w:r>
    </w:p>
    <w:p w14:paraId="617BE019">
      <w:pPr>
        <w:adjustRightInd w:val="0"/>
        <w:spacing w:line="360" w:lineRule="auto"/>
        <w:rPr>
          <w:rFonts w:eastAsia="宋体"/>
          <w:snapToGrid w:val="0"/>
          <w:kern w:val="0"/>
        </w:rPr>
      </w:pPr>
      <w:r>
        <w:rPr>
          <w:rFonts w:eastAsia="宋体"/>
          <w:snapToGrid w:val="0"/>
          <w:kern w:val="0"/>
        </w:rPr>
        <w:t>1、议价小组就响应文件中的资格证明等内容对响应供应商进行资格审查，审查不合格的，认定其响应无效。</w:t>
      </w:r>
    </w:p>
    <w:p w14:paraId="685112D8">
      <w:pPr>
        <w:adjustRightInd w:val="0"/>
        <w:spacing w:line="360" w:lineRule="auto"/>
        <w:rPr>
          <w:rFonts w:eastAsia="宋体"/>
          <w:snapToGrid w:val="0"/>
          <w:kern w:val="0"/>
        </w:rPr>
      </w:pPr>
      <w:r>
        <w:rPr>
          <w:rFonts w:eastAsia="宋体"/>
          <w:snapToGrid w:val="0"/>
          <w:kern w:val="0"/>
        </w:rPr>
        <w:t>2、议价小组将审查响应文件是否完整、文件签署是否合格、有无计算上的错误等。</w:t>
      </w:r>
    </w:p>
    <w:p w14:paraId="094CDAAA">
      <w:pPr>
        <w:adjustRightInd w:val="0"/>
        <w:spacing w:line="360" w:lineRule="auto"/>
        <w:rPr>
          <w:rFonts w:eastAsia="宋体"/>
          <w:snapToGrid w:val="0"/>
          <w:kern w:val="0"/>
        </w:rPr>
      </w:pPr>
      <w:r>
        <w:rPr>
          <w:rFonts w:eastAsia="宋体"/>
          <w:snapToGrid w:val="0"/>
          <w:kern w:val="0"/>
        </w:rPr>
        <w:t>3、在对响应文件进行详细评估之前，议价小组将依据响应供应商提供的“资格证明文件”进行审查。如果确定响应供应商无资格履行合同，其响应将被拒绝。</w:t>
      </w:r>
    </w:p>
    <w:p w14:paraId="646D5857">
      <w:pPr>
        <w:adjustRightInd w:val="0"/>
        <w:spacing w:line="360" w:lineRule="auto"/>
        <w:rPr>
          <w:rFonts w:eastAsia="宋体"/>
          <w:snapToGrid w:val="0"/>
          <w:kern w:val="0"/>
        </w:rPr>
      </w:pPr>
      <w:r>
        <w:rPr>
          <w:rFonts w:eastAsia="宋体"/>
          <w:snapToGrid w:val="0"/>
          <w:kern w:val="0"/>
        </w:rPr>
        <w:t>4、议价小组可以对采购文件的技术要求，根据实际需要作出改变</w:t>
      </w:r>
      <w:r>
        <w:rPr>
          <w:rFonts w:eastAsia="宋体"/>
          <w:snapToGrid w:val="0"/>
          <w:kern w:val="0"/>
          <w:lang w:eastAsia="zh-Hans"/>
        </w:rPr>
        <w:t>或提出新的要求</w:t>
      </w:r>
      <w:r>
        <w:rPr>
          <w:rFonts w:eastAsia="宋体"/>
          <w:snapToGrid w:val="0"/>
          <w:kern w:val="0"/>
        </w:rPr>
        <w:t>，但需做好评审记录并告知所有供应商，并要求所有参与议价的供应商根据新的要求作出最终报价。</w:t>
      </w:r>
    </w:p>
    <w:p w14:paraId="51E2DE5E">
      <w:pPr>
        <w:adjustRightInd w:val="0"/>
        <w:spacing w:line="360" w:lineRule="auto"/>
        <w:rPr>
          <w:rFonts w:eastAsia="宋体"/>
          <w:snapToGrid w:val="0"/>
          <w:kern w:val="0"/>
        </w:rPr>
      </w:pPr>
      <w:r>
        <w:rPr>
          <w:rFonts w:eastAsia="宋体"/>
          <w:snapToGrid w:val="0"/>
          <w:kern w:val="0"/>
        </w:rPr>
        <w:t>5、议价小组</w:t>
      </w:r>
      <w:r>
        <w:rPr>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eastAsia="宋体"/>
          <w:szCs w:val="21"/>
        </w:rPr>
        <w:t>。</w:t>
      </w:r>
    </w:p>
    <w:p w14:paraId="0779910C">
      <w:pPr>
        <w:adjustRightInd w:val="0"/>
        <w:spacing w:line="360" w:lineRule="auto"/>
        <w:rPr>
          <w:rFonts w:eastAsia="宋体"/>
          <w:b/>
          <w:snapToGrid w:val="0"/>
          <w:kern w:val="0"/>
        </w:rPr>
      </w:pPr>
      <w:r>
        <w:rPr>
          <w:rFonts w:eastAsia="宋体"/>
          <w:b/>
          <w:snapToGrid w:val="0"/>
          <w:kern w:val="0"/>
        </w:rPr>
        <w:t>四、 评审方法和评审规则</w:t>
      </w:r>
    </w:p>
    <w:p w14:paraId="5DBE251E">
      <w:pPr>
        <w:adjustRightInd w:val="0"/>
        <w:spacing w:line="360" w:lineRule="auto"/>
        <w:rPr>
          <w:snapToGrid w:val="0"/>
          <w:kern w:val="0"/>
        </w:rPr>
      </w:pPr>
      <w:r>
        <w:rPr>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2A2CCBC">
      <w:pPr>
        <w:adjustRightInd w:val="0"/>
        <w:spacing w:line="360" w:lineRule="auto"/>
        <w:rPr>
          <w:snapToGrid w:val="0"/>
          <w:kern w:val="0"/>
        </w:rPr>
      </w:pPr>
      <w:r>
        <w:rPr>
          <w:snapToGrid w:val="0"/>
          <w:kern w:val="0"/>
        </w:rPr>
        <w:t>2、议价小组将只对确定为实质上的响应文件进行评价和比较。</w:t>
      </w:r>
    </w:p>
    <w:p w14:paraId="1A952429">
      <w:pPr>
        <w:adjustRightInd w:val="0"/>
        <w:spacing w:line="360" w:lineRule="auto"/>
        <w:rPr>
          <w:snapToGrid w:val="0"/>
          <w:kern w:val="0"/>
        </w:rPr>
      </w:pPr>
      <w:r>
        <w:rPr>
          <w:snapToGrid w:val="0"/>
          <w:kern w:val="0"/>
        </w:rPr>
        <w:t>3、评审的基础为采购文件、响应文件、议价现场的评审记录。</w:t>
      </w:r>
    </w:p>
    <w:p w14:paraId="669906E5">
      <w:pPr>
        <w:adjustRightInd w:val="0"/>
        <w:spacing w:line="360" w:lineRule="auto"/>
        <w:rPr>
          <w:snapToGrid w:val="0"/>
          <w:kern w:val="0"/>
        </w:rPr>
      </w:pPr>
      <w:r>
        <w:rPr>
          <w:snapToGrid w:val="0"/>
          <w:kern w:val="0"/>
        </w:rPr>
        <w:t>4、评审规则：</w:t>
      </w:r>
    </w:p>
    <w:p w14:paraId="17AA5C68">
      <w:pPr>
        <w:adjustRightInd w:val="0"/>
        <w:spacing w:line="360" w:lineRule="auto"/>
        <w:rPr>
          <w:snapToGrid w:val="0"/>
          <w:kern w:val="0"/>
        </w:rPr>
      </w:pPr>
      <w:r>
        <w:rPr>
          <w:snapToGrid w:val="0"/>
          <w:kern w:val="0"/>
        </w:rPr>
        <w:t>评审时，议价小组按照采购文件、响应文件、议价现场评审记录中的各项因素，对通过资格审查和符合性审查的所有响应文件进行独立评审</w:t>
      </w:r>
      <w:bookmarkStart w:id="7" w:name="_Hlk135149380"/>
      <w:r>
        <w:rPr>
          <w:snapToGrid w:val="0"/>
          <w:kern w:val="0"/>
        </w:rPr>
        <w:t>，并可分别对供应商进行一对一的多次谈判。</w:t>
      </w:r>
      <w:bookmarkEnd w:id="7"/>
    </w:p>
    <w:p w14:paraId="7DA7B3C1">
      <w:pPr>
        <w:adjustRightInd w:val="0"/>
        <w:spacing w:line="360" w:lineRule="auto"/>
        <w:rPr>
          <w:snapToGrid w:val="0"/>
          <w:kern w:val="0"/>
        </w:rPr>
      </w:pPr>
      <w:r>
        <w:rPr>
          <w:snapToGrid w:val="0"/>
          <w:kern w:val="0"/>
        </w:rPr>
        <w:t>5、推荐中标候选人：议价小组结合最终方案的报价及报价是否与市场价格相匹配、质量、服务方案、</w:t>
      </w:r>
      <w:bookmarkStart w:id="8" w:name="_Hlk135149149"/>
      <w:r>
        <w:rPr>
          <w:snapToGrid w:val="0"/>
          <w:kern w:val="0"/>
        </w:rPr>
        <w:t>售后服务等因素综合评判</w:t>
      </w:r>
      <w:bookmarkEnd w:id="8"/>
      <w:r>
        <w:rPr>
          <w:snapToGrid w:val="0"/>
          <w:kern w:val="0"/>
        </w:rPr>
        <w:t>，共同择优推荐成交供应商或形成其他意见。</w:t>
      </w:r>
    </w:p>
    <w:p w14:paraId="25A7F93D">
      <w:pPr>
        <w:adjustRightInd w:val="0"/>
        <w:spacing w:line="360" w:lineRule="auto"/>
        <w:rPr>
          <w:snapToGrid w:val="0"/>
          <w:kern w:val="0"/>
        </w:rPr>
      </w:pPr>
      <w:r>
        <w:rPr>
          <w:snapToGrid w:val="0"/>
          <w:kern w:val="0"/>
        </w:rPr>
        <w:t>6、确定成交供应商：根据医院内控流程，汇报并确定最终成交供应商，发放中标通知书。</w:t>
      </w:r>
    </w:p>
    <w:p w14:paraId="38115208">
      <w:pPr>
        <w:adjustRightInd w:val="0"/>
        <w:spacing w:line="360" w:lineRule="auto"/>
        <w:rPr>
          <w:rFonts w:eastAsia="宋体"/>
          <w:b/>
          <w:snapToGrid w:val="0"/>
          <w:kern w:val="0"/>
        </w:rPr>
      </w:pPr>
      <w:r>
        <w:rPr>
          <w:rFonts w:eastAsia="宋体"/>
          <w:b/>
          <w:snapToGrid w:val="0"/>
          <w:kern w:val="0"/>
        </w:rPr>
        <w:t>五、议价评审记录</w:t>
      </w:r>
    </w:p>
    <w:p w14:paraId="0B84D194">
      <w:pPr>
        <w:adjustRightInd w:val="0"/>
        <w:spacing w:line="360" w:lineRule="auto"/>
        <w:rPr>
          <w:rFonts w:eastAsia="宋体"/>
          <w:snapToGrid w:val="0"/>
          <w:kern w:val="0"/>
        </w:rPr>
      </w:pPr>
      <w:r>
        <w:rPr>
          <w:rFonts w:eastAsia="宋体"/>
          <w:b/>
          <w:snapToGrid w:val="0"/>
          <w:kern w:val="0"/>
        </w:rPr>
        <w:t xml:space="preserve">    </w:t>
      </w:r>
      <w:r>
        <w:rPr>
          <w:rFonts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68D7FC">
      <w:pPr>
        <w:adjustRightInd w:val="0"/>
        <w:spacing w:line="360" w:lineRule="auto"/>
        <w:rPr>
          <w:rFonts w:eastAsia="宋体"/>
          <w:b/>
          <w:snapToGrid w:val="0"/>
          <w:kern w:val="0"/>
        </w:rPr>
      </w:pPr>
      <w:r>
        <w:rPr>
          <w:rFonts w:eastAsia="宋体"/>
          <w:b/>
          <w:snapToGrid w:val="0"/>
          <w:kern w:val="0"/>
        </w:rPr>
        <w:t>六、保密及其它注意事项</w:t>
      </w:r>
    </w:p>
    <w:p w14:paraId="2E32A162">
      <w:pPr>
        <w:adjustRightInd w:val="0"/>
        <w:spacing w:line="360" w:lineRule="auto"/>
        <w:rPr>
          <w:rFonts w:eastAsia="宋体"/>
          <w:snapToGrid w:val="0"/>
          <w:kern w:val="0"/>
        </w:rPr>
      </w:pPr>
      <w:r>
        <w:rPr>
          <w:rFonts w:eastAsia="宋体"/>
          <w:snapToGrid w:val="0"/>
          <w:kern w:val="0"/>
        </w:rPr>
        <w:t>1、评审是议价采购工作的重要环节，评审工作在议价小组内独立进行。议价小组将遵照评审原则，公正、平等地对待所有响应供应商。</w:t>
      </w:r>
    </w:p>
    <w:p w14:paraId="67660757">
      <w:pPr>
        <w:adjustRightInd w:val="0"/>
        <w:spacing w:line="360" w:lineRule="auto"/>
        <w:rPr>
          <w:rFonts w:eastAsia="宋体"/>
          <w:snapToGrid w:val="0"/>
          <w:kern w:val="0"/>
        </w:rPr>
      </w:pPr>
      <w:r>
        <w:rPr>
          <w:rFonts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3478AC">
      <w:pPr>
        <w:adjustRightInd w:val="0"/>
        <w:spacing w:line="360" w:lineRule="auto"/>
        <w:rPr>
          <w:rFonts w:eastAsia="宋体"/>
          <w:snapToGrid w:val="0"/>
          <w:kern w:val="0"/>
        </w:rPr>
      </w:pPr>
      <w:r>
        <w:rPr>
          <w:rFonts w:eastAsia="宋体"/>
          <w:snapToGrid w:val="0"/>
          <w:kern w:val="0"/>
        </w:rPr>
        <w:t>3、在评审期间，响应供应商不得询问评审情况，不得进行旨在影响评审结果的活动。</w:t>
      </w:r>
    </w:p>
    <w:p w14:paraId="08063B66">
      <w:pPr>
        <w:adjustRightInd w:val="0"/>
        <w:spacing w:line="360" w:lineRule="auto"/>
        <w:rPr>
          <w:rFonts w:eastAsia="宋体"/>
          <w:snapToGrid w:val="0"/>
          <w:kern w:val="0"/>
        </w:rPr>
      </w:pPr>
      <w:r>
        <w:rPr>
          <w:rFonts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2217485">
      <w:pPr>
        <w:adjustRightInd w:val="0"/>
        <w:spacing w:line="360" w:lineRule="auto"/>
        <w:rPr>
          <w:rFonts w:eastAsia="宋体"/>
          <w:snapToGrid w:val="0"/>
          <w:kern w:val="0"/>
        </w:rPr>
      </w:pPr>
      <w:r>
        <w:rPr>
          <w:rFonts w:eastAsia="宋体"/>
          <w:snapToGrid w:val="0"/>
          <w:kern w:val="0"/>
        </w:rPr>
        <w:t>5、议价小组不向落标方解释落标原因，不退还响应文件。如有质疑或投诉意见需实名制以书面形式并加盖投标企业公章递交监察科。</w:t>
      </w:r>
    </w:p>
    <w:p w14:paraId="08800290">
      <w:pPr>
        <w:spacing w:line="360" w:lineRule="auto"/>
        <w:rPr>
          <w:rFonts w:eastAsia="宋体"/>
          <w:snapToGrid w:val="0"/>
          <w:kern w:val="0"/>
        </w:rPr>
      </w:pPr>
      <w:r>
        <w:rPr>
          <w:rFonts w:eastAsia="宋体"/>
          <w:snapToGrid w:val="0"/>
          <w:kern w:val="0"/>
        </w:rPr>
        <w:br w:type="page"/>
      </w:r>
    </w:p>
    <w:p w14:paraId="31EF05B0">
      <w:pPr>
        <w:spacing w:line="360" w:lineRule="auto"/>
        <w:jc w:val="center"/>
        <w:rPr>
          <w:rFonts w:eastAsia="方正小标宋简体"/>
          <w:kern w:val="0"/>
          <w:sz w:val="44"/>
          <w:szCs w:val="36"/>
        </w:rPr>
      </w:pPr>
      <w:r>
        <w:rPr>
          <w:rFonts w:eastAsia="方正小标宋简体"/>
          <w:kern w:val="0"/>
          <w:sz w:val="44"/>
          <w:szCs w:val="36"/>
        </w:rPr>
        <w:t>第四章 供应商须知</w:t>
      </w:r>
    </w:p>
    <w:p w14:paraId="39B9ED55">
      <w:pPr>
        <w:pStyle w:val="33"/>
        <w:spacing w:line="360" w:lineRule="auto"/>
        <w:ind w:firstLine="0" w:firstLineChars="0"/>
        <w:rPr>
          <w:rFonts w:ascii="Times New Roman"/>
        </w:rPr>
      </w:pPr>
    </w:p>
    <w:p w14:paraId="2CD298CB">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一、报名及报名的撤销</w:t>
      </w:r>
    </w:p>
    <w:p w14:paraId="263C5F17">
      <w:pPr>
        <w:pStyle w:val="33"/>
        <w:spacing w:line="360" w:lineRule="auto"/>
        <w:ind w:firstLine="0" w:firstLineChars="0"/>
        <w:rPr>
          <w:rFonts w:ascii="Times New Roman" w:eastAsia="宋体"/>
          <w:snapToGrid w:val="0"/>
          <w:szCs w:val="24"/>
        </w:rPr>
      </w:pPr>
      <w:r>
        <w:rPr>
          <w:rFonts w:ascii="Times New Roman" w:eastAsia="宋体"/>
          <w:snapToGrid w:val="0"/>
          <w:szCs w:val="24"/>
        </w:rPr>
        <w:t>（1）供应商需严格按照采购文件的格式和要求提供完整的报名资料，供招标采购管理办公室进行资料审核。如需补充资料，供应商应当按照要求补齐资料。</w:t>
      </w:r>
    </w:p>
    <w:p w14:paraId="7518C9CC">
      <w:pPr>
        <w:pStyle w:val="33"/>
        <w:spacing w:line="360" w:lineRule="auto"/>
        <w:ind w:firstLine="0" w:firstLineChars="0"/>
        <w:rPr>
          <w:rFonts w:ascii="Times New Roman" w:eastAsia="宋体"/>
          <w:snapToGrid w:val="0"/>
          <w:szCs w:val="24"/>
        </w:rPr>
      </w:pPr>
      <w:r>
        <w:rPr>
          <w:rFonts w:ascii="Times New Roman"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3028C26">
      <w:pPr>
        <w:pStyle w:val="33"/>
        <w:spacing w:line="360" w:lineRule="auto"/>
        <w:ind w:firstLine="0" w:firstLineChars="0"/>
        <w:rPr>
          <w:rFonts w:ascii="Times New Roman" w:eastAsia="宋体"/>
          <w:snapToGrid w:val="0"/>
          <w:szCs w:val="24"/>
        </w:rPr>
      </w:pPr>
      <w:r>
        <w:rPr>
          <w:rFonts w:ascii="Times New Roman" w:eastAsia="宋体"/>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23C75D28">
      <w:pPr>
        <w:pStyle w:val="2"/>
        <w:spacing w:line="360" w:lineRule="auto"/>
        <w:rPr>
          <w:rFonts w:ascii="Times New Roman" w:hAnsi="Times New Roman" w:cs="Times New Roman"/>
        </w:rPr>
      </w:pPr>
      <w:r>
        <w:rPr>
          <w:rFonts w:ascii="Times New Roman" w:hAnsi="Times New Roman" w:cs="Times New Roman"/>
          <w:b/>
          <w:bCs/>
        </w:rPr>
        <w:t>二、响应文件的编写</w:t>
      </w:r>
    </w:p>
    <w:p w14:paraId="324D88B8">
      <w:pPr>
        <w:adjustRightInd w:val="0"/>
        <w:spacing w:line="360" w:lineRule="auto"/>
        <w:rPr>
          <w:rFonts w:eastAsia="宋体"/>
          <w:b/>
          <w:snapToGrid w:val="0"/>
          <w:kern w:val="0"/>
        </w:rPr>
      </w:pPr>
      <w:r>
        <w:rPr>
          <w:rFonts w:eastAsia="宋体"/>
          <w:b/>
          <w:snapToGrid w:val="0"/>
          <w:kern w:val="0"/>
        </w:rPr>
        <w:t>1、 响应语言及计量单位</w:t>
      </w:r>
    </w:p>
    <w:p w14:paraId="6382D5BB">
      <w:pPr>
        <w:adjustRightInd w:val="0"/>
        <w:spacing w:line="360" w:lineRule="auto"/>
        <w:rPr>
          <w:rFonts w:eastAsia="宋体"/>
          <w:snapToGrid w:val="0"/>
          <w:kern w:val="0"/>
        </w:rPr>
      </w:pPr>
      <w:r>
        <w:rPr>
          <w:rFonts w:eastAsia="宋体"/>
          <w:snapToGrid w:val="0"/>
          <w:kern w:val="0"/>
        </w:rPr>
        <w:t>（1）响应文件及响应供应商和</w:t>
      </w:r>
      <w:r>
        <w:rPr>
          <w:rFonts w:eastAsia="宋体"/>
          <w:bCs/>
          <w:snapToGrid w:val="0"/>
          <w:kern w:val="0"/>
        </w:rPr>
        <w:t>招标采购管理办公室</w:t>
      </w:r>
      <w:r>
        <w:rPr>
          <w:rFonts w:eastAsia="宋体"/>
          <w:snapToGrid w:val="0"/>
          <w:kern w:val="0"/>
        </w:rPr>
        <w:t>就响应交换的文件和往来的信件，应以中文书写。</w:t>
      </w:r>
    </w:p>
    <w:p w14:paraId="2D4E4D70">
      <w:pPr>
        <w:adjustRightInd w:val="0"/>
        <w:spacing w:line="360" w:lineRule="auto"/>
        <w:rPr>
          <w:rFonts w:eastAsia="宋体"/>
          <w:snapToGrid w:val="0"/>
          <w:kern w:val="0"/>
        </w:rPr>
      </w:pPr>
      <w:r>
        <w:rPr>
          <w:rFonts w:eastAsia="宋体"/>
          <w:snapToGrid w:val="0"/>
          <w:kern w:val="0"/>
        </w:rPr>
        <w:t>（2）除在采购文件的设计思路和方案中另有规定外，计量单位应使用中华人民共和国法定计量单位（国际单位制和国家选定的其他计量单位）。</w:t>
      </w:r>
    </w:p>
    <w:p w14:paraId="2FFD87BF">
      <w:pPr>
        <w:adjustRightInd w:val="0"/>
        <w:spacing w:line="360" w:lineRule="auto"/>
        <w:rPr>
          <w:rFonts w:eastAsia="宋体"/>
          <w:b/>
          <w:snapToGrid w:val="0"/>
          <w:kern w:val="0"/>
        </w:rPr>
      </w:pPr>
      <w:r>
        <w:rPr>
          <w:rFonts w:eastAsia="宋体"/>
          <w:b/>
          <w:snapToGrid w:val="0"/>
          <w:kern w:val="0"/>
        </w:rPr>
        <w:t>2、 响应文件的组成</w:t>
      </w:r>
    </w:p>
    <w:p w14:paraId="2C4D7DDC">
      <w:pPr>
        <w:adjustRightInd w:val="0"/>
        <w:spacing w:line="360" w:lineRule="auto"/>
        <w:rPr>
          <w:rFonts w:eastAsia="宋体"/>
          <w:snapToGrid w:val="0"/>
          <w:kern w:val="0"/>
        </w:rPr>
      </w:pPr>
      <w:r>
        <w:rPr>
          <w:rFonts w:eastAsia="宋体"/>
          <w:snapToGrid w:val="0"/>
          <w:kern w:val="0"/>
        </w:rPr>
        <w:t>1、 响应文件应包括下列部分：《响应文件》、《开标一栏表》、《最终报价表》等采购文件和价现场议价小组要求提供的所有文件。</w:t>
      </w:r>
    </w:p>
    <w:p w14:paraId="33E221BC">
      <w:pPr>
        <w:adjustRightInd w:val="0"/>
        <w:spacing w:line="360" w:lineRule="auto"/>
        <w:rPr>
          <w:rFonts w:eastAsia="宋体"/>
          <w:snapToGrid w:val="0"/>
          <w:kern w:val="0"/>
        </w:rPr>
      </w:pPr>
      <w:r>
        <w:rPr>
          <w:rFonts w:eastAsia="宋体"/>
          <w:b/>
          <w:snapToGrid w:val="0"/>
          <w:kern w:val="0"/>
        </w:rPr>
        <w:t>3、 响应文件格式</w:t>
      </w:r>
    </w:p>
    <w:p w14:paraId="053507B6">
      <w:pPr>
        <w:adjustRightInd w:val="0"/>
        <w:spacing w:line="360" w:lineRule="auto"/>
        <w:ind w:firstLine="420" w:firstLineChars="200"/>
        <w:rPr>
          <w:rFonts w:eastAsia="宋体"/>
          <w:snapToGrid w:val="0"/>
          <w:kern w:val="0"/>
        </w:rPr>
      </w:pPr>
      <w:r>
        <w:rPr>
          <w:rFonts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eastAsia="宋体"/>
        </w:rPr>
        <w:t>如没有相应格式的，由响应供应商根据招标要求自行编制。</w:t>
      </w:r>
    </w:p>
    <w:p w14:paraId="5E757F7F">
      <w:pPr>
        <w:adjustRightInd w:val="0"/>
        <w:spacing w:line="360" w:lineRule="auto"/>
        <w:rPr>
          <w:rFonts w:eastAsia="宋体"/>
          <w:b/>
          <w:snapToGrid w:val="0"/>
          <w:kern w:val="0"/>
        </w:rPr>
      </w:pPr>
      <w:r>
        <w:rPr>
          <w:rFonts w:eastAsia="宋体"/>
          <w:b/>
          <w:snapToGrid w:val="0"/>
          <w:kern w:val="0"/>
        </w:rPr>
        <w:t>4、 响应报价</w:t>
      </w:r>
    </w:p>
    <w:p w14:paraId="5CA915AF">
      <w:pPr>
        <w:adjustRightInd w:val="0"/>
        <w:spacing w:line="360" w:lineRule="auto"/>
        <w:rPr>
          <w:rFonts w:eastAsia="宋体"/>
          <w:snapToGrid w:val="0"/>
          <w:kern w:val="0"/>
        </w:rPr>
      </w:pPr>
      <w:r>
        <w:rPr>
          <w:rFonts w:eastAsia="宋体"/>
          <w:snapToGrid w:val="0"/>
          <w:kern w:val="0"/>
        </w:rPr>
        <w:t>（1） 响应报价应为到指定地点价，以人民币为结算单位。</w:t>
      </w:r>
    </w:p>
    <w:p w14:paraId="5DB1BFA7">
      <w:pPr>
        <w:adjustRightInd w:val="0"/>
        <w:spacing w:line="360" w:lineRule="auto"/>
        <w:rPr>
          <w:rFonts w:eastAsia="宋体"/>
          <w:snapToGrid w:val="0"/>
          <w:kern w:val="0"/>
        </w:rPr>
      </w:pPr>
      <w:r>
        <w:rPr>
          <w:rFonts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1244C9">
      <w:pPr>
        <w:adjustRightInd w:val="0"/>
        <w:spacing w:line="360" w:lineRule="auto"/>
        <w:rPr>
          <w:rFonts w:eastAsia="宋体"/>
          <w:snapToGrid w:val="0"/>
          <w:kern w:val="0"/>
        </w:rPr>
      </w:pPr>
      <w:r>
        <w:rPr>
          <w:rFonts w:eastAsia="宋体"/>
          <w:snapToGrid w:val="0"/>
          <w:kern w:val="0"/>
        </w:rPr>
        <w:t>（3）此报价作为议价小组评标标准，但不能限制</w:t>
      </w:r>
      <w:r>
        <w:rPr>
          <w:rFonts w:eastAsia="宋体"/>
          <w:bCs/>
          <w:snapToGrid w:val="0"/>
          <w:kern w:val="0"/>
        </w:rPr>
        <w:t>采购人</w:t>
      </w:r>
      <w:r>
        <w:rPr>
          <w:rFonts w:eastAsia="宋体"/>
          <w:snapToGrid w:val="0"/>
          <w:kern w:val="0"/>
        </w:rPr>
        <w:t>以其它方式签订合同的权力。</w:t>
      </w:r>
    </w:p>
    <w:p w14:paraId="62E581B3">
      <w:pPr>
        <w:pStyle w:val="33"/>
        <w:spacing w:line="360" w:lineRule="auto"/>
        <w:ind w:firstLine="0" w:firstLineChars="0"/>
        <w:rPr>
          <w:rFonts w:ascii="Times New Roman" w:eastAsia="宋体"/>
        </w:rPr>
      </w:pPr>
      <w:r>
        <w:rPr>
          <w:rFonts w:ascii="Times New Roman"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9AD9017">
      <w:pPr>
        <w:adjustRightInd w:val="0"/>
        <w:spacing w:line="360" w:lineRule="auto"/>
        <w:rPr>
          <w:rFonts w:eastAsia="宋体"/>
          <w:b/>
          <w:snapToGrid w:val="0"/>
          <w:kern w:val="0"/>
        </w:rPr>
      </w:pPr>
      <w:r>
        <w:rPr>
          <w:rFonts w:eastAsia="宋体"/>
          <w:b/>
          <w:snapToGrid w:val="0"/>
          <w:kern w:val="0"/>
        </w:rPr>
        <w:t>5、响应报价有效期：</w:t>
      </w:r>
      <w:r>
        <w:rPr>
          <w:rFonts w:eastAsia="宋体"/>
          <w:snapToGrid w:val="0"/>
          <w:kern w:val="0"/>
        </w:rPr>
        <w:t>至项目完成所有履约义务之日。</w:t>
      </w:r>
    </w:p>
    <w:p w14:paraId="327D7096">
      <w:pPr>
        <w:adjustRightInd w:val="0"/>
        <w:spacing w:line="360" w:lineRule="auto"/>
        <w:rPr>
          <w:rFonts w:eastAsia="宋体"/>
          <w:b/>
          <w:snapToGrid w:val="0"/>
          <w:kern w:val="0"/>
        </w:rPr>
      </w:pPr>
      <w:r>
        <w:rPr>
          <w:rFonts w:eastAsia="宋体"/>
          <w:b/>
          <w:snapToGrid w:val="0"/>
          <w:kern w:val="0"/>
        </w:rPr>
        <w:t>6、响应文件的份数和签署</w:t>
      </w:r>
    </w:p>
    <w:p w14:paraId="1155071B">
      <w:pPr>
        <w:adjustRightInd w:val="0"/>
        <w:spacing w:line="360" w:lineRule="auto"/>
        <w:rPr>
          <w:rFonts w:eastAsia="宋体"/>
          <w:snapToGrid w:val="0"/>
          <w:kern w:val="0"/>
        </w:rPr>
      </w:pPr>
      <w:r>
        <w:rPr>
          <w:rFonts w:eastAsia="宋体"/>
          <w:snapToGrid w:val="0"/>
          <w:kern w:val="0"/>
        </w:rPr>
        <w:t xml:space="preserve">（1）响应文件数量必须符合采购文件的要求，在每一份响应文件上明确注明“正本”或“副本”字样。正本和副本应当一致，一旦发现差异，以正本为准。 </w:t>
      </w:r>
    </w:p>
    <w:p w14:paraId="05FE5DC5">
      <w:pPr>
        <w:adjustRightInd w:val="0"/>
        <w:spacing w:line="360" w:lineRule="auto"/>
        <w:rPr>
          <w:rFonts w:eastAsia="宋体"/>
          <w:snapToGrid w:val="0"/>
          <w:kern w:val="0"/>
        </w:rPr>
      </w:pPr>
      <w:r>
        <w:rPr>
          <w:rFonts w:eastAsia="宋体"/>
          <w:snapToGrid w:val="0"/>
          <w:kern w:val="0"/>
        </w:rPr>
        <w:t>（2）为了便于响应文件保存，需提交一份响应文件U盘。</w:t>
      </w:r>
    </w:p>
    <w:p w14:paraId="0A600292">
      <w:pPr>
        <w:adjustRightInd w:val="0"/>
        <w:spacing w:line="360" w:lineRule="auto"/>
        <w:rPr>
          <w:rFonts w:eastAsia="宋体"/>
          <w:snapToGrid w:val="0"/>
          <w:kern w:val="0"/>
        </w:rPr>
      </w:pPr>
      <w:r>
        <w:rPr>
          <w:rFonts w:eastAsia="宋体"/>
          <w:snapToGrid w:val="0"/>
          <w:kern w:val="0"/>
        </w:rPr>
        <w:t>（3）响应文件正本及开标一览表须打印，并经法定代表人或其授权代表签字和盖章，响应文件的副本可采用正本复印件。</w:t>
      </w:r>
    </w:p>
    <w:p w14:paraId="204F50C4">
      <w:pPr>
        <w:adjustRightInd w:val="0"/>
        <w:spacing w:line="360" w:lineRule="auto"/>
        <w:rPr>
          <w:rFonts w:eastAsia="宋体"/>
          <w:snapToGrid w:val="0"/>
          <w:kern w:val="0"/>
        </w:rPr>
      </w:pPr>
      <w:r>
        <w:rPr>
          <w:rFonts w:eastAsia="宋体"/>
          <w:snapToGrid w:val="0"/>
          <w:kern w:val="0"/>
        </w:rPr>
        <w:t>（4） 除响应供应商对错处做必要修改外，响应文件中不许有加行、涂抹或改写，如有修改遗漏处，必须由响应供应商法定代表人或其授权代表签字和盖章。</w:t>
      </w:r>
    </w:p>
    <w:p w14:paraId="1DDA2BBF">
      <w:pPr>
        <w:adjustRightInd w:val="0"/>
        <w:spacing w:line="360" w:lineRule="auto"/>
        <w:rPr>
          <w:rFonts w:eastAsia="宋体"/>
          <w:snapToGrid w:val="0"/>
          <w:kern w:val="0"/>
        </w:rPr>
      </w:pPr>
      <w:r>
        <w:rPr>
          <w:rFonts w:eastAsia="宋体"/>
          <w:snapToGrid w:val="0"/>
          <w:kern w:val="0"/>
        </w:rPr>
        <w:t>（5）电报、电话、传真形式的响应概不接受。</w:t>
      </w:r>
    </w:p>
    <w:p w14:paraId="55CD0F3C">
      <w:pPr>
        <w:adjustRightInd w:val="0"/>
        <w:spacing w:line="360" w:lineRule="auto"/>
        <w:rPr>
          <w:rFonts w:eastAsia="宋体"/>
          <w:snapToGrid w:val="0"/>
          <w:kern w:val="0"/>
        </w:rPr>
      </w:pPr>
      <w:r>
        <w:rPr>
          <w:rFonts w:eastAsia="宋体"/>
          <w:snapToGrid w:val="0"/>
          <w:kern w:val="0"/>
        </w:rPr>
        <w:t>（6）响应文件不符合上述规定，为无效响应。</w:t>
      </w:r>
    </w:p>
    <w:p w14:paraId="36CE4A43">
      <w:pPr>
        <w:pStyle w:val="32"/>
        <w:spacing w:line="360" w:lineRule="auto"/>
      </w:pPr>
    </w:p>
    <w:p w14:paraId="2303C189">
      <w:pPr>
        <w:pStyle w:val="2"/>
        <w:spacing w:line="360" w:lineRule="auto"/>
        <w:rPr>
          <w:rFonts w:ascii="Times New Roman" w:hAnsi="Times New Roman" w:cs="Times New Roman"/>
        </w:rPr>
      </w:pPr>
      <w:bookmarkStart w:id="9" w:name="q7"/>
      <w:bookmarkEnd w:id="9"/>
      <w:bookmarkStart w:id="10" w:name="_Toc2301"/>
      <w:r>
        <w:rPr>
          <w:rFonts w:ascii="Times New Roman" w:hAnsi="Times New Roman" w:cs="Times New Roman"/>
          <w:b/>
          <w:bCs/>
        </w:rPr>
        <w:t>三、响应文件的递交</w:t>
      </w:r>
      <w:bookmarkEnd w:id="10"/>
    </w:p>
    <w:p w14:paraId="62246C66">
      <w:pPr>
        <w:adjustRightInd w:val="0"/>
        <w:spacing w:line="360" w:lineRule="auto"/>
        <w:rPr>
          <w:rFonts w:eastAsia="宋体"/>
          <w:b/>
          <w:snapToGrid w:val="0"/>
          <w:kern w:val="0"/>
        </w:rPr>
      </w:pPr>
      <w:r>
        <w:rPr>
          <w:rFonts w:eastAsia="宋体"/>
          <w:b/>
          <w:snapToGrid w:val="0"/>
          <w:kern w:val="0"/>
        </w:rPr>
        <w:t>1、响应文件的密封和标记</w:t>
      </w:r>
    </w:p>
    <w:p w14:paraId="2A5F77C6">
      <w:pPr>
        <w:adjustRightInd w:val="0"/>
        <w:spacing w:line="360" w:lineRule="auto"/>
        <w:rPr>
          <w:rFonts w:eastAsia="宋体"/>
          <w:snapToGrid w:val="0"/>
          <w:kern w:val="0"/>
        </w:rPr>
      </w:pPr>
      <w:r>
        <w:rPr>
          <w:rFonts w:eastAsia="宋体"/>
          <w:snapToGrid w:val="0"/>
          <w:kern w:val="0"/>
        </w:rPr>
        <w:t>（1）须在每一份响应文件封面上明确注明“正本”或“副本”字样。一旦正本和副本有差异，以正本为准。</w:t>
      </w:r>
    </w:p>
    <w:p w14:paraId="2B829DEE">
      <w:pPr>
        <w:adjustRightInd w:val="0"/>
        <w:spacing w:line="360" w:lineRule="auto"/>
        <w:rPr>
          <w:rFonts w:eastAsia="宋体"/>
          <w:snapToGrid w:val="0"/>
          <w:kern w:val="0"/>
        </w:rPr>
      </w:pPr>
      <w:r>
        <w:rPr>
          <w:rFonts w:eastAsia="宋体"/>
          <w:snapToGrid w:val="0"/>
          <w:kern w:val="0"/>
        </w:rPr>
        <w:t>（3） 响应文件“正本”、“副本”密封并应在封套上载明以下信息：</w:t>
      </w:r>
    </w:p>
    <w:p w14:paraId="4CF17360">
      <w:pPr>
        <w:adjustRightInd w:val="0"/>
        <w:spacing w:line="360" w:lineRule="auto"/>
        <w:rPr>
          <w:rFonts w:eastAsia="宋体"/>
          <w:snapToGrid w:val="0"/>
          <w:kern w:val="0"/>
        </w:rPr>
      </w:pPr>
      <w:r>
        <w:rPr>
          <w:rFonts w:eastAsia="宋体"/>
          <w:snapToGrid w:val="0"/>
          <w:kern w:val="0"/>
        </w:rPr>
        <w:t>a.  项目编号；</w:t>
      </w:r>
    </w:p>
    <w:p w14:paraId="65E40164">
      <w:pPr>
        <w:adjustRightInd w:val="0"/>
        <w:spacing w:line="360" w:lineRule="auto"/>
        <w:rPr>
          <w:rFonts w:eastAsia="宋体"/>
          <w:snapToGrid w:val="0"/>
          <w:kern w:val="0"/>
        </w:rPr>
      </w:pPr>
      <w:r>
        <w:rPr>
          <w:rFonts w:eastAsia="宋体"/>
          <w:snapToGrid w:val="0"/>
          <w:kern w:val="0"/>
        </w:rPr>
        <w:t>b.  项目名称；</w:t>
      </w:r>
    </w:p>
    <w:p w14:paraId="77163929">
      <w:pPr>
        <w:adjustRightInd w:val="0"/>
        <w:spacing w:line="360" w:lineRule="auto"/>
        <w:rPr>
          <w:rFonts w:eastAsia="宋体"/>
          <w:snapToGrid w:val="0"/>
          <w:kern w:val="0"/>
        </w:rPr>
      </w:pPr>
      <w:r>
        <w:rPr>
          <w:rFonts w:eastAsia="宋体"/>
          <w:snapToGrid w:val="0"/>
          <w:kern w:val="0"/>
        </w:rPr>
        <w:t>c.  响应供应商名称；</w:t>
      </w:r>
    </w:p>
    <w:p w14:paraId="2A9BBFF3">
      <w:pPr>
        <w:adjustRightInd w:val="0"/>
        <w:spacing w:line="360" w:lineRule="auto"/>
        <w:rPr>
          <w:rFonts w:eastAsia="宋体"/>
          <w:snapToGrid w:val="0"/>
          <w:kern w:val="0"/>
        </w:rPr>
      </w:pPr>
      <w:r>
        <w:rPr>
          <w:rFonts w:eastAsia="宋体"/>
          <w:snapToGrid w:val="0"/>
          <w:kern w:val="0"/>
        </w:rPr>
        <w:t>d.  注明：响应文件“正本”、副本”（“U盘”单独密封并注明项目编号）</w:t>
      </w:r>
    </w:p>
    <w:p w14:paraId="341F900A">
      <w:pPr>
        <w:adjustRightInd w:val="0"/>
        <w:spacing w:line="360" w:lineRule="auto"/>
        <w:rPr>
          <w:rFonts w:eastAsia="宋体"/>
          <w:snapToGrid w:val="0"/>
          <w:kern w:val="0"/>
        </w:rPr>
      </w:pPr>
      <w:r>
        <w:rPr>
          <w:rFonts w:eastAsia="宋体"/>
          <w:snapToGrid w:val="0"/>
          <w:kern w:val="0"/>
        </w:rPr>
        <w:t xml:space="preserve">e.  </w:t>
      </w:r>
      <w:r>
        <w:rPr>
          <w:rFonts w:eastAsia="宋体"/>
          <w:snapToGrid w:val="0"/>
          <w:kern w:val="0"/>
          <w:u w:val="single"/>
        </w:rPr>
        <w:t xml:space="preserve">      </w:t>
      </w:r>
      <w:r>
        <w:rPr>
          <w:rFonts w:eastAsia="宋体"/>
          <w:snapToGrid w:val="0"/>
          <w:kern w:val="0"/>
        </w:rPr>
        <w:t>年</w:t>
      </w:r>
      <w:r>
        <w:rPr>
          <w:rFonts w:eastAsia="宋体"/>
          <w:snapToGrid w:val="0"/>
          <w:kern w:val="0"/>
          <w:u w:val="single"/>
        </w:rPr>
        <w:t xml:space="preserve">      </w:t>
      </w:r>
      <w:r>
        <w:rPr>
          <w:rFonts w:eastAsia="宋体"/>
          <w:snapToGrid w:val="0"/>
          <w:kern w:val="0"/>
        </w:rPr>
        <w:t>月</w:t>
      </w:r>
      <w:r>
        <w:rPr>
          <w:rFonts w:eastAsia="宋体"/>
          <w:snapToGrid w:val="0"/>
          <w:kern w:val="0"/>
          <w:u w:val="single"/>
        </w:rPr>
        <w:t xml:space="preserve">      </w:t>
      </w:r>
      <w:r>
        <w:rPr>
          <w:rFonts w:eastAsia="宋体"/>
          <w:snapToGrid w:val="0"/>
          <w:kern w:val="0"/>
        </w:rPr>
        <w:t>日</w:t>
      </w:r>
      <w:r>
        <w:rPr>
          <w:rFonts w:eastAsia="宋体"/>
          <w:snapToGrid w:val="0"/>
          <w:kern w:val="0"/>
          <w:u w:val="single"/>
        </w:rPr>
        <w:t xml:space="preserve">      </w:t>
      </w:r>
      <w:r>
        <w:rPr>
          <w:rFonts w:eastAsia="宋体"/>
          <w:snapToGrid w:val="0"/>
          <w:kern w:val="0"/>
        </w:rPr>
        <w:t>时</w:t>
      </w:r>
      <w:r>
        <w:rPr>
          <w:rFonts w:eastAsia="宋体"/>
          <w:snapToGrid w:val="0"/>
          <w:kern w:val="0"/>
          <w:u w:val="single"/>
        </w:rPr>
        <w:t xml:space="preserve">      </w:t>
      </w:r>
      <w:r>
        <w:rPr>
          <w:rFonts w:eastAsia="宋体"/>
          <w:snapToGrid w:val="0"/>
          <w:kern w:val="0"/>
        </w:rPr>
        <w:t>分（开标时间）前不得开封。</w:t>
      </w:r>
    </w:p>
    <w:p w14:paraId="39E5A367">
      <w:pPr>
        <w:adjustRightInd w:val="0"/>
        <w:spacing w:line="360" w:lineRule="auto"/>
        <w:rPr>
          <w:rFonts w:eastAsia="宋体"/>
          <w:b/>
          <w:snapToGrid w:val="0"/>
          <w:kern w:val="0"/>
        </w:rPr>
      </w:pPr>
      <w:r>
        <w:rPr>
          <w:rFonts w:eastAsia="宋体"/>
          <w:b/>
          <w:snapToGrid w:val="0"/>
          <w:kern w:val="0"/>
        </w:rPr>
        <w:t>2、递交响应文件的时间、地点以及截止时间</w:t>
      </w:r>
    </w:p>
    <w:p w14:paraId="39BA831B">
      <w:pPr>
        <w:adjustRightInd w:val="0"/>
        <w:spacing w:line="360" w:lineRule="auto"/>
        <w:rPr>
          <w:rFonts w:eastAsia="宋体"/>
          <w:snapToGrid w:val="0"/>
          <w:kern w:val="0"/>
        </w:rPr>
      </w:pPr>
      <w:r>
        <w:rPr>
          <w:rFonts w:eastAsia="宋体"/>
          <w:snapToGrid w:val="0"/>
          <w:kern w:val="0"/>
        </w:rPr>
        <w:t>（1） 递交响应文件的地点与开标仪式的地点相同。</w:t>
      </w:r>
    </w:p>
    <w:p w14:paraId="434470BC">
      <w:pPr>
        <w:adjustRightInd w:val="0"/>
        <w:spacing w:line="360" w:lineRule="auto"/>
        <w:rPr>
          <w:rFonts w:eastAsia="宋体"/>
          <w:snapToGrid w:val="0"/>
          <w:kern w:val="0"/>
        </w:rPr>
      </w:pPr>
      <w:r>
        <w:rPr>
          <w:rFonts w:eastAsia="宋体"/>
          <w:snapToGrid w:val="0"/>
          <w:kern w:val="0"/>
        </w:rPr>
        <w:t>（2） 所有响应文件都必须按公示的响应截止时间之前送至议价地点。</w:t>
      </w:r>
    </w:p>
    <w:p w14:paraId="33A5B28A">
      <w:pPr>
        <w:adjustRightInd w:val="0"/>
        <w:spacing w:line="360" w:lineRule="auto"/>
        <w:rPr>
          <w:rFonts w:eastAsia="宋体"/>
          <w:snapToGrid w:val="0"/>
          <w:kern w:val="0"/>
        </w:rPr>
      </w:pPr>
      <w:r>
        <w:rPr>
          <w:rFonts w:eastAsia="宋体"/>
          <w:snapToGrid w:val="0"/>
          <w:kern w:val="0"/>
        </w:rPr>
        <w:t>（3）出现因采购文件修改或其他原因推迟响应截止时，则按</w:t>
      </w:r>
      <w:r>
        <w:rPr>
          <w:rFonts w:eastAsia="宋体"/>
          <w:bCs/>
          <w:snapToGrid w:val="0"/>
          <w:kern w:val="0"/>
        </w:rPr>
        <w:t>招标采购管理办公室</w:t>
      </w:r>
      <w:r>
        <w:rPr>
          <w:rFonts w:eastAsia="宋体"/>
          <w:snapToGrid w:val="0"/>
          <w:kern w:val="0"/>
        </w:rPr>
        <w:t>修改通知规定的时间递交。</w:t>
      </w:r>
    </w:p>
    <w:p w14:paraId="76BF3497">
      <w:pPr>
        <w:adjustRightInd w:val="0"/>
        <w:spacing w:line="360" w:lineRule="auto"/>
        <w:rPr>
          <w:rFonts w:eastAsia="宋体"/>
          <w:snapToGrid w:val="0"/>
          <w:kern w:val="0"/>
        </w:rPr>
      </w:pPr>
      <w:r>
        <w:rPr>
          <w:rFonts w:eastAsia="宋体"/>
          <w:snapToGrid w:val="0"/>
          <w:kern w:val="0"/>
        </w:rPr>
        <w:t>（4）</w:t>
      </w:r>
      <w:r>
        <w:rPr>
          <w:rFonts w:eastAsia="宋体"/>
          <w:bCs/>
          <w:snapToGrid w:val="0"/>
          <w:kern w:val="0"/>
        </w:rPr>
        <w:t>招标采购管理办公室</w:t>
      </w:r>
      <w:r>
        <w:rPr>
          <w:rFonts w:eastAsia="宋体"/>
        </w:rPr>
        <w:t>在响应截止时间前30分钟开始接收响应文件。</w:t>
      </w:r>
    </w:p>
    <w:p w14:paraId="20518A9B">
      <w:pPr>
        <w:adjustRightInd w:val="0"/>
        <w:spacing w:line="360" w:lineRule="auto"/>
        <w:rPr>
          <w:rFonts w:eastAsia="宋体"/>
          <w:snapToGrid w:val="0"/>
          <w:kern w:val="0"/>
        </w:rPr>
      </w:pPr>
      <w:r>
        <w:rPr>
          <w:rFonts w:eastAsia="宋体"/>
          <w:b/>
          <w:snapToGrid w:val="0"/>
          <w:kern w:val="0"/>
        </w:rPr>
        <w:t>3、迟交的响应文件：</w:t>
      </w:r>
      <w:r>
        <w:rPr>
          <w:rFonts w:eastAsia="宋体"/>
          <w:snapToGrid w:val="0"/>
          <w:kern w:val="0"/>
        </w:rPr>
        <w:t xml:space="preserve"> </w:t>
      </w:r>
      <w:r>
        <w:rPr>
          <w:rFonts w:eastAsia="宋体"/>
          <w:bCs/>
          <w:snapToGrid w:val="0"/>
          <w:kern w:val="0"/>
        </w:rPr>
        <w:t>招标采购管理办公室有权拒绝接收在响应截止时间后递交的响应文件，如供应商有特殊情况并来电告知，且征得评审专家的同意后可延长时间接受响应文件。</w:t>
      </w:r>
    </w:p>
    <w:p w14:paraId="733F18A0">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四、</w:t>
      </w:r>
      <w:r>
        <w:rPr>
          <w:rFonts w:ascii="Times New Roman"/>
          <w:b/>
          <w:bCs/>
        </w:rPr>
        <w:t>议价评审现场答辩</w:t>
      </w:r>
    </w:p>
    <w:p w14:paraId="56A0946E">
      <w:pPr>
        <w:pStyle w:val="33"/>
        <w:spacing w:line="360" w:lineRule="auto"/>
        <w:ind w:firstLine="0" w:firstLineChars="0"/>
        <w:rPr>
          <w:rFonts w:ascii="Times New Roman" w:eastAsia="宋体"/>
          <w:snapToGrid w:val="0"/>
          <w:szCs w:val="24"/>
        </w:rPr>
      </w:pPr>
      <w:r>
        <w:rPr>
          <w:rFonts w:ascii="Times New Roman" w:eastAsia="宋体"/>
          <w:snapToGrid w:val="0"/>
          <w:szCs w:val="24"/>
        </w:rPr>
        <w:t>（1）</w:t>
      </w:r>
      <w:r>
        <w:rPr>
          <w:rFonts w:ascii="Times New Roman"/>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96B25C9">
      <w:pPr>
        <w:pStyle w:val="33"/>
        <w:spacing w:line="360" w:lineRule="auto"/>
        <w:ind w:firstLine="0" w:firstLineChars="0"/>
        <w:rPr>
          <w:rFonts w:ascii="Times New Roman" w:eastAsia="宋体"/>
          <w:snapToGrid w:val="0"/>
          <w:szCs w:val="24"/>
        </w:rPr>
      </w:pPr>
      <w:r>
        <w:rPr>
          <w:rFonts w:ascii="Times New Roman" w:eastAsia="宋体"/>
          <w:snapToGrid w:val="0"/>
          <w:szCs w:val="24"/>
        </w:rPr>
        <w:t>（2）响应供应商应当与议价小组进行有效的谈判，授权人不得拒绝议价小组提出的多次谈判要求。</w:t>
      </w:r>
    </w:p>
    <w:p w14:paraId="4E958A74">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五、视为响应供应商串通，其投标无效的情况</w:t>
      </w:r>
    </w:p>
    <w:p w14:paraId="59ED5656">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（1）不同响应供应商的响应文件由同一单位或者个人编制；</w:t>
      </w:r>
    </w:p>
    <w:p w14:paraId="0116050D">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（2）不同响应供应商委托同一单位或者个人办理投标事宜；</w:t>
      </w:r>
    </w:p>
    <w:p w14:paraId="44CC751A">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（3）不同响应供应商的响应文件载明的项目管理成员或者联系人员为同一人；</w:t>
      </w:r>
    </w:p>
    <w:p w14:paraId="72B534D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（4）不同响应供应商的响应文件异常一致或者投标报价呈规律性差异；</w:t>
      </w:r>
    </w:p>
    <w:p w14:paraId="2CB8417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（5）不同响应供应商的响应文件相互混装；</w:t>
      </w:r>
    </w:p>
    <w:p w14:paraId="33B36E48">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（6）不同响应供应商的资金从同一单位或者个人的账户转出。</w:t>
      </w:r>
    </w:p>
    <w:p w14:paraId="059A9F05">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（7）被财政部门等其他主管部门认定为串标的其他情形。</w:t>
      </w:r>
    </w:p>
    <w:p w14:paraId="17D334A6">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一经发现，立即取消供应商资格，纳入我院不诚信名单。</w:t>
      </w:r>
    </w:p>
    <w:p w14:paraId="1C976FC4">
      <w:pPr>
        <w:pStyle w:val="33"/>
        <w:spacing w:line="360" w:lineRule="auto"/>
        <w:ind w:firstLine="210" w:firstLineChars="100"/>
        <w:rPr>
          <w:rFonts w:ascii="Times New Roman"/>
          <w:kern w:val="2"/>
          <w:szCs w:val="24"/>
        </w:rPr>
      </w:pPr>
      <w:r>
        <w:rPr>
          <w:rFonts w:ascii="Times New Roman"/>
          <w:kern w:val="2"/>
          <w:szCs w:val="24"/>
        </w:rPr>
        <w:t>六、如有质疑，供应商须在法定质疑期内一次性提出针对同一采购程序环节的质疑。</w:t>
      </w:r>
    </w:p>
    <w:p w14:paraId="78A7732A">
      <w:pPr>
        <w:pStyle w:val="33"/>
        <w:spacing w:line="360" w:lineRule="auto"/>
        <w:ind w:firstLine="211" w:firstLineChars="100"/>
        <w:rPr>
          <w:rFonts w:ascii="Times New Roman" w:eastAsiaTheme="majorEastAsia"/>
          <w:b/>
          <w:bCs/>
          <w:kern w:val="2"/>
          <w:szCs w:val="24"/>
        </w:rPr>
      </w:pPr>
    </w:p>
    <w:p w14:paraId="4AF9FE9B">
      <w:pPr>
        <w:pStyle w:val="33"/>
        <w:spacing w:line="360" w:lineRule="auto"/>
        <w:ind w:firstLine="211" w:firstLineChars="100"/>
        <w:rPr>
          <w:rFonts w:ascii="Times New Roman" w:eastAsiaTheme="majorEastAsia"/>
          <w:b/>
          <w:bCs/>
          <w:kern w:val="2"/>
          <w:szCs w:val="24"/>
        </w:rPr>
      </w:pPr>
    </w:p>
    <w:p w14:paraId="73A94CF5">
      <w:pPr>
        <w:pStyle w:val="33"/>
        <w:spacing w:line="360" w:lineRule="auto"/>
        <w:ind w:firstLine="211" w:firstLineChars="100"/>
        <w:rPr>
          <w:rFonts w:ascii="Times New Roman" w:eastAsiaTheme="majorEastAsia"/>
          <w:b/>
          <w:bCs/>
          <w:kern w:val="2"/>
          <w:szCs w:val="24"/>
        </w:rPr>
      </w:pPr>
    </w:p>
    <w:p w14:paraId="40FA4C3D">
      <w:pPr>
        <w:pStyle w:val="33"/>
        <w:spacing w:line="360" w:lineRule="auto"/>
        <w:ind w:firstLine="211" w:firstLineChars="100"/>
        <w:rPr>
          <w:rFonts w:ascii="Times New Roman" w:eastAsiaTheme="majorEastAsia"/>
          <w:b/>
          <w:bCs/>
          <w:kern w:val="2"/>
          <w:szCs w:val="24"/>
        </w:rPr>
      </w:pPr>
    </w:p>
    <w:p w14:paraId="5D4B961A">
      <w:pPr>
        <w:pStyle w:val="33"/>
        <w:spacing w:line="360" w:lineRule="auto"/>
        <w:ind w:firstLine="211" w:firstLineChars="100"/>
        <w:rPr>
          <w:rFonts w:ascii="Times New Roman" w:eastAsiaTheme="majorEastAsia"/>
          <w:b/>
          <w:bCs/>
          <w:kern w:val="2"/>
          <w:szCs w:val="24"/>
        </w:rPr>
      </w:pPr>
    </w:p>
    <w:p w14:paraId="37CA4A66">
      <w:pPr>
        <w:pStyle w:val="33"/>
        <w:spacing w:line="360" w:lineRule="auto"/>
        <w:ind w:firstLine="211" w:firstLineChars="100"/>
        <w:rPr>
          <w:rFonts w:ascii="Times New Roman" w:eastAsiaTheme="majorEastAsia"/>
          <w:b/>
          <w:bCs/>
          <w:kern w:val="2"/>
          <w:szCs w:val="24"/>
        </w:rPr>
      </w:pPr>
    </w:p>
    <w:p w14:paraId="6694F48F">
      <w:pPr>
        <w:pStyle w:val="33"/>
        <w:spacing w:line="360" w:lineRule="auto"/>
        <w:ind w:firstLine="211" w:firstLineChars="100"/>
        <w:rPr>
          <w:rFonts w:ascii="Times New Roman" w:eastAsiaTheme="majorEastAsia"/>
          <w:b/>
          <w:bCs/>
          <w:kern w:val="2"/>
          <w:szCs w:val="24"/>
        </w:rPr>
      </w:pPr>
    </w:p>
    <w:p w14:paraId="7B76F30E">
      <w:pPr>
        <w:pStyle w:val="33"/>
        <w:spacing w:line="360" w:lineRule="auto"/>
        <w:ind w:firstLine="211" w:firstLineChars="100"/>
        <w:rPr>
          <w:rFonts w:ascii="Times New Roman" w:eastAsiaTheme="majorEastAsia"/>
          <w:b/>
          <w:bCs/>
          <w:kern w:val="2"/>
          <w:szCs w:val="24"/>
        </w:rPr>
      </w:pPr>
    </w:p>
    <w:p w14:paraId="1D574983">
      <w:pPr>
        <w:pStyle w:val="33"/>
        <w:spacing w:line="360" w:lineRule="auto"/>
        <w:ind w:firstLine="211" w:firstLineChars="100"/>
        <w:rPr>
          <w:rFonts w:ascii="Times New Roman" w:eastAsiaTheme="majorEastAsia"/>
          <w:b/>
          <w:bCs/>
          <w:kern w:val="2"/>
          <w:szCs w:val="24"/>
        </w:rPr>
      </w:pPr>
    </w:p>
    <w:p w14:paraId="38ABEFF2">
      <w:pPr>
        <w:adjustRightInd w:val="0"/>
        <w:snapToGrid w:val="0"/>
        <w:spacing w:line="360" w:lineRule="auto"/>
        <w:ind w:firstLine="2640" w:firstLineChars="600"/>
        <w:rPr>
          <w:rFonts w:eastAsia="方正小标宋简体"/>
          <w:kern w:val="0"/>
          <w:sz w:val="44"/>
          <w:szCs w:val="36"/>
        </w:rPr>
      </w:pPr>
    </w:p>
    <w:p w14:paraId="3720EA16">
      <w:pPr>
        <w:pStyle w:val="11"/>
        <w:spacing w:line="360" w:lineRule="auto"/>
        <w:rPr>
          <w:rFonts w:eastAsia="方正小标宋简体"/>
          <w:kern w:val="0"/>
          <w:sz w:val="44"/>
          <w:szCs w:val="36"/>
        </w:rPr>
      </w:pPr>
    </w:p>
    <w:p w14:paraId="04C1194D">
      <w:pPr>
        <w:spacing w:line="360" w:lineRule="auto"/>
        <w:rPr>
          <w:rFonts w:eastAsia="方正小标宋简体"/>
          <w:kern w:val="0"/>
          <w:sz w:val="44"/>
          <w:szCs w:val="36"/>
        </w:rPr>
      </w:pPr>
    </w:p>
    <w:p w14:paraId="7EF44123">
      <w:pPr>
        <w:adjustRightInd w:val="0"/>
        <w:snapToGrid w:val="0"/>
        <w:spacing w:line="360" w:lineRule="auto"/>
        <w:ind w:firstLine="2640" w:firstLineChars="600"/>
        <w:rPr>
          <w:rFonts w:eastAsia="方正小标宋简体"/>
          <w:kern w:val="0"/>
          <w:sz w:val="44"/>
          <w:szCs w:val="36"/>
        </w:rPr>
      </w:pPr>
      <w:r>
        <w:rPr>
          <w:rFonts w:eastAsia="方正小标宋简体"/>
          <w:kern w:val="0"/>
          <w:sz w:val="44"/>
          <w:szCs w:val="36"/>
        </w:rPr>
        <w:t>第五章 投标文件格式</w:t>
      </w:r>
      <w:bookmarkEnd w:id="0"/>
      <w:bookmarkEnd w:id="1"/>
      <w:bookmarkEnd w:id="2"/>
      <w:bookmarkEnd w:id="3"/>
      <w:bookmarkEnd w:id="4"/>
      <w:bookmarkEnd w:id="5"/>
      <w:bookmarkEnd w:id="6"/>
    </w:p>
    <w:p w14:paraId="7B73D552">
      <w:pPr>
        <w:pStyle w:val="2"/>
        <w:spacing w:line="360" w:lineRule="auto"/>
        <w:ind w:left="420"/>
        <w:jc w:val="center"/>
        <w:rPr>
          <w:rFonts w:ascii="Times New Roman" w:hAnsi="Times New Roman" w:cs="Times New Roman"/>
          <w:sz w:val="30"/>
          <w:szCs w:val="30"/>
        </w:rPr>
      </w:pPr>
      <w:bookmarkStart w:id="11" w:name="_Toc8080"/>
      <w:bookmarkStart w:id="12" w:name="_Toc435514852"/>
      <w:bookmarkStart w:id="13" w:name="_Toc57128627"/>
      <w:bookmarkStart w:id="14" w:name="_Toc435515292"/>
      <w:bookmarkStart w:id="15" w:name="_Hlk126858767"/>
      <w:r>
        <w:rPr>
          <w:rFonts w:ascii="Times New Roman" w:hAnsi="Times New Roman" w:cs="Times New Roman"/>
          <w:sz w:val="30"/>
          <w:szCs w:val="30"/>
        </w:rPr>
        <w:t>投标文件包装封面参考</w:t>
      </w:r>
      <w:bookmarkEnd w:id="11"/>
      <w:bookmarkEnd w:id="12"/>
      <w:bookmarkEnd w:id="13"/>
      <w:bookmarkEnd w:id="14"/>
    </w:p>
    <w:bookmarkEnd w:id="15"/>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C58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5CBA380">
            <w:pPr>
              <w:pStyle w:val="11"/>
              <w:spacing w:line="360" w:lineRule="auto"/>
              <w:ind w:firstLine="482" w:firstLineChars="150"/>
              <w:rPr>
                <w:rFonts w:eastAsia="仿宋_GB2312"/>
                <w:b/>
                <w:sz w:val="32"/>
              </w:rPr>
            </w:pPr>
          </w:p>
          <w:p w14:paraId="104C30F5">
            <w:pPr>
              <w:pStyle w:val="11"/>
              <w:spacing w:line="360" w:lineRule="auto"/>
              <w:ind w:firstLine="482" w:firstLineChars="150"/>
              <w:rPr>
                <w:rFonts w:eastAsia="仿宋_GB2312"/>
                <w:b/>
                <w:sz w:val="32"/>
              </w:rPr>
            </w:pPr>
          </w:p>
          <w:p w14:paraId="55FED71B">
            <w:pPr>
              <w:spacing w:after="120" w:line="360" w:lineRule="auto"/>
              <w:jc w:val="center"/>
              <w:rPr>
                <w:rFonts w:eastAsia="方正小标宋简体"/>
                <w:b/>
                <w:sz w:val="72"/>
                <w:szCs w:val="72"/>
              </w:rPr>
            </w:pPr>
            <w:r>
              <w:rPr>
                <w:rFonts w:eastAsia="方正小标宋简体"/>
                <w:b/>
                <w:sz w:val="72"/>
                <w:szCs w:val="72"/>
              </w:rPr>
              <w:t>投 标 文 件</w:t>
            </w:r>
          </w:p>
          <w:p w14:paraId="2C8F182D">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9F49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1CE7EE0">
            <w:pPr>
              <w:pStyle w:val="11"/>
              <w:spacing w:line="360" w:lineRule="auto"/>
              <w:ind w:firstLine="482" w:firstLineChars="150"/>
              <w:rPr>
                <w:rFonts w:eastAsia="仿宋_GB2312"/>
                <w:b/>
                <w:sz w:val="32"/>
              </w:rPr>
            </w:pPr>
          </w:p>
          <w:p w14:paraId="49E64E83">
            <w:pPr>
              <w:pStyle w:val="11"/>
              <w:spacing w:line="360" w:lineRule="auto"/>
              <w:ind w:firstLine="482" w:firstLineChars="150"/>
              <w:rPr>
                <w:rFonts w:eastAsia="仿宋_GB2312"/>
                <w:b/>
                <w:sz w:val="32"/>
              </w:rPr>
            </w:pPr>
            <w:r>
              <w:rPr>
                <w:rFonts w:eastAsia="仿宋_GB2312"/>
                <w:b/>
                <w:sz w:val="32"/>
              </w:rPr>
              <w:t xml:space="preserve">项目编号： </w:t>
            </w:r>
          </w:p>
          <w:p w14:paraId="235ECA17">
            <w:pPr>
              <w:pStyle w:val="11"/>
              <w:spacing w:line="360" w:lineRule="auto"/>
              <w:ind w:firstLine="482" w:firstLineChars="150"/>
              <w:rPr>
                <w:rFonts w:eastAsia="仿宋_GB2312"/>
                <w:b/>
                <w:sz w:val="32"/>
              </w:rPr>
            </w:pPr>
            <w:r>
              <w:rPr>
                <w:rFonts w:eastAsia="仿宋_GB2312"/>
                <w:b/>
                <w:sz w:val="32"/>
              </w:rPr>
              <w:t xml:space="preserve">项目名称： </w:t>
            </w:r>
          </w:p>
          <w:p w14:paraId="067B8750">
            <w:pPr>
              <w:pStyle w:val="11"/>
              <w:spacing w:line="360" w:lineRule="auto"/>
              <w:ind w:firstLine="482" w:firstLineChars="150"/>
              <w:rPr>
                <w:rFonts w:eastAsia="仿宋_GB2312"/>
                <w:b/>
                <w:sz w:val="32"/>
              </w:rPr>
            </w:pPr>
            <w:r>
              <w:rPr>
                <w:rFonts w:eastAsia="仿宋_GB2312"/>
                <w:b/>
                <w:sz w:val="32"/>
              </w:rPr>
              <w:t>投标供应商：</w:t>
            </w:r>
          </w:p>
          <w:p w14:paraId="4C02A8F5">
            <w:pPr>
              <w:pStyle w:val="11"/>
              <w:spacing w:line="360" w:lineRule="auto"/>
              <w:ind w:firstLine="482" w:firstLineChars="150"/>
              <w:rPr>
                <w:rFonts w:eastAsia="仿宋_GB2312"/>
                <w:b/>
                <w:sz w:val="32"/>
              </w:rPr>
            </w:pPr>
            <w:r>
              <w:rPr>
                <w:rFonts w:eastAsia="仿宋_GB2312"/>
                <w:b/>
                <w:sz w:val="32"/>
              </w:rPr>
              <w:t xml:space="preserve">法人代表:                                    </w:t>
            </w:r>
          </w:p>
          <w:p w14:paraId="1D188EE1">
            <w:pPr>
              <w:pStyle w:val="11"/>
              <w:spacing w:line="360" w:lineRule="auto"/>
              <w:ind w:firstLine="482" w:firstLineChars="150"/>
              <w:rPr>
                <w:rFonts w:eastAsia="仿宋_GB2312"/>
                <w:b/>
                <w:sz w:val="32"/>
              </w:rPr>
            </w:pPr>
            <w:r>
              <w:rPr>
                <w:rFonts w:eastAsia="仿宋_GB2312"/>
                <w:b/>
                <w:sz w:val="32"/>
              </w:rPr>
              <w:t xml:space="preserve">投标联系人：                                     </w:t>
            </w:r>
          </w:p>
          <w:p w14:paraId="522E1957">
            <w:pPr>
              <w:pStyle w:val="11"/>
              <w:spacing w:line="360" w:lineRule="auto"/>
              <w:ind w:firstLine="482" w:firstLineChars="150"/>
              <w:rPr>
                <w:rFonts w:eastAsia="仿宋_GB2312"/>
                <w:b/>
                <w:sz w:val="32"/>
              </w:rPr>
            </w:pPr>
            <w:r>
              <w:rPr>
                <w:rFonts w:eastAsia="仿宋_GB2312"/>
                <w:b/>
                <w:sz w:val="32"/>
              </w:rPr>
              <w:t xml:space="preserve">手机：               公司电话：     </w:t>
            </w:r>
          </w:p>
          <w:p w14:paraId="4D8F0302">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rPr>
              <w:t>4</w:t>
            </w:r>
            <w:r>
              <w:rPr>
                <w:rFonts w:eastAsia="仿宋_GB2312"/>
                <w:b/>
                <w:sz w:val="32"/>
              </w:rPr>
              <w:t>年X月X日</w:t>
            </w:r>
          </w:p>
          <w:p w14:paraId="02734CDB">
            <w:pPr>
              <w:pStyle w:val="11"/>
              <w:spacing w:line="360" w:lineRule="auto"/>
              <w:ind w:firstLine="482" w:firstLineChars="150"/>
              <w:rPr>
                <w:rFonts w:eastAsia="仿宋_GB2312"/>
                <w:b/>
                <w:sz w:val="32"/>
              </w:rPr>
            </w:pPr>
            <w:r>
              <w:rPr>
                <w:rFonts w:eastAsia="仿宋_GB2312"/>
                <w:b/>
                <w:sz w:val="32"/>
              </w:rPr>
              <w:t>开标之前不得启封</w:t>
            </w:r>
          </w:p>
        </w:tc>
      </w:tr>
    </w:tbl>
    <w:p w14:paraId="7B0F526A">
      <w:pPr>
        <w:pStyle w:val="2"/>
        <w:spacing w:line="360" w:lineRule="auto"/>
        <w:ind w:left="420"/>
        <w:jc w:val="center"/>
        <w:rPr>
          <w:rFonts w:ascii="Times New Roman" w:hAnsi="Times New Roman" w:eastAsia="方正小标宋_GBK" w:cs="Times New Roman"/>
          <w:sz w:val="44"/>
          <w:szCs w:val="44"/>
        </w:rPr>
      </w:pPr>
    </w:p>
    <w:p w14:paraId="15D9B7CD">
      <w:pPr>
        <w:pStyle w:val="2"/>
        <w:spacing w:line="360" w:lineRule="auto"/>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C6D00B9">
      <w:pPr>
        <w:pStyle w:val="11"/>
        <w:numPr>
          <w:ilvl w:val="0"/>
          <w:numId w:val="12"/>
        </w:numPr>
        <w:spacing w:line="360" w:lineRule="auto"/>
        <w:rPr>
          <w:rFonts w:eastAsia="黑体"/>
          <w:snapToGrid w:val="0"/>
          <w:kern w:val="0"/>
          <w:sz w:val="28"/>
          <w:szCs w:val="28"/>
        </w:rPr>
      </w:pPr>
      <w:r>
        <w:rPr>
          <w:rFonts w:eastAsia="黑体"/>
          <w:snapToGrid w:val="0"/>
          <w:kern w:val="0"/>
          <w:sz w:val="28"/>
          <w:szCs w:val="28"/>
        </w:rPr>
        <w:t>开标一览表</w:t>
      </w:r>
    </w:p>
    <w:p w14:paraId="5CC19D76">
      <w:pPr>
        <w:pStyle w:val="40"/>
        <w:numPr>
          <w:ilvl w:val="0"/>
          <w:numId w:val="12"/>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0AC2930F">
      <w:pPr>
        <w:pStyle w:val="40"/>
        <w:numPr>
          <w:ilvl w:val="0"/>
          <w:numId w:val="12"/>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65905C19">
      <w:pPr>
        <w:pStyle w:val="11"/>
        <w:numPr>
          <w:ilvl w:val="0"/>
          <w:numId w:val="12"/>
        </w:numPr>
        <w:spacing w:line="360" w:lineRule="auto"/>
        <w:rPr>
          <w:rFonts w:eastAsia="黑体"/>
          <w:snapToGrid w:val="0"/>
          <w:kern w:val="0"/>
          <w:sz w:val="28"/>
          <w:szCs w:val="28"/>
        </w:rPr>
      </w:pPr>
      <w:r>
        <w:rPr>
          <w:rFonts w:eastAsia="黑体"/>
          <w:snapToGrid w:val="0"/>
          <w:kern w:val="0"/>
          <w:sz w:val="28"/>
          <w:szCs w:val="28"/>
        </w:rPr>
        <w:t>营业执照等证明材料</w:t>
      </w:r>
    </w:p>
    <w:p w14:paraId="6E2A0704">
      <w:pPr>
        <w:pStyle w:val="40"/>
        <w:numPr>
          <w:ilvl w:val="0"/>
          <w:numId w:val="12"/>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5C1FC9">
      <w:pPr>
        <w:pStyle w:val="11"/>
        <w:numPr>
          <w:ilvl w:val="0"/>
          <w:numId w:val="12"/>
        </w:numPr>
        <w:spacing w:line="360" w:lineRule="auto"/>
        <w:rPr>
          <w:rFonts w:eastAsia="黑体"/>
          <w:snapToGrid w:val="0"/>
          <w:kern w:val="0"/>
          <w:sz w:val="28"/>
          <w:szCs w:val="28"/>
        </w:rPr>
      </w:pPr>
      <w:r>
        <w:rPr>
          <w:rFonts w:eastAsia="黑体"/>
          <w:snapToGrid w:val="0"/>
          <w:kern w:val="0"/>
          <w:sz w:val="28"/>
          <w:szCs w:val="28"/>
        </w:rPr>
        <w:t>法定代表人证明书</w:t>
      </w:r>
    </w:p>
    <w:p w14:paraId="323C3B43">
      <w:pPr>
        <w:numPr>
          <w:ilvl w:val="0"/>
          <w:numId w:val="12"/>
        </w:numPr>
        <w:adjustRightInd w:val="0"/>
        <w:spacing w:line="360" w:lineRule="auto"/>
        <w:rPr>
          <w:rFonts w:eastAsia="黑体"/>
          <w:bCs/>
          <w:sz w:val="28"/>
          <w:szCs w:val="28"/>
        </w:rPr>
      </w:pPr>
      <w:r>
        <w:rPr>
          <w:rFonts w:eastAsia="黑体"/>
          <w:bCs/>
          <w:sz w:val="28"/>
          <w:szCs w:val="28"/>
        </w:rPr>
        <w:t>用户需求书条款响应一览表</w:t>
      </w:r>
    </w:p>
    <w:p w14:paraId="4BBA39A1">
      <w:pPr>
        <w:numPr>
          <w:ilvl w:val="0"/>
          <w:numId w:val="12"/>
        </w:numPr>
        <w:adjustRightInd w:val="0"/>
        <w:spacing w:line="360" w:lineRule="auto"/>
        <w:rPr>
          <w:rFonts w:eastAsia="黑体"/>
          <w:bCs/>
          <w:sz w:val="28"/>
          <w:szCs w:val="28"/>
        </w:rPr>
      </w:pPr>
      <w:r>
        <w:rPr>
          <w:rFonts w:eastAsia="黑体"/>
          <w:bCs/>
          <w:sz w:val="28"/>
          <w:szCs w:val="28"/>
        </w:rPr>
        <w:t>实施方案</w:t>
      </w:r>
    </w:p>
    <w:p w14:paraId="4241A97C">
      <w:pPr>
        <w:numPr>
          <w:ilvl w:val="0"/>
          <w:numId w:val="12"/>
        </w:numPr>
        <w:adjustRightInd w:val="0"/>
        <w:spacing w:line="360" w:lineRule="auto"/>
        <w:rPr>
          <w:rFonts w:eastAsia="黑体"/>
          <w:bCs/>
          <w:sz w:val="28"/>
          <w:szCs w:val="28"/>
        </w:rPr>
      </w:pPr>
      <w:r>
        <w:rPr>
          <w:rFonts w:eastAsia="黑体"/>
          <w:bCs/>
          <w:sz w:val="28"/>
          <w:szCs w:val="28"/>
        </w:rPr>
        <w:t>售后服务承诺</w:t>
      </w:r>
    </w:p>
    <w:p w14:paraId="6C0FC546">
      <w:pPr>
        <w:pStyle w:val="40"/>
        <w:numPr>
          <w:ilvl w:val="0"/>
          <w:numId w:val="12"/>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40FF65B">
      <w:pPr>
        <w:pStyle w:val="40"/>
        <w:numPr>
          <w:ilvl w:val="0"/>
          <w:numId w:val="12"/>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36AD880">
      <w:pPr>
        <w:pStyle w:val="40"/>
        <w:numPr>
          <w:ilvl w:val="0"/>
          <w:numId w:val="12"/>
        </w:numPr>
        <w:spacing w:line="360" w:lineRule="auto"/>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15007F5E">
      <w:pPr>
        <w:pStyle w:val="11"/>
        <w:numPr>
          <w:ilvl w:val="0"/>
          <w:numId w:val="12"/>
        </w:numPr>
        <w:spacing w:line="360" w:lineRule="auto"/>
        <w:rPr>
          <w:rFonts w:eastAsia="黑体"/>
          <w:snapToGrid w:val="0"/>
          <w:kern w:val="0"/>
          <w:sz w:val="28"/>
          <w:szCs w:val="28"/>
        </w:rPr>
      </w:pPr>
      <w:r>
        <w:rPr>
          <w:rFonts w:eastAsia="黑体"/>
          <w:snapToGrid w:val="0"/>
          <w:kern w:val="0"/>
          <w:sz w:val="28"/>
          <w:szCs w:val="28"/>
        </w:rPr>
        <w:t>履约承诺函</w:t>
      </w:r>
    </w:p>
    <w:p w14:paraId="4F22FCF5">
      <w:pPr>
        <w:pStyle w:val="11"/>
        <w:numPr>
          <w:ilvl w:val="0"/>
          <w:numId w:val="12"/>
        </w:numPr>
        <w:spacing w:line="360" w:lineRule="auto"/>
        <w:rPr>
          <w:rFonts w:eastAsia="黑体"/>
          <w:snapToGrid w:val="0"/>
          <w:kern w:val="0"/>
          <w:sz w:val="28"/>
          <w:szCs w:val="28"/>
        </w:rPr>
      </w:pPr>
      <w:r>
        <w:rPr>
          <w:rFonts w:eastAsia="黑体"/>
          <w:snapToGrid w:val="0"/>
          <w:kern w:val="0"/>
          <w:sz w:val="28"/>
          <w:szCs w:val="28"/>
        </w:rPr>
        <w:t>签约承诺函</w:t>
      </w:r>
    </w:p>
    <w:p w14:paraId="0C4F2B9B">
      <w:pPr>
        <w:pStyle w:val="11"/>
        <w:numPr>
          <w:ilvl w:val="0"/>
          <w:numId w:val="12"/>
        </w:numPr>
        <w:spacing w:line="360" w:lineRule="auto"/>
        <w:rPr>
          <w:rFonts w:eastAsia="黑体"/>
          <w:snapToGrid w:val="0"/>
          <w:kern w:val="0"/>
          <w:sz w:val="28"/>
          <w:szCs w:val="28"/>
        </w:rPr>
      </w:pPr>
      <w:r>
        <w:rPr>
          <w:rFonts w:eastAsia="黑体"/>
          <w:snapToGrid w:val="0"/>
          <w:kern w:val="0"/>
          <w:sz w:val="28"/>
          <w:szCs w:val="28"/>
        </w:rPr>
        <w:t>诚信承诺函</w:t>
      </w:r>
    </w:p>
    <w:p w14:paraId="5448A2AA">
      <w:pPr>
        <w:spacing w:line="360" w:lineRule="auto"/>
        <w:rPr>
          <w:rFonts w:eastAsia="黑体"/>
          <w:snapToGrid w:val="0"/>
          <w:kern w:val="0"/>
          <w:sz w:val="28"/>
          <w:szCs w:val="28"/>
        </w:rPr>
      </w:pPr>
    </w:p>
    <w:p w14:paraId="33585387">
      <w:pPr>
        <w:pStyle w:val="11"/>
        <w:spacing w:line="360" w:lineRule="auto"/>
        <w:ind w:left="142"/>
        <w:rPr>
          <w:b/>
          <w:bCs/>
          <w:szCs w:val="21"/>
        </w:rPr>
        <w:sectPr>
          <w:headerReference r:id="rId4" w:type="default"/>
          <w:footerReference r:id="rId5" w:type="default"/>
          <w:pgSz w:w="11906" w:h="16838"/>
          <w:pgMar w:top="1134" w:right="1134" w:bottom="851" w:left="1276" w:header="851" w:footer="992" w:gutter="0"/>
          <w:cols w:space="425" w:num="1"/>
          <w:docGrid w:type="lines" w:linePitch="312" w:charSpace="0"/>
        </w:sectPr>
      </w:pPr>
      <w:r>
        <w:rPr>
          <w:b/>
          <w:bCs/>
          <w:szCs w:val="21"/>
        </w:rPr>
        <w:t>注：请投标人按照以下文件的要求格式、内容，顺序制作投标文件，并请编制目录及页码，否则可能将影响对投标文件的评价。</w:t>
      </w:r>
    </w:p>
    <w:p w14:paraId="520343C3">
      <w:pPr>
        <w:jc w:val="center"/>
        <w:outlineLvl w:val="0"/>
        <w:rPr>
          <w:rFonts w:eastAsia="宋体"/>
          <w:b/>
          <w:bCs/>
          <w:sz w:val="32"/>
          <w:szCs w:val="32"/>
        </w:rPr>
      </w:pPr>
      <w:r>
        <w:rPr>
          <w:rFonts w:eastAsia="宋体"/>
          <w:b/>
          <w:bCs/>
          <w:sz w:val="32"/>
          <w:szCs w:val="32"/>
        </w:rPr>
        <w:t>（一）投标产品开标一览表</w:t>
      </w:r>
    </w:p>
    <w:p w14:paraId="624B7EBC">
      <w:pPr>
        <w:adjustRightInd w:val="0"/>
        <w:snapToGrid w:val="0"/>
        <w:spacing w:line="360" w:lineRule="auto"/>
        <w:rPr>
          <w:bCs/>
          <w:snapToGrid w:val="0"/>
          <w:kern w:val="0"/>
        </w:rPr>
      </w:pPr>
      <w:bookmarkStart w:id="16" w:name="_Hlk126073239"/>
      <w:r>
        <w:rPr>
          <w:bCs/>
          <w:snapToGrid w:val="0"/>
          <w:kern w:val="0"/>
        </w:rPr>
        <w:t>项目名称：</w:t>
      </w:r>
      <w:r>
        <w:rPr>
          <w:bCs/>
          <w:snapToGrid w:val="0"/>
          <w:kern w:val="0"/>
          <w:u w:val="single"/>
        </w:rPr>
        <w:t xml:space="preserve">                      </w:t>
      </w:r>
      <w:r>
        <w:rPr>
          <w:bCs/>
          <w:snapToGrid w:val="0"/>
          <w:kern w:val="0"/>
        </w:rPr>
        <w:t xml:space="preserve">                </w:t>
      </w:r>
    </w:p>
    <w:p w14:paraId="0549D103">
      <w:pPr>
        <w:pStyle w:val="24"/>
        <w:ind w:left="0" w:firstLine="0" w:firstLineChars="0"/>
      </w:pPr>
      <w:r>
        <w:rPr>
          <w:bCs/>
          <w:snapToGrid w:val="0"/>
          <w:kern w:val="0"/>
        </w:rPr>
        <w:t>项目编号：</w:t>
      </w:r>
      <w:bookmarkEnd w:id="16"/>
      <w:r>
        <w:rPr>
          <w:bCs/>
          <w:snapToGrid w:val="0"/>
          <w:kern w:val="0"/>
          <w:u w:val="single"/>
        </w:rPr>
        <w:t xml:space="preserve">                      </w:t>
      </w:r>
      <w:r>
        <w:rPr>
          <w:bCs/>
          <w:snapToGrid w:val="0"/>
          <w:kern w:val="0"/>
        </w:rPr>
        <w:t xml:space="preserve">    </w:t>
      </w:r>
    </w:p>
    <w:tbl>
      <w:tblPr>
        <w:tblStyle w:val="25"/>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7B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7BE403FA">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5798E3F">
            <w:pPr>
              <w:adjustRightInd w:val="0"/>
              <w:snapToGrid w:val="0"/>
              <w:spacing w:line="360" w:lineRule="auto"/>
              <w:jc w:val="center"/>
              <w:rPr>
                <w:snapToGrid w:val="0"/>
                <w:kern w:val="0"/>
              </w:rPr>
            </w:pPr>
            <w:r>
              <w:rPr>
                <w:snapToGrid w:val="0"/>
                <w:kern w:val="0"/>
              </w:rPr>
              <w:t>数量</w:t>
            </w:r>
          </w:p>
        </w:tc>
        <w:tc>
          <w:tcPr>
            <w:tcW w:w="2687" w:type="dxa"/>
            <w:tcBorders>
              <w:tl2br w:val="nil"/>
              <w:tr2bl w:val="nil"/>
            </w:tcBorders>
            <w:vAlign w:val="center"/>
          </w:tcPr>
          <w:p w14:paraId="5352ED9D">
            <w:pPr>
              <w:adjustRightInd w:val="0"/>
              <w:snapToGrid w:val="0"/>
              <w:spacing w:line="360" w:lineRule="auto"/>
              <w:jc w:val="center"/>
              <w:rPr>
                <w:snapToGrid w:val="0"/>
                <w:kern w:val="0"/>
              </w:rPr>
            </w:pPr>
            <w:r>
              <w:rPr>
                <w:snapToGrid w:val="0"/>
                <w:kern w:val="0"/>
              </w:rPr>
              <w:t>投标总价</w:t>
            </w:r>
          </w:p>
          <w:p w14:paraId="2F727B13">
            <w:pPr>
              <w:adjustRightInd w:val="0"/>
              <w:snapToGrid w:val="0"/>
              <w:spacing w:line="360" w:lineRule="auto"/>
              <w:jc w:val="center"/>
              <w:rPr>
                <w:snapToGrid w:val="0"/>
                <w:kern w:val="0"/>
              </w:rPr>
            </w:pPr>
            <w:r>
              <w:rPr>
                <w:snapToGrid w:val="0"/>
                <w:kern w:val="0"/>
              </w:rPr>
              <w:t>（人民币元）</w:t>
            </w:r>
          </w:p>
        </w:tc>
        <w:tc>
          <w:tcPr>
            <w:tcW w:w="1229" w:type="dxa"/>
            <w:tcBorders>
              <w:tl2br w:val="nil"/>
              <w:tr2bl w:val="nil"/>
            </w:tcBorders>
            <w:vAlign w:val="center"/>
          </w:tcPr>
          <w:p w14:paraId="55E855FA">
            <w:pPr>
              <w:adjustRightInd w:val="0"/>
              <w:snapToGrid w:val="0"/>
              <w:spacing w:line="360" w:lineRule="auto"/>
              <w:jc w:val="center"/>
              <w:rPr>
                <w:snapToGrid w:val="0"/>
                <w:kern w:val="0"/>
              </w:rPr>
            </w:pPr>
            <w:r>
              <w:rPr>
                <w:snapToGrid w:val="0"/>
                <w:kern w:val="0"/>
              </w:rPr>
              <w:t>交货期/</w:t>
            </w:r>
          </w:p>
          <w:p w14:paraId="4D373C00">
            <w:pPr>
              <w:adjustRightInd w:val="0"/>
              <w:snapToGrid w:val="0"/>
              <w:spacing w:line="360" w:lineRule="auto"/>
              <w:jc w:val="center"/>
              <w:rPr>
                <w:snapToGrid w:val="0"/>
                <w:kern w:val="0"/>
              </w:rPr>
            </w:pPr>
            <w:r>
              <w:rPr>
                <w:snapToGrid w:val="0"/>
                <w:kern w:val="0"/>
              </w:rPr>
              <w:t>服务期</w:t>
            </w:r>
          </w:p>
        </w:tc>
        <w:tc>
          <w:tcPr>
            <w:tcW w:w="1229" w:type="dxa"/>
            <w:tcBorders>
              <w:tl2br w:val="nil"/>
              <w:tr2bl w:val="nil"/>
            </w:tcBorders>
            <w:vAlign w:val="center"/>
          </w:tcPr>
          <w:p w14:paraId="5B05A038">
            <w:pPr>
              <w:adjustRightInd w:val="0"/>
              <w:snapToGrid w:val="0"/>
              <w:spacing w:line="360" w:lineRule="auto"/>
              <w:jc w:val="center"/>
              <w:rPr>
                <w:snapToGrid w:val="0"/>
                <w:kern w:val="0"/>
              </w:rPr>
            </w:pPr>
          </w:p>
        </w:tc>
        <w:tc>
          <w:tcPr>
            <w:tcW w:w="1229" w:type="dxa"/>
            <w:tcBorders>
              <w:tl2br w:val="nil"/>
              <w:tr2bl w:val="nil"/>
            </w:tcBorders>
            <w:vAlign w:val="center"/>
          </w:tcPr>
          <w:p w14:paraId="01E0647B">
            <w:pPr>
              <w:adjustRightInd w:val="0"/>
              <w:snapToGrid w:val="0"/>
              <w:spacing w:line="360" w:lineRule="auto"/>
              <w:jc w:val="center"/>
              <w:rPr>
                <w:snapToGrid w:val="0"/>
                <w:kern w:val="0"/>
              </w:rPr>
            </w:pPr>
            <w:r>
              <w:rPr>
                <w:snapToGrid w:val="0"/>
                <w:kern w:val="0"/>
              </w:rPr>
              <w:t>备注</w:t>
            </w:r>
          </w:p>
        </w:tc>
      </w:tr>
      <w:tr w14:paraId="54DE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3B2F198">
            <w:pPr>
              <w:adjustRightInd w:val="0"/>
              <w:snapToGrid w:val="0"/>
              <w:spacing w:line="360" w:lineRule="auto"/>
              <w:jc w:val="center"/>
            </w:pPr>
          </w:p>
        </w:tc>
        <w:tc>
          <w:tcPr>
            <w:tcW w:w="934" w:type="dxa"/>
            <w:tcBorders>
              <w:tl2br w:val="nil"/>
              <w:tr2bl w:val="nil"/>
            </w:tcBorders>
            <w:vAlign w:val="center"/>
          </w:tcPr>
          <w:p w14:paraId="12EB328E">
            <w:pPr>
              <w:adjustRightInd w:val="0"/>
              <w:snapToGrid w:val="0"/>
              <w:spacing w:line="360" w:lineRule="auto"/>
              <w:jc w:val="center"/>
            </w:pPr>
          </w:p>
        </w:tc>
        <w:tc>
          <w:tcPr>
            <w:tcW w:w="2687" w:type="dxa"/>
            <w:tcBorders>
              <w:tl2br w:val="nil"/>
              <w:tr2bl w:val="nil"/>
            </w:tcBorders>
            <w:vAlign w:val="center"/>
          </w:tcPr>
          <w:p w14:paraId="63FF3F5C">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522E9B17">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l2br w:val="nil"/>
              <w:tr2bl w:val="nil"/>
            </w:tcBorders>
            <w:vAlign w:val="center"/>
          </w:tcPr>
          <w:p w14:paraId="6100A60F">
            <w:pPr>
              <w:adjustRightInd w:val="0"/>
              <w:snapToGrid w:val="0"/>
              <w:spacing w:line="360" w:lineRule="auto"/>
              <w:jc w:val="center"/>
              <w:rPr>
                <w:snapToGrid w:val="0"/>
                <w:kern w:val="0"/>
              </w:rPr>
            </w:pPr>
          </w:p>
        </w:tc>
        <w:tc>
          <w:tcPr>
            <w:tcW w:w="1229" w:type="dxa"/>
            <w:tcBorders>
              <w:tl2br w:val="nil"/>
              <w:tr2bl w:val="nil"/>
            </w:tcBorders>
            <w:vAlign w:val="center"/>
          </w:tcPr>
          <w:p w14:paraId="70EF6C15">
            <w:pPr>
              <w:adjustRightInd w:val="0"/>
              <w:snapToGrid w:val="0"/>
              <w:spacing w:line="360" w:lineRule="auto"/>
              <w:jc w:val="center"/>
              <w:rPr>
                <w:snapToGrid w:val="0"/>
                <w:kern w:val="0"/>
              </w:rPr>
            </w:pPr>
          </w:p>
        </w:tc>
        <w:tc>
          <w:tcPr>
            <w:tcW w:w="1229" w:type="dxa"/>
            <w:tcBorders>
              <w:tl2br w:val="nil"/>
              <w:tr2bl w:val="nil"/>
            </w:tcBorders>
            <w:vAlign w:val="center"/>
          </w:tcPr>
          <w:p w14:paraId="2C124B48">
            <w:pPr>
              <w:adjustRightInd w:val="0"/>
              <w:snapToGrid w:val="0"/>
              <w:spacing w:line="360" w:lineRule="auto"/>
              <w:jc w:val="center"/>
              <w:rPr>
                <w:snapToGrid w:val="0"/>
                <w:kern w:val="0"/>
              </w:rPr>
            </w:pPr>
          </w:p>
        </w:tc>
      </w:tr>
    </w:tbl>
    <w:p w14:paraId="00A3DCC5">
      <w:pPr>
        <w:spacing w:line="500" w:lineRule="exact"/>
        <w:rPr>
          <w:rFonts w:eastAsia="宋体"/>
          <w:spacing w:val="4"/>
          <w:u w:val="dotted"/>
        </w:rPr>
      </w:pPr>
    </w:p>
    <w:p w14:paraId="29591383">
      <w:pPr>
        <w:tabs>
          <w:tab w:val="left" w:pos="7740"/>
        </w:tabs>
        <w:adjustRightInd w:val="0"/>
        <w:snapToGrid w:val="0"/>
        <w:spacing w:line="360" w:lineRule="auto"/>
        <w:rPr>
          <w:rFonts w:eastAsia="宋体"/>
          <w:b/>
          <w:bCs/>
        </w:rPr>
      </w:pPr>
    </w:p>
    <w:p w14:paraId="594E46EE">
      <w:pPr>
        <w:spacing w:line="360" w:lineRule="auto"/>
        <w:rPr>
          <w:rFonts w:eastAsia="宋体"/>
          <w:sz w:val="24"/>
        </w:rPr>
      </w:pPr>
      <w:r>
        <w:rPr>
          <w:rFonts w:eastAsia="宋体"/>
          <w:b/>
          <w:bCs/>
          <w:sz w:val="24"/>
        </w:rPr>
        <w:t>投标人单位名称：</w:t>
      </w:r>
    </w:p>
    <w:p w14:paraId="2B040299">
      <w:pPr>
        <w:spacing w:line="360" w:lineRule="auto"/>
        <w:rPr>
          <w:rFonts w:eastAsia="宋体"/>
          <w:b/>
          <w:bCs/>
          <w:sz w:val="24"/>
        </w:rPr>
      </w:pPr>
      <w:r>
        <w:rPr>
          <w:rFonts w:eastAsia="宋体"/>
          <w:b/>
          <w:bCs/>
          <w:sz w:val="24"/>
        </w:rPr>
        <w:t>日期：年月日</w:t>
      </w:r>
    </w:p>
    <w:p w14:paraId="53E4798D">
      <w:pPr>
        <w:spacing w:line="360" w:lineRule="auto"/>
        <w:rPr>
          <w:rFonts w:eastAsia="宋体"/>
          <w:sz w:val="24"/>
        </w:rPr>
      </w:pPr>
      <w:r>
        <w:rPr>
          <w:rFonts w:eastAsia="宋体"/>
          <w:b/>
          <w:sz w:val="24"/>
        </w:rPr>
        <w:t>（此处加盖投标人单位公章）</w:t>
      </w:r>
    </w:p>
    <w:p w14:paraId="7F180B7B">
      <w:pPr>
        <w:spacing w:line="400" w:lineRule="exact"/>
        <w:rPr>
          <w:rFonts w:eastAsia="宋体"/>
          <w:b/>
          <w:bCs/>
          <w:szCs w:val="21"/>
        </w:rPr>
      </w:pPr>
    </w:p>
    <w:p w14:paraId="587D7826">
      <w:pPr>
        <w:spacing w:line="400" w:lineRule="exact"/>
        <w:rPr>
          <w:rFonts w:eastAsia="宋体"/>
          <w:b/>
          <w:bCs/>
          <w:szCs w:val="21"/>
        </w:rPr>
      </w:pPr>
      <w:r>
        <w:rPr>
          <w:rFonts w:eastAsia="宋体"/>
          <w:b/>
          <w:bCs/>
          <w:szCs w:val="21"/>
        </w:rPr>
        <w:t>备注：</w:t>
      </w:r>
    </w:p>
    <w:p w14:paraId="60773D6B">
      <w:pPr>
        <w:numPr>
          <w:ilvl w:val="1"/>
          <w:numId w:val="13"/>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597C1620">
      <w:pPr>
        <w:numPr>
          <w:ilvl w:val="1"/>
          <w:numId w:val="13"/>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869A4D1">
      <w:pPr>
        <w:numPr>
          <w:ilvl w:val="1"/>
          <w:numId w:val="13"/>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57E49B93">
      <w:pPr>
        <w:pStyle w:val="11"/>
        <w:rPr>
          <w:b/>
          <w:bCs/>
        </w:rPr>
      </w:pPr>
    </w:p>
    <w:p w14:paraId="78313256">
      <w:pPr>
        <w:pStyle w:val="11"/>
        <w:rPr>
          <w:b/>
          <w:bCs/>
        </w:rPr>
      </w:pPr>
    </w:p>
    <w:p w14:paraId="12650894">
      <w:pPr>
        <w:pStyle w:val="11"/>
        <w:rPr>
          <w:b/>
          <w:bCs/>
        </w:rPr>
      </w:pPr>
    </w:p>
    <w:p w14:paraId="4906C8A4">
      <w:pPr>
        <w:pStyle w:val="11"/>
        <w:rPr>
          <w:b/>
          <w:bCs/>
        </w:rPr>
      </w:pPr>
    </w:p>
    <w:p w14:paraId="244C223B">
      <w:pPr>
        <w:pStyle w:val="11"/>
        <w:rPr>
          <w:b/>
          <w:bCs/>
        </w:rPr>
      </w:pPr>
    </w:p>
    <w:p w14:paraId="17CA056E">
      <w:pPr>
        <w:pStyle w:val="11"/>
        <w:rPr>
          <w:b/>
          <w:bCs/>
        </w:rPr>
      </w:pPr>
    </w:p>
    <w:p w14:paraId="3C3F1831">
      <w:pPr>
        <w:pStyle w:val="11"/>
        <w:rPr>
          <w:b/>
          <w:bCs/>
        </w:rPr>
      </w:pPr>
    </w:p>
    <w:p w14:paraId="5B8FD15D">
      <w:pPr>
        <w:pStyle w:val="11"/>
        <w:rPr>
          <w:b/>
          <w:bCs/>
        </w:rPr>
      </w:pPr>
    </w:p>
    <w:p w14:paraId="375FB427">
      <w:pPr>
        <w:pStyle w:val="11"/>
        <w:rPr>
          <w:b/>
          <w:bCs/>
        </w:rPr>
      </w:pPr>
    </w:p>
    <w:p w14:paraId="6D8F0E10">
      <w:pPr>
        <w:pStyle w:val="11"/>
        <w:rPr>
          <w:b/>
          <w:bCs/>
        </w:rPr>
      </w:pPr>
    </w:p>
    <w:p w14:paraId="241B6A1C">
      <w:pPr>
        <w:pStyle w:val="11"/>
        <w:rPr>
          <w:b/>
          <w:bCs/>
        </w:rPr>
      </w:pPr>
    </w:p>
    <w:p w14:paraId="4AC27609">
      <w:pPr>
        <w:jc w:val="center"/>
        <w:outlineLvl w:val="0"/>
        <w:rPr>
          <w:rFonts w:eastAsia="宋体"/>
          <w:b/>
          <w:bCs/>
          <w:sz w:val="32"/>
          <w:szCs w:val="32"/>
        </w:rPr>
      </w:pPr>
      <w:r>
        <w:rPr>
          <w:rFonts w:eastAsia="宋体"/>
          <w:b/>
          <w:bCs/>
          <w:sz w:val="32"/>
          <w:szCs w:val="32"/>
        </w:rPr>
        <w:t>（二）</w:t>
      </w:r>
      <w:bookmarkStart w:id="17" w:name="_Hlk126913411"/>
      <w:r>
        <w:rPr>
          <w:rFonts w:eastAsia="宋体"/>
          <w:b/>
          <w:bCs/>
          <w:sz w:val="32"/>
          <w:szCs w:val="32"/>
        </w:rPr>
        <w:t>分项价格表</w:t>
      </w:r>
      <w:bookmarkEnd w:id="17"/>
    </w:p>
    <w:p w14:paraId="21370426">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56A6E737">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5"/>
        <w:tblW w:w="10468" w:type="dxa"/>
        <w:jc w:val="center"/>
        <w:tblLayout w:type="fixed"/>
        <w:tblCellMar>
          <w:top w:w="0" w:type="dxa"/>
          <w:left w:w="108" w:type="dxa"/>
          <w:bottom w:w="0" w:type="dxa"/>
          <w:right w:w="108" w:type="dxa"/>
        </w:tblCellMar>
      </w:tblPr>
      <w:tblGrid>
        <w:gridCol w:w="796"/>
        <w:gridCol w:w="1668"/>
        <w:gridCol w:w="1212"/>
        <w:gridCol w:w="1025"/>
        <w:gridCol w:w="1176"/>
        <w:gridCol w:w="1188"/>
        <w:gridCol w:w="3403"/>
      </w:tblGrid>
      <w:tr w14:paraId="29D5211A">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18C6">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2">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FB9">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251C">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数量</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994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D01">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总价</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DC0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备注</w:t>
            </w:r>
          </w:p>
        </w:tc>
      </w:tr>
      <w:tr w14:paraId="46EB314D">
        <w:tblPrEx>
          <w:tblCellMar>
            <w:top w:w="0" w:type="dxa"/>
            <w:left w:w="108" w:type="dxa"/>
            <w:bottom w:w="0" w:type="dxa"/>
            <w:right w:w="108" w:type="dxa"/>
          </w:tblCellMar>
        </w:tblPrEx>
        <w:trPr>
          <w:trHeight w:val="68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41">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6C83">
            <w:pPr>
              <w:widowControl/>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设备拆卸打包</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7D8">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389">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BEFC">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9692">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732754C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设备拆卸、包装</w:t>
            </w:r>
          </w:p>
        </w:tc>
      </w:tr>
      <w:tr w14:paraId="1D9B04C2">
        <w:tblPrEx>
          <w:tblCellMar>
            <w:top w:w="0" w:type="dxa"/>
            <w:left w:w="108" w:type="dxa"/>
            <w:bottom w:w="0" w:type="dxa"/>
            <w:right w:w="108" w:type="dxa"/>
          </w:tblCellMar>
        </w:tblPrEx>
        <w:trPr>
          <w:trHeight w:val="67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203">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6B2A">
            <w:pPr>
              <w:widowControl/>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运输</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0E71">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B2FB">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E4A">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DF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57601F3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设备运输</w:t>
            </w:r>
          </w:p>
        </w:tc>
      </w:tr>
      <w:tr w14:paraId="24114040">
        <w:tblPrEx>
          <w:tblCellMar>
            <w:top w:w="0" w:type="dxa"/>
            <w:left w:w="108" w:type="dxa"/>
            <w:bottom w:w="0" w:type="dxa"/>
            <w:right w:w="108" w:type="dxa"/>
          </w:tblCellMar>
        </w:tblPrEx>
        <w:trPr>
          <w:trHeight w:val="6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6A6">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05C7">
            <w:pPr>
              <w:widowControl/>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安装调试</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9D93">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B07">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14E">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C4E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61C6D61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设备安全就位后的安装、连线以及功能恢复和调试</w:t>
            </w:r>
          </w:p>
        </w:tc>
      </w:tr>
      <w:tr w14:paraId="0BBAB529">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9AAF">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7B3">
            <w:pPr>
              <w:widowControl/>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材料</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5A0">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C6C">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9825">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64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8C7956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包含校准试剂、电缆、管路、网络、进水排废管等所有材料</w:t>
            </w:r>
          </w:p>
        </w:tc>
      </w:tr>
      <w:tr w14:paraId="5A6CAA94">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903B">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2F6">
            <w:pPr>
              <w:widowControl/>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人工</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A4CF">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39B8">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B3D">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D35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A1A9FA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包含搬迁（含安装调试）过程所有人工费用及其它杂费</w:t>
            </w:r>
          </w:p>
        </w:tc>
      </w:tr>
      <w:tr w14:paraId="768E745D">
        <w:tblPrEx>
          <w:tblCellMar>
            <w:top w:w="0" w:type="dxa"/>
            <w:left w:w="108" w:type="dxa"/>
            <w:bottom w:w="0" w:type="dxa"/>
            <w:right w:w="108" w:type="dxa"/>
          </w:tblCellMar>
        </w:tblPrEx>
        <w:trPr>
          <w:trHeight w:val="708"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217">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D5C">
            <w:pPr>
              <w:widowControl/>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B453">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8CB9">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含税、含打包材料、含拆及搬运</w:t>
            </w:r>
          </w:p>
        </w:tc>
      </w:tr>
    </w:tbl>
    <w:p w14:paraId="521307D9">
      <w:pPr>
        <w:pStyle w:val="24"/>
      </w:pPr>
    </w:p>
    <w:p w14:paraId="3F20F79C">
      <w:pPr>
        <w:spacing w:line="500" w:lineRule="exact"/>
        <w:jc w:val="center"/>
        <w:rPr>
          <w:rFonts w:eastAsia="宋体"/>
          <w:bCs/>
          <w:sz w:val="28"/>
        </w:rPr>
      </w:pPr>
    </w:p>
    <w:p w14:paraId="6EC7E51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5ACF09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69671BF">
      <w:pPr>
        <w:spacing w:line="360" w:lineRule="auto"/>
        <w:ind w:firstLine="241" w:firstLineChars="100"/>
        <w:rPr>
          <w:rFonts w:eastAsia="宋体"/>
          <w:b/>
          <w:sz w:val="24"/>
        </w:rPr>
      </w:pPr>
      <w:r>
        <w:rPr>
          <w:rFonts w:eastAsia="宋体"/>
          <w:b/>
          <w:sz w:val="24"/>
        </w:rPr>
        <w:t>（此处加盖投标人单位公章）</w:t>
      </w:r>
    </w:p>
    <w:p w14:paraId="6496A29F">
      <w:pPr>
        <w:spacing w:line="500" w:lineRule="exact"/>
        <w:jc w:val="center"/>
        <w:rPr>
          <w:rFonts w:eastAsia="宋体"/>
          <w:bCs/>
          <w:sz w:val="24"/>
        </w:rPr>
      </w:pPr>
    </w:p>
    <w:p w14:paraId="01E99FBB">
      <w:pPr>
        <w:pStyle w:val="11"/>
        <w:rPr>
          <w:rFonts w:eastAsiaTheme="majorEastAsia"/>
          <w:b/>
          <w:bCs/>
        </w:rPr>
      </w:pPr>
      <w:r>
        <w:rPr>
          <w:rFonts w:eastAsiaTheme="majorEastAsia"/>
          <w:b/>
          <w:bCs/>
        </w:rPr>
        <w:t>备注：</w:t>
      </w:r>
    </w:p>
    <w:p w14:paraId="7AA186F9">
      <w:pPr>
        <w:numPr>
          <w:ilvl w:val="1"/>
          <w:numId w:val="14"/>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1C3E796">
      <w:pPr>
        <w:numPr>
          <w:ilvl w:val="1"/>
          <w:numId w:val="14"/>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39829E6">
      <w:pPr>
        <w:numPr>
          <w:ilvl w:val="1"/>
          <w:numId w:val="14"/>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2F8C568A">
      <w:pPr>
        <w:numPr>
          <w:ilvl w:val="1"/>
          <w:numId w:val="14"/>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35E0BAE2">
      <w:pPr>
        <w:numPr>
          <w:ilvl w:val="1"/>
          <w:numId w:val="14"/>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096E4646">
      <w:pPr>
        <w:numPr>
          <w:ilvl w:val="1"/>
          <w:numId w:val="14"/>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668A9A8F">
      <w:pPr>
        <w:pStyle w:val="11"/>
        <w:rPr>
          <w:b/>
          <w:bCs/>
        </w:rPr>
      </w:pPr>
    </w:p>
    <w:p w14:paraId="6E584374">
      <w:pPr>
        <w:pStyle w:val="11"/>
        <w:rPr>
          <w:b/>
          <w:bCs/>
        </w:rPr>
      </w:pPr>
    </w:p>
    <w:p w14:paraId="4B209B5F">
      <w:pPr>
        <w:pStyle w:val="11"/>
        <w:rPr>
          <w:b/>
          <w:bCs/>
        </w:rPr>
      </w:pPr>
    </w:p>
    <w:p w14:paraId="3CF56A72">
      <w:pPr>
        <w:spacing w:line="360" w:lineRule="auto"/>
        <w:jc w:val="center"/>
        <w:outlineLvl w:val="0"/>
        <w:rPr>
          <w:rFonts w:eastAsia="宋体"/>
          <w:b/>
          <w:bCs/>
          <w:sz w:val="32"/>
          <w:szCs w:val="32"/>
        </w:rPr>
      </w:pPr>
      <w:r>
        <w:rPr>
          <w:rFonts w:eastAsia="宋体"/>
          <w:b/>
          <w:bCs/>
          <w:sz w:val="32"/>
          <w:szCs w:val="32"/>
        </w:rPr>
        <w:t>（三）自查表</w:t>
      </w:r>
    </w:p>
    <w:p w14:paraId="2E017693">
      <w:pPr>
        <w:spacing w:line="360" w:lineRule="auto"/>
        <w:outlineLvl w:val="1"/>
        <w:rPr>
          <w:b/>
          <w:bCs/>
          <w:sz w:val="24"/>
        </w:rPr>
      </w:pPr>
      <w:r>
        <w:rPr>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3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092EB31B">
            <w:pPr>
              <w:jc w:val="center"/>
              <w:rPr>
                <w:b/>
                <w:bCs/>
                <w:szCs w:val="21"/>
              </w:rPr>
            </w:pPr>
            <w:r>
              <w:rPr>
                <w:b/>
                <w:bCs/>
                <w:szCs w:val="21"/>
              </w:rPr>
              <w:t>评审内容</w:t>
            </w:r>
          </w:p>
        </w:tc>
        <w:tc>
          <w:tcPr>
            <w:tcW w:w="5281" w:type="dxa"/>
            <w:vAlign w:val="center"/>
          </w:tcPr>
          <w:p w14:paraId="5F99D425">
            <w:pPr>
              <w:ind w:firstLine="19" w:firstLineChars="9"/>
              <w:jc w:val="center"/>
              <w:rPr>
                <w:b/>
                <w:bCs/>
                <w:szCs w:val="21"/>
              </w:rPr>
            </w:pPr>
            <w:r>
              <w:rPr>
                <w:b/>
                <w:bCs/>
                <w:szCs w:val="21"/>
              </w:rPr>
              <w:t>招标文件要求</w:t>
            </w:r>
          </w:p>
        </w:tc>
        <w:tc>
          <w:tcPr>
            <w:tcW w:w="1487" w:type="dxa"/>
            <w:vAlign w:val="center"/>
          </w:tcPr>
          <w:p w14:paraId="2B6C7845">
            <w:pPr>
              <w:jc w:val="center"/>
              <w:rPr>
                <w:b/>
                <w:bCs/>
                <w:szCs w:val="21"/>
              </w:rPr>
            </w:pPr>
            <w:r>
              <w:rPr>
                <w:b/>
                <w:bCs/>
                <w:szCs w:val="21"/>
              </w:rPr>
              <w:t>自查结论</w:t>
            </w:r>
          </w:p>
        </w:tc>
        <w:tc>
          <w:tcPr>
            <w:tcW w:w="1957" w:type="dxa"/>
            <w:vAlign w:val="center"/>
          </w:tcPr>
          <w:p w14:paraId="7B4EA6F6">
            <w:pPr>
              <w:ind w:right="-178" w:rightChars="-85"/>
              <w:jc w:val="center"/>
              <w:rPr>
                <w:b/>
                <w:bCs/>
                <w:szCs w:val="21"/>
              </w:rPr>
            </w:pPr>
            <w:r>
              <w:rPr>
                <w:b/>
                <w:bCs/>
                <w:szCs w:val="21"/>
              </w:rPr>
              <w:t>证明资料</w:t>
            </w:r>
          </w:p>
        </w:tc>
      </w:tr>
      <w:tr w14:paraId="475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B8232A3">
            <w:pPr>
              <w:jc w:val="center"/>
              <w:rPr>
                <w:szCs w:val="21"/>
              </w:rPr>
            </w:pPr>
            <w:r>
              <w:rPr>
                <w:szCs w:val="21"/>
              </w:rPr>
              <w:t>1</w:t>
            </w:r>
          </w:p>
        </w:tc>
        <w:tc>
          <w:tcPr>
            <w:tcW w:w="5281" w:type="dxa"/>
          </w:tcPr>
          <w:p w14:paraId="6CDD5C25">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0324FBD8">
            <w:pPr>
              <w:ind w:left="36" w:leftChars="17"/>
              <w:jc w:val="center"/>
              <w:rPr>
                <w:szCs w:val="21"/>
              </w:rPr>
            </w:pPr>
            <w:r>
              <w:rPr>
                <w:szCs w:val="21"/>
              </w:rPr>
              <w:t>□通过</w:t>
            </w:r>
          </w:p>
          <w:p w14:paraId="3CDE3F72">
            <w:pPr>
              <w:ind w:left="36" w:leftChars="17"/>
              <w:jc w:val="center"/>
              <w:rPr>
                <w:b/>
                <w:bCs/>
                <w:szCs w:val="21"/>
              </w:rPr>
            </w:pPr>
            <w:r>
              <w:rPr>
                <w:szCs w:val="21"/>
              </w:rPr>
              <w:t>□不通过</w:t>
            </w:r>
          </w:p>
        </w:tc>
        <w:tc>
          <w:tcPr>
            <w:tcW w:w="1957" w:type="dxa"/>
            <w:vAlign w:val="center"/>
          </w:tcPr>
          <w:p w14:paraId="3534D82D">
            <w:pPr>
              <w:ind w:right="-178" w:rightChars="-85"/>
              <w:jc w:val="center"/>
              <w:rPr>
                <w:b/>
                <w:bCs/>
                <w:szCs w:val="21"/>
              </w:rPr>
            </w:pPr>
            <w:r>
              <w:rPr>
                <w:szCs w:val="21"/>
              </w:rPr>
              <w:t>见响应文件第( )页</w:t>
            </w:r>
          </w:p>
        </w:tc>
      </w:tr>
      <w:tr w14:paraId="516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A33C491">
            <w:pPr>
              <w:jc w:val="center"/>
              <w:rPr>
                <w:szCs w:val="21"/>
              </w:rPr>
            </w:pPr>
            <w:r>
              <w:rPr>
                <w:szCs w:val="21"/>
              </w:rPr>
              <w:t>2</w:t>
            </w:r>
          </w:p>
        </w:tc>
        <w:tc>
          <w:tcPr>
            <w:tcW w:w="5281" w:type="dxa"/>
          </w:tcPr>
          <w:p w14:paraId="3F08DB52">
            <w:pPr>
              <w:pStyle w:val="24"/>
              <w:spacing w:line="240" w:lineRule="auto"/>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51D2C12A">
            <w:pPr>
              <w:ind w:left="36" w:leftChars="17"/>
              <w:jc w:val="center"/>
              <w:rPr>
                <w:szCs w:val="21"/>
              </w:rPr>
            </w:pPr>
            <w:r>
              <w:rPr>
                <w:szCs w:val="21"/>
              </w:rPr>
              <w:t>□通过</w:t>
            </w:r>
          </w:p>
          <w:p w14:paraId="1D494313">
            <w:pPr>
              <w:ind w:left="36" w:leftChars="17"/>
              <w:jc w:val="center"/>
              <w:rPr>
                <w:szCs w:val="21"/>
              </w:rPr>
            </w:pPr>
            <w:r>
              <w:rPr>
                <w:szCs w:val="21"/>
              </w:rPr>
              <w:t>□不通过</w:t>
            </w:r>
          </w:p>
        </w:tc>
        <w:tc>
          <w:tcPr>
            <w:tcW w:w="1957" w:type="dxa"/>
            <w:vAlign w:val="center"/>
          </w:tcPr>
          <w:p w14:paraId="1E9EE913">
            <w:pPr>
              <w:ind w:right="-178" w:rightChars="-85"/>
              <w:jc w:val="center"/>
              <w:rPr>
                <w:szCs w:val="21"/>
              </w:rPr>
            </w:pPr>
            <w:r>
              <w:rPr>
                <w:szCs w:val="21"/>
              </w:rPr>
              <w:t>见响应文件第( )页</w:t>
            </w:r>
          </w:p>
        </w:tc>
      </w:tr>
      <w:tr w14:paraId="690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93" w:type="dxa"/>
            <w:vAlign w:val="center"/>
          </w:tcPr>
          <w:p w14:paraId="75BA20B9">
            <w:pPr>
              <w:jc w:val="center"/>
              <w:rPr>
                <w:szCs w:val="21"/>
              </w:rPr>
            </w:pPr>
            <w:r>
              <w:rPr>
                <w:szCs w:val="21"/>
              </w:rPr>
              <w:t>3</w:t>
            </w:r>
          </w:p>
        </w:tc>
        <w:tc>
          <w:tcPr>
            <w:tcW w:w="5281" w:type="dxa"/>
          </w:tcPr>
          <w:p w14:paraId="008643E9">
            <w:pPr>
              <w:pStyle w:val="24"/>
              <w:adjustRightInd w:val="0"/>
              <w:snapToGrid w:val="0"/>
              <w:spacing w:line="240" w:lineRule="auto"/>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39E7E7EF">
            <w:pPr>
              <w:ind w:left="36" w:leftChars="17"/>
              <w:jc w:val="center"/>
              <w:rPr>
                <w:szCs w:val="21"/>
              </w:rPr>
            </w:pPr>
            <w:r>
              <w:rPr>
                <w:szCs w:val="21"/>
              </w:rPr>
              <w:t>□通过</w:t>
            </w:r>
          </w:p>
          <w:p w14:paraId="10B98EB3">
            <w:pPr>
              <w:ind w:left="36" w:leftChars="17"/>
              <w:jc w:val="center"/>
              <w:rPr>
                <w:szCs w:val="21"/>
              </w:rPr>
            </w:pPr>
            <w:r>
              <w:rPr>
                <w:szCs w:val="21"/>
              </w:rPr>
              <w:t>□不通过</w:t>
            </w:r>
          </w:p>
        </w:tc>
        <w:tc>
          <w:tcPr>
            <w:tcW w:w="1957" w:type="dxa"/>
            <w:vAlign w:val="center"/>
          </w:tcPr>
          <w:p w14:paraId="39A423EC">
            <w:pPr>
              <w:jc w:val="center"/>
              <w:rPr>
                <w:szCs w:val="21"/>
              </w:rPr>
            </w:pPr>
            <w:r>
              <w:rPr>
                <w:szCs w:val="21"/>
              </w:rPr>
              <w:t>见响应文件第( )页</w:t>
            </w:r>
          </w:p>
        </w:tc>
      </w:tr>
      <w:tr w14:paraId="064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F341E56">
            <w:pPr>
              <w:jc w:val="center"/>
              <w:rPr>
                <w:szCs w:val="21"/>
              </w:rPr>
            </w:pPr>
            <w:r>
              <w:rPr>
                <w:szCs w:val="21"/>
              </w:rPr>
              <w:t>4</w:t>
            </w:r>
          </w:p>
        </w:tc>
        <w:tc>
          <w:tcPr>
            <w:tcW w:w="5281" w:type="dxa"/>
          </w:tcPr>
          <w:p w14:paraId="7D7C9631">
            <w:pPr>
              <w:pStyle w:val="24"/>
              <w:spacing w:line="240" w:lineRule="auto"/>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2F9AC48C">
            <w:pPr>
              <w:ind w:left="36" w:leftChars="17"/>
              <w:jc w:val="center"/>
              <w:rPr>
                <w:szCs w:val="21"/>
              </w:rPr>
            </w:pPr>
            <w:r>
              <w:rPr>
                <w:szCs w:val="21"/>
              </w:rPr>
              <w:t>□通过</w:t>
            </w:r>
          </w:p>
          <w:p w14:paraId="5F72F451">
            <w:pPr>
              <w:ind w:left="36" w:leftChars="17"/>
              <w:jc w:val="center"/>
              <w:rPr>
                <w:szCs w:val="21"/>
              </w:rPr>
            </w:pPr>
            <w:r>
              <w:rPr>
                <w:szCs w:val="21"/>
              </w:rPr>
              <w:t>□不通过</w:t>
            </w:r>
          </w:p>
        </w:tc>
        <w:tc>
          <w:tcPr>
            <w:tcW w:w="1957" w:type="dxa"/>
            <w:vAlign w:val="center"/>
          </w:tcPr>
          <w:p w14:paraId="5813AFE0">
            <w:pPr>
              <w:jc w:val="center"/>
              <w:rPr>
                <w:szCs w:val="21"/>
              </w:rPr>
            </w:pPr>
            <w:r>
              <w:rPr>
                <w:szCs w:val="21"/>
              </w:rPr>
              <w:t>见响应文件第( )页</w:t>
            </w:r>
          </w:p>
        </w:tc>
      </w:tr>
      <w:tr w14:paraId="7C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0AC07F2">
            <w:pPr>
              <w:jc w:val="center"/>
              <w:rPr>
                <w:szCs w:val="21"/>
              </w:rPr>
            </w:pPr>
            <w:r>
              <w:rPr>
                <w:szCs w:val="21"/>
              </w:rPr>
              <w:t>5</w:t>
            </w:r>
          </w:p>
        </w:tc>
        <w:tc>
          <w:tcPr>
            <w:tcW w:w="5281" w:type="dxa"/>
          </w:tcPr>
          <w:p w14:paraId="02B99979">
            <w:pPr>
              <w:pStyle w:val="24"/>
              <w:numPr>
                <w:ilvl w:val="255"/>
                <w:numId w:val="0"/>
              </w:numPr>
              <w:adjustRightInd w:val="0"/>
              <w:snapToGrid w:val="0"/>
              <w:spacing w:line="240" w:lineRule="auto"/>
            </w:pPr>
            <w:r>
              <w:t>参与本项目采购活动时不存在被有关部门禁止参与政府采购活动且在有效期内的情况。</w:t>
            </w:r>
          </w:p>
          <w:p w14:paraId="2541602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81327B7">
            <w:pPr>
              <w:ind w:left="36" w:leftChars="17"/>
              <w:jc w:val="center"/>
              <w:rPr>
                <w:szCs w:val="21"/>
              </w:rPr>
            </w:pPr>
            <w:r>
              <w:rPr>
                <w:szCs w:val="21"/>
              </w:rPr>
              <w:t>□通过</w:t>
            </w:r>
          </w:p>
          <w:p w14:paraId="71E77D01">
            <w:pPr>
              <w:ind w:left="36" w:leftChars="17"/>
              <w:jc w:val="center"/>
              <w:rPr>
                <w:szCs w:val="21"/>
              </w:rPr>
            </w:pPr>
            <w:r>
              <w:rPr>
                <w:szCs w:val="21"/>
              </w:rPr>
              <w:t>□不通过</w:t>
            </w:r>
          </w:p>
        </w:tc>
        <w:tc>
          <w:tcPr>
            <w:tcW w:w="1957" w:type="dxa"/>
            <w:vAlign w:val="center"/>
          </w:tcPr>
          <w:p w14:paraId="58B39449">
            <w:pPr>
              <w:ind w:right="-178" w:rightChars="-85"/>
              <w:jc w:val="center"/>
              <w:rPr>
                <w:szCs w:val="21"/>
              </w:rPr>
            </w:pPr>
            <w:r>
              <w:rPr>
                <w:szCs w:val="21"/>
              </w:rPr>
              <w:t>见响应文件第( )页</w:t>
            </w:r>
          </w:p>
        </w:tc>
      </w:tr>
      <w:tr w14:paraId="07B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1572194">
            <w:pPr>
              <w:jc w:val="center"/>
              <w:rPr>
                <w:szCs w:val="21"/>
              </w:rPr>
            </w:pPr>
            <w:r>
              <w:rPr>
                <w:szCs w:val="21"/>
              </w:rPr>
              <w:t>6</w:t>
            </w:r>
          </w:p>
        </w:tc>
        <w:tc>
          <w:tcPr>
            <w:tcW w:w="5281" w:type="dxa"/>
          </w:tcPr>
          <w:p w14:paraId="26AFE224">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4833B78">
            <w:pPr>
              <w:ind w:left="36" w:leftChars="17"/>
              <w:jc w:val="center"/>
              <w:rPr>
                <w:szCs w:val="21"/>
              </w:rPr>
            </w:pPr>
            <w:r>
              <w:rPr>
                <w:szCs w:val="21"/>
              </w:rPr>
              <w:t>□通过</w:t>
            </w:r>
          </w:p>
          <w:p w14:paraId="798D53DD">
            <w:pPr>
              <w:ind w:left="36" w:leftChars="17"/>
              <w:jc w:val="center"/>
              <w:rPr>
                <w:szCs w:val="21"/>
              </w:rPr>
            </w:pPr>
            <w:r>
              <w:rPr>
                <w:szCs w:val="21"/>
              </w:rPr>
              <w:t>□不通过</w:t>
            </w:r>
          </w:p>
        </w:tc>
        <w:tc>
          <w:tcPr>
            <w:tcW w:w="1957" w:type="dxa"/>
            <w:vAlign w:val="center"/>
          </w:tcPr>
          <w:p w14:paraId="3DD74D5B">
            <w:pPr>
              <w:ind w:right="-178" w:rightChars="-85"/>
              <w:jc w:val="center"/>
              <w:rPr>
                <w:szCs w:val="21"/>
              </w:rPr>
            </w:pPr>
            <w:r>
              <w:rPr>
                <w:szCs w:val="21"/>
              </w:rPr>
              <w:t>见响应文件第( )页</w:t>
            </w:r>
          </w:p>
        </w:tc>
      </w:tr>
      <w:tr w14:paraId="3E9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64BD389">
            <w:pPr>
              <w:autoSpaceDE w:val="0"/>
              <w:autoSpaceDN w:val="0"/>
              <w:adjustRightInd w:val="0"/>
              <w:snapToGrid w:val="0"/>
              <w:ind w:right="32"/>
              <w:jc w:val="center"/>
              <w:rPr>
                <w:szCs w:val="21"/>
              </w:rPr>
            </w:pPr>
            <w:r>
              <w:rPr>
                <w:szCs w:val="21"/>
              </w:rPr>
              <w:t>7</w:t>
            </w:r>
          </w:p>
        </w:tc>
        <w:tc>
          <w:tcPr>
            <w:tcW w:w="5281" w:type="dxa"/>
          </w:tcPr>
          <w:p w14:paraId="35FF2455">
            <w:pPr>
              <w:pStyle w:val="24"/>
              <w:adjustRightInd w:val="0"/>
              <w:snapToGrid w:val="0"/>
              <w:spacing w:line="240" w:lineRule="auto"/>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1821AA7F">
            <w:pPr>
              <w:pStyle w:val="24"/>
              <w:spacing w:line="240" w:lineRule="auto"/>
              <w:ind w:left="0" w:firstLine="0" w:firstLineChars="0"/>
              <w:rPr>
                <w:kern w:val="0"/>
                <w:szCs w:val="21"/>
              </w:rPr>
            </w:pPr>
          </w:p>
        </w:tc>
        <w:tc>
          <w:tcPr>
            <w:tcW w:w="1487" w:type="dxa"/>
            <w:vAlign w:val="center"/>
          </w:tcPr>
          <w:p w14:paraId="5E9686E7">
            <w:pPr>
              <w:ind w:left="36" w:leftChars="17"/>
              <w:jc w:val="center"/>
              <w:rPr>
                <w:szCs w:val="21"/>
              </w:rPr>
            </w:pPr>
            <w:r>
              <w:rPr>
                <w:szCs w:val="21"/>
              </w:rPr>
              <w:t>□通过</w:t>
            </w:r>
          </w:p>
          <w:p w14:paraId="4FC231AC">
            <w:pPr>
              <w:ind w:left="36" w:leftChars="17"/>
              <w:jc w:val="center"/>
              <w:rPr>
                <w:szCs w:val="21"/>
              </w:rPr>
            </w:pPr>
            <w:r>
              <w:rPr>
                <w:szCs w:val="21"/>
              </w:rPr>
              <w:t>□不通过</w:t>
            </w:r>
          </w:p>
        </w:tc>
        <w:tc>
          <w:tcPr>
            <w:tcW w:w="1957" w:type="dxa"/>
            <w:vAlign w:val="center"/>
          </w:tcPr>
          <w:p w14:paraId="67F86095">
            <w:pPr>
              <w:ind w:right="-178" w:rightChars="-85"/>
              <w:jc w:val="center"/>
              <w:rPr>
                <w:szCs w:val="21"/>
              </w:rPr>
            </w:pPr>
            <w:r>
              <w:rPr>
                <w:szCs w:val="21"/>
              </w:rPr>
              <w:t>见响应文件第( )页</w:t>
            </w:r>
          </w:p>
        </w:tc>
      </w:tr>
      <w:tr w14:paraId="272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5C358A1">
            <w:pPr>
              <w:autoSpaceDE w:val="0"/>
              <w:autoSpaceDN w:val="0"/>
              <w:adjustRightInd w:val="0"/>
              <w:snapToGrid w:val="0"/>
              <w:jc w:val="center"/>
              <w:rPr>
                <w:szCs w:val="21"/>
              </w:rPr>
            </w:pPr>
            <w:r>
              <w:rPr>
                <w:color w:val="000000"/>
                <w:kern w:val="0"/>
                <w:szCs w:val="21"/>
              </w:rPr>
              <w:t>8</w:t>
            </w:r>
          </w:p>
        </w:tc>
        <w:tc>
          <w:tcPr>
            <w:tcW w:w="5281" w:type="dxa"/>
          </w:tcPr>
          <w:p w14:paraId="422BF3C0">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2B32EFBB">
            <w:pPr>
              <w:ind w:left="36" w:leftChars="17"/>
              <w:jc w:val="center"/>
              <w:rPr>
                <w:szCs w:val="21"/>
              </w:rPr>
            </w:pPr>
            <w:r>
              <w:rPr>
                <w:szCs w:val="21"/>
              </w:rPr>
              <w:t>□通过</w:t>
            </w:r>
          </w:p>
          <w:p w14:paraId="5C23B0C0">
            <w:pPr>
              <w:ind w:left="36" w:leftChars="17"/>
              <w:jc w:val="center"/>
              <w:rPr>
                <w:szCs w:val="21"/>
              </w:rPr>
            </w:pPr>
            <w:r>
              <w:rPr>
                <w:szCs w:val="21"/>
              </w:rPr>
              <w:t>□不通过</w:t>
            </w:r>
          </w:p>
        </w:tc>
        <w:tc>
          <w:tcPr>
            <w:tcW w:w="1957" w:type="dxa"/>
            <w:vAlign w:val="center"/>
          </w:tcPr>
          <w:p w14:paraId="60408B17">
            <w:pPr>
              <w:ind w:right="-178" w:rightChars="-85"/>
              <w:jc w:val="center"/>
              <w:rPr>
                <w:szCs w:val="21"/>
              </w:rPr>
            </w:pPr>
            <w:r>
              <w:rPr>
                <w:szCs w:val="21"/>
              </w:rPr>
              <w:t>见响应文件第( )页</w:t>
            </w:r>
          </w:p>
        </w:tc>
      </w:tr>
      <w:tr w14:paraId="1B6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AFF3FE">
            <w:pPr>
              <w:autoSpaceDE w:val="0"/>
              <w:autoSpaceDN w:val="0"/>
              <w:adjustRightInd w:val="0"/>
              <w:snapToGrid w:val="0"/>
              <w:jc w:val="center"/>
              <w:rPr>
                <w:color w:val="000000"/>
                <w:kern w:val="0"/>
                <w:szCs w:val="21"/>
              </w:rPr>
            </w:pPr>
          </w:p>
        </w:tc>
        <w:tc>
          <w:tcPr>
            <w:tcW w:w="5281" w:type="dxa"/>
          </w:tcPr>
          <w:p w14:paraId="4F303562">
            <w:pPr>
              <w:autoSpaceDE w:val="0"/>
              <w:autoSpaceDN w:val="0"/>
              <w:adjustRightInd w:val="0"/>
              <w:snapToGrid w:val="0"/>
              <w:rPr>
                <w:color w:val="000000"/>
                <w:kern w:val="0"/>
                <w:szCs w:val="21"/>
              </w:rPr>
            </w:pPr>
          </w:p>
        </w:tc>
        <w:tc>
          <w:tcPr>
            <w:tcW w:w="1487" w:type="dxa"/>
            <w:vAlign w:val="center"/>
          </w:tcPr>
          <w:p w14:paraId="077CCFD7">
            <w:pPr>
              <w:ind w:left="36" w:leftChars="17"/>
              <w:jc w:val="center"/>
              <w:rPr>
                <w:szCs w:val="21"/>
              </w:rPr>
            </w:pPr>
          </w:p>
        </w:tc>
        <w:tc>
          <w:tcPr>
            <w:tcW w:w="1957" w:type="dxa"/>
            <w:vAlign w:val="center"/>
          </w:tcPr>
          <w:p w14:paraId="5A3E1969">
            <w:pPr>
              <w:ind w:right="-178" w:rightChars="-85"/>
              <w:jc w:val="center"/>
              <w:rPr>
                <w:szCs w:val="21"/>
              </w:rPr>
            </w:pPr>
          </w:p>
        </w:tc>
      </w:tr>
    </w:tbl>
    <w:p w14:paraId="0E5F0669">
      <w:pPr>
        <w:autoSpaceDE w:val="0"/>
        <w:autoSpaceDN w:val="0"/>
        <w:adjustRightInd w:val="0"/>
        <w:snapToGrid w:val="0"/>
        <w:spacing w:line="360" w:lineRule="auto"/>
        <w:rPr>
          <w:szCs w:val="21"/>
        </w:rPr>
      </w:pPr>
    </w:p>
    <w:p w14:paraId="6E859E84">
      <w:pPr>
        <w:autoSpaceDE w:val="0"/>
        <w:autoSpaceDN w:val="0"/>
        <w:adjustRightInd w:val="0"/>
        <w:snapToGrid w:val="0"/>
        <w:spacing w:line="360" w:lineRule="auto"/>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71F2CE2">
      <w:pPr>
        <w:autoSpaceDE w:val="0"/>
        <w:autoSpaceDN w:val="0"/>
        <w:adjustRightInd w:val="0"/>
        <w:snapToGrid w:val="0"/>
        <w:spacing w:line="360" w:lineRule="auto"/>
        <w:rPr>
          <w:szCs w:val="21"/>
        </w:rPr>
      </w:pPr>
    </w:p>
    <w:p w14:paraId="2209A88E">
      <w:pPr>
        <w:spacing w:line="360" w:lineRule="auto"/>
        <w:ind w:firstLine="420"/>
        <w:rPr>
          <w:b/>
          <w:bCs/>
          <w:szCs w:val="21"/>
        </w:rPr>
      </w:pPr>
      <w:r>
        <w:rPr>
          <w:b/>
          <w:bCs/>
          <w:szCs w:val="21"/>
        </w:rPr>
        <w:t>投标人单位名称：　　　　　　　</w:t>
      </w:r>
    </w:p>
    <w:p w14:paraId="679409E1">
      <w:pPr>
        <w:spacing w:line="360" w:lineRule="auto"/>
        <w:ind w:firstLine="420"/>
        <w:rPr>
          <w:b/>
          <w:bCs/>
          <w:szCs w:val="21"/>
        </w:rPr>
      </w:pPr>
      <w:r>
        <w:rPr>
          <w:b/>
          <w:bCs/>
          <w:szCs w:val="21"/>
        </w:rPr>
        <w:t>日期：年月日</w:t>
      </w:r>
    </w:p>
    <w:p w14:paraId="354BE2B7">
      <w:pPr>
        <w:spacing w:line="360" w:lineRule="auto"/>
        <w:ind w:firstLine="211" w:firstLineChars="100"/>
        <w:rPr>
          <w:b/>
          <w:szCs w:val="21"/>
        </w:rPr>
      </w:pPr>
      <w:r>
        <w:rPr>
          <w:b/>
          <w:szCs w:val="21"/>
        </w:rPr>
        <w:t>（此处加盖投标人单位公章）</w:t>
      </w:r>
    </w:p>
    <w:p w14:paraId="3B45687D">
      <w:pPr>
        <w:adjustRightInd w:val="0"/>
        <w:snapToGrid w:val="0"/>
        <w:spacing w:line="360" w:lineRule="auto"/>
        <w:outlineLvl w:val="1"/>
        <w:rPr>
          <w:b/>
          <w:bCs/>
          <w:szCs w:val="21"/>
        </w:rPr>
      </w:pPr>
      <w:r>
        <w:rPr>
          <w:szCs w:val="21"/>
        </w:rPr>
        <w:br w:type="page"/>
      </w:r>
      <w:r>
        <w:rPr>
          <w:b/>
          <w:szCs w:val="21"/>
        </w:rPr>
        <w:t>2、</w:t>
      </w:r>
      <w:r>
        <w:rPr>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92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0C64D5D">
            <w:pPr>
              <w:jc w:val="center"/>
              <w:rPr>
                <w:b/>
                <w:bCs/>
                <w:szCs w:val="21"/>
              </w:rPr>
            </w:pPr>
            <w:r>
              <w:rPr>
                <w:b/>
                <w:bCs/>
                <w:szCs w:val="21"/>
              </w:rPr>
              <w:t>序号</w:t>
            </w:r>
          </w:p>
        </w:tc>
        <w:tc>
          <w:tcPr>
            <w:tcW w:w="5431" w:type="dxa"/>
            <w:vAlign w:val="center"/>
          </w:tcPr>
          <w:p w14:paraId="0292CD58">
            <w:pPr>
              <w:ind w:firstLine="19" w:firstLineChars="9"/>
              <w:jc w:val="center"/>
              <w:rPr>
                <w:b/>
                <w:bCs/>
                <w:szCs w:val="21"/>
              </w:rPr>
            </w:pPr>
            <w:r>
              <w:rPr>
                <w:b/>
                <w:bCs/>
                <w:szCs w:val="21"/>
              </w:rPr>
              <w:t>招标文件要求</w:t>
            </w:r>
          </w:p>
        </w:tc>
        <w:tc>
          <w:tcPr>
            <w:tcW w:w="1285" w:type="dxa"/>
            <w:vAlign w:val="center"/>
          </w:tcPr>
          <w:p w14:paraId="54DC5374">
            <w:pPr>
              <w:jc w:val="center"/>
              <w:rPr>
                <w:b/>
                <w:bCs/>
                <w:szCs w:val="21"/>
              </w:rPr>
            </w:pPr>
            <w:r>
              <w:rPr>
                <w:b/>
                <w:bCs/>
                <w:szCs w:val="21"/>
              </w:rPr>
              <w:t>自查结论</w:t>
            </w:r>
          </w:p>
        </w:tc>
        <w:tc>
          <w:tcPr>
            <w:tcW w:w="2294" w:type="dxa"/>
            <w:vAlign w:val="center"/>
          </w:tcPr>
          <w:p w14:paraId="237A629C">
            <w:pPr>
              <w:ind w:right="-178" w:rightChars="-85"/>
              <w:jc w:val="center"/>
              <w:rPr>
                <w:b/>
                <w:bCs/>
                <w:szCs w:val="21"/>
              </w:rPr>
            </w:pPr>
            <w:r>
              <w:rPr>
                <w:b/>
                <w:bCs/>
                <w:szCs w:val="21"/>
              </w:rPr>
              <w:t>证明资料</w:t>
            </w:r>
          </w:p>
        </w:tc>
      </w:tr>
      <w:tr w14:paraId="5A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56F9CB">
            <w:pPr>
              <w:jc w:val="center"/>
              <w:rPr>
                <w:szCs w:val="21"/>
              </w:rPr>
            </w:pPr>
            <w:r>
              <w:rPr>
                <w:szCs w:val="21"/>
              </w:rPr>
              <w:t>1</w:t>
            </w:r>
          </w:p>
        </w:tc>
        <w:tc>
          <w:tcPr>
            <w:tcW w:w="5431" w:type="dxa"/>
            <w:vAlign w:val="center"/>
          </w:tcPr>
          <w:p w14:paraId="2BB9ADEC">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D521406">
            <w:pPr>
              <w:ind w:left="40" w:leftChars="19"/>
              <w:rPr>
                <w:szCs w:val="21"/>
              </w:rPr>
            </w:pPr>
            <w:r>
              <w:rPr>
                <w:szCs w:val="21"/>
              </w:rPr>
              <w:t>□通过</w:t>
            </w:r>
          </w:p>
          <w:p w14:paraId="20D6E321">
            <w:pPr>
              <w:pStyle w:val="10"/>
              <w:ind w:left="36" w:leftChars="17"/>
              <w:rPr>
                <w:sz w:val="21"/>
                <w:szCs w:val="21"/>
              </w:rPr>
            </w:pPr>
            <w:r>
              <w:rPr>
                <w:sz w:val="21"/>
                <w:szCs w:val="21"/>
              </w:rPr>
              <w:t>□不通过</w:t>
            </w:r>
          </w:p>
        </w:tc>
        <w:tc>
          <w:tcPr>
            <w:tcW w:w="2294" w:type="dxa"/>
            <w:vAlign w:val="center"/>
          </w:tcPr>
          <w:p w14:paraId="6ED41E43">
            <w:pPr>
              <w:pStyle w:val="10"/>
              <w:rPr>
                <w:sz w:val="21"/>
                <w:szCs w:val="21"/>
              </w:rPr>
            </w:pPr>
            <w:r>
              <w:rPr>
                <w:sz w:val="21"/>
                <w:szCs w:val="21"/>
              </w:rPr>
              <w:t>见投标文件第( )页</w:t>
            </w:r>
          </w:p>
        </w:tc>
      </w:tr>
      <w:tr w14:paraId="4AE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C5AED5">
            <w:pPr>
              <w:jc w:val="center"/>
              <w:rPr>
                <w:szCs w:val="21"/>
              </w:rPr>
            </w:pPr>
            <w:r>
              <w:rPr>
                <w:szCs w:val="21"/>
              </w:rPr>
              <w:t>2</w:t>
            </w:r>
          </w:p>
        </w:tc>
        <w:tc>
          <w:tcPr>
            <w:tcW w:w="5431" w:type="dxa"/>
            <w:vAlign w:val="center"/>
          </w:tcPr>
          <w:p w14:paraId="0FD10689">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60F4717C">
            <w:pPr>
              <w:ind w:left="36" w:leftChars="17"/>
              <w:rPr>
                <w:szCs w:val="21"/>
              </w:rPr>
            </w:pPr>
            <w:r>
              <w:rPr>
                <w:szCs w:val="21"/>
              </w:rPr>
              <w:t>□通过</w:t>
            </w:r>
          </w:p>
          <w:p w14:paraId="1CB29956">
            <w:pPr>
              <w:ind w:left="36" w:leftChars="17"/>
              <w:rPr>
                <w:szCs w:val="21"/>
              </w:rPr>
            </w:pPr>
            <w:r>
              <w:rPr>
                <w:szCs w:val="21"/>
              </w:rPr>
              <w:t>□不通过</w:t>
            </w:r>
          </w:p>
        </w:tc>
        <w:tc>
          <w:tcPr>
            <w:tcW w:w="2294" w:type="dxa"/>
            <w:vAlign w:val="center"/>
          </w:tcPr>
          <w:p w14:paraId="0AB13251">
            <w:pPr>
              <w:ind w:right="-178" w:rightChars="-85"/>
              <w:rPr>
                <w:szCs w:val="21"/>
              </w:rPr>
            </w:pPr>
            <w:r>
              <w:rPr>
                <w:szCs w:val="21"/>
              </w:rPr>
              <w:t>见投标文件第( )页</w:t>
            </w:r>
          </w:p>
        </w:tc>
      </w:tr>
      <w:tr w14:paraId="517F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31EB9">
            <w:pPr>
              <w:jc w:val="center"/>
              <w:rPr>
                <w:szCs w:val="21"/>
              </w:rPr>
            </w:pPr>
            <w:r>
              <w:rPr>
                <w:szCs w:val="21"/>
              </w:rPr>
              <w:t>3</w:t>
            </w:r>
          </w:p>
        </w:tc>
        <w:tc>
          <w:tcPr>
            <w:tcW w:w="5431" w:type="dxa"/>
            <w:vAlign w:val="center"/>
          </w:tcPr>
          <w:p w14:paraId="40AE680A">
            <w:pPr>
              <w:rPr>
                <w:szCs w:val="21"/>
              </w:rPr>
            </w:pPr>
            <w:r>
              <w:rPr>
                <w:szCs w:val="21"/>
              </w:rPr>
              <w:t>投标报价：</w:t>
            </w:r>
          </w:p>
          <w:p w14:paraId="7DDA1062">
            <w:pPr>
              <w:rPr>
                <w:szCs w:val="21"/>
              </w:rPr>
            </w:pPr>
            <w:r>
              <w:rPr>
                <w:szCs w:val="21"/>
              </w:rPr>
              <w:t>（1）投标报价超过本项目最高限价。</w:t>
            </w:r>
          </w:p>
          <w:p w14:paraId="31B38E1E">
            <w:pPr>
              <w:rPr>
                <w:szCs w:val="21"/>
              </w:rPr>
            </w:pPr>
            <w:r>
              <w:rPr>
                <w:szCs w:val="21"/>
              </w:rPr>
              <w:t>（2）同一项目出现两个及以上报价，且按规定无法确定哪个是有效报价。</w:t>
            </w:r>
          </w:p>
          <w:p w14:paraId="505FDAF5">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85FBC7A">
            <w:pPr>
              <w:rPr>
                <w:szCs w:val="21"/>
              </w:rPr>
            </w:pPr>
            <w:r>
              <w:rPr>
                <w:szCs w:val="21"/>
              </w:rPr>
              <w:t>（4）投标报价有严重缺漏项目。</w:t>
            </w:r>
          </w:p>
        </w:tc>
        <w:tc>
          <w:tcPr>
            <w:tcW w:w="1285" w:type="dxa"/>
            <w:vAlign w:val="center"/>
          </w:tcPr>
          <w:p w14:paraId="5BCE5522">
            <w:pPr>
              <w:ind w:left="36" w:leftChars="17"/>
              <w:rPr>
                <w:szCs w:val="21"/>
              </w:rPr>
            </w:pPr>
            <w:r>
              <w:rPr>
                <w:szCs w:val="21"/>
              </w:rPr>
              <w:t>□通过</w:t>
            </w:r>
          </w:p>
          <w:p w14:paraId="15A4D7C4">
            <w:pPr>
              <w:ind w:left="36" w:leftChars="17"/>
              <w:rPr>
                <w:szCs w:val="21"/>
              </w:rPr>
            </w:pPr>
            <w:r>
              <w:rPr>
                <w:szCs w:val="21"/>
              </w:rPr>
              <w:t>□不通过</w:t>
            </w:r>
          </w:p>
        </w:tc>
        <w:tc>
          <w:tcPr>
            <w:tcW w:w="2294" w:type="dxa"/>
            <w:vAlign w:val="center"/>
          </w:tcPr>
          <w:p w14:paraId="6FF62895">
            <w:pPr>
              <w:ind w:right="-178" w:rightChars="-85"/>
              <w:rPr>
                <w:szCs w:val="21"/>
              </w:rPr>
            </w:pPr>
            <w:r>
              <w:rPr>
                <w:szCs w:val="21"/>
              </w:rPr>
              <w:t>见投标文件第( )页</w:t>
            </w:r>
          </w:p>
        </w:tc>
      </w:tr>
      <w:tr w14:paraId="56DD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DF5C014">
            <w:pPr>
              <w:jc w:val="center"/>
              <w:rPr>
                <w:szCs w:val="21"/>
              </w:rPr>
            </w:pPr>
            <w:r>
              <w:rPr>
                <w:szCs w:val="21"/>
              </w:rPr>
              <w:t>4</w:t>
            </w:r>
          </w:p>
        </w:tc>
        <w:tc>
          <w:tcPr>
            <w:tcW w:w="5431" w:type="dxa"/>
            <w:vAlign w:val="center"/>
          </w:tcPr>
          <w:p w14:paraId="47D681F4">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0B443A72">
            <w:pPr>
              <w:ind w:left="40" w:leftChars="19"/>
              <w:rPr>
                <w:szCs w:val="21"/>
              </w:rPr>
            </w:pPr>
            <w:r>
              <w:rPr>
                <w:szCs w:val="21"/>
              </w:rPr>
              <w:t>□通过</w:t>
            </w:r>
          </w:p>
          <w:p w14:paraId="5382E1DB">
            <w:pPr>
              <w:pStyle w:val="10"/>
              <w:ind w:left="36" w:leftChars="17"/>
              <w:rPr>
                <w:sz w:val="21"/>
                <w:szCs w:val="21"/>
              </w:rPr>
            </w:pPr>
            <w:r>
              <w:rPr>
                <w:sz w:val="21"/>
                <w:szCs w:val="21"/>
              </w:rPr>
              <w:t>□不通过</w:t>
            </w:r>
          </w:p>
        </w:tc>
        <w:tc>
          <w:tcPr>
            <w:tcW w:w="2294" w:type="dxa"/>
            <w:vAlign w:val="center"/>
          </w:tcPr>
          <w:p w14:paraId="5F1F8279">
            <w:pPr>
              <w:pStyle w:val="10"/>
              <w:rPr>
                <w:sz w:val="21"/>
                <w:szCs w:val="21"/>
              </w:rPr>
            </w:pPr>
            <w:r>
              <w:rPr>
                <w:sz w:val="21"/>
                <w:szCs w:val="21"/>
              </w:rPr>
              <w:t>见投标文件第( )页</w:t>
            </w:r>
          </w:p>
        </w:tc>
      </w:tr>
      <w:tr w14:paraId="6B0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2C4E8">
            <w:pPr>
              <w:jc w:val="center"/>
              <w:rPr>
                <w:szCs w:val="21"/>
              </w:rPr>
            </w:pPr>
            <w:r>
              <w:rPr>
                <w:szCs w:val="21"/>
              </w:rPr>
              <w:t>5</w:t>
            </w:r>
          </w:p>
        </w:tc>
        <w:tc>
          <w:tcPr>
            <w:tcW w:w="5431" w:type="dxa"/>
            <w:vAlign w:val="center"/>
          </w:tcPr>
          <w:p w14:paraId="0B28FC29">
            <w:pPr>
              <w:rPr>
                <w:szCs w:val="21"/>
              </w:rPr>
            </w:pPr>
            <w:r>
              <w:rPr>
                <w:szCs w:val="21"/>
              </w:rPr>
              <w:t>按有关法律、法规、规章不属于投标无效的。</w:t>
            </w:r>
          </w:p>
        </w:tc>
        <w:tc>
          <w:tcPr>
            <w:tcW w:w="1285" w:type="dxa"/>
            <w:vAlign w:val="center"/>
          </w:tcPr>
          <w:p w14:paraId="3E5E5862">
            <w:pPr>
              <w:ind w:left="40" w:leftChars="19"/>
              <w:rPr>
                <w:szCs w:val="21"/>
              </w:rPr>
            </w:pPr>
            <w:r>
              <w:rPr>
                <w:szCs w:val="21"/>
              </w:rPr>
              <w:t>□通过</w:t>
            </w:r>
          </w:p>
          <w:p w14:paraId="447176E0">
            <w:pPr>
              <w:pStyle w:val="10"/>
              <w:ind w:left="36" w:leftChars="17"/>
              <w:rPr>
                <w:sz w:val="21"/>
                <w:szCs w:val="21"/>
              </w:rPr>
            </w:pPr>
            <w:r>
              <w:rPr>
                <w:sz w:val="21"/>
                <w:szCs w:val="21"/>
              </w:rPr>
              <w:t>□不通过</w:t>
            </w:r>
          </w:p>
        </w:tc>
        <w:tc>
          <w:tcPr>
            <w:tcW w:w="2294" w:type="dxa"/>
            <w:vAlign w:val="center"/>
          </w:tcPr>
          <w:p w14:paraId="4FEA4FF5">
            <w:pPr>
              <w:pStyle w:val="10"/>
              <w:rPr>
                <w:sz w:val="21"/>
                <w:szCs w:val="21"/>
              </w:rPr>
            </w:pPr>
            <w:r>
              <w:rPr>
                <w:sz w:val="21"/>
                <w:szCs w:val="21"/>
              </w:rPr>
              <w:t>见投标文件第( )页</w:t>
            </w:r>
          </w:p>
        </w:tc>
      </w:tr>
      <w:tr w14:paraId="7B5B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49FDE39">
            <w:pPr>
              <w:jc w:val="center"/>
              <w:rPr>
                <w:szCs w:val="21"/>
              </w:rPr>
            </w:pPr>
          </w:p>
        </w:tc>
        <w:tc>
          <w:tcPr>
            <w:tcW w:w="5431" w:type="dxa"/>
            <w:vAlign w:val="center"/>
          </w:tcPr>
          <w:p w14:paraId="041CD401">
            <w:pPr>
              <w:rPr>
                <w:szCs w:val="21"/>
              </w:rPr>
            </w:pPr>
          </w:p>
        </w:tc>
        <w:tc>
          <w:tcPr>
            <w:tcW w:w="1285" w:type="dxa"/>
            <w:vAlign w:val="center"/>
          </w:tcPr>
          <w:p w14:paraId="60FDCCAE">
            <w:pPr>
              <w:pStyle w:val="10"/>
              <w:ind w:left="36" w:leftChars="17"/>
              <w:rPr>
                <w:sz w:val="21"/>
                <w:szCs w:val="21"/>
              </w:rPr>
            </w:pPr>
          </w:p>
        </w:tc>
        <w:tc>
          <w:tcPr>
            <w:tcW w:w="2294" w:type="dxa"/>
            <w:vAlign w:val="center"/>
          </w:tcPr>
          <w:p w14:paraId="03A21066">
            <w:pPr>
              <w:pStyle w:val="10"/>
              <w:rPr>
                <w:sz w:val="21"/>
                <w:szCs w:val="21"/>
              </w:rPr>
            </w:pPr>
          </w:p>
        </w:tc>
      </w:tr>
    </w:tbl>
    <w:p w14:paraId="0963CA5F">
      <w:pPr>
        <w:pStyle w:val="10"/>
        <w:spacing w:line="360" w:lineRule="auto"/>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545744CD">
      <w:pPr>
        <w:pStyle w:val="10"/>
        <w:spacing w:line="360" w:lineRule="auto"/>
        <w:rPr>
          <w:sz w:val="21"/>
          <w:szCs w:val="21"/>
        </w:rPr>
      </w:pPr>
    </w:p>
    <w:p w14:paraId="32F73F58">
      <w:pPr>
        <w:spacing w:line="360" w:lineRule="auto"/>
        <w:ind w:firstLine="420"/>
        <w:rPr>
          <w:b/>
          <w:bCs/>
          <w:szCs w:val="21"/>
        </w:rPr>
      </w:pPr>
      <w:r>
        <w:rPr>
          <w:b/>
          <w:bCs/>
          <w:szCs w:val="21"/>
        </w:rPr>
        <w:t>投标人单位名称：　　　　　　　</w:t>
      </w:r>
    </w:p>
    <w:p w14:paraId="5245E8C3">
      <w:pPr>
        <w:spacing w:line="360" w:lineRule="auto"/>
        <w:ind w:firstLine="420"/>
        <w:rPr>
          <w:b/>
          <w:bCs/>
          <w:szCs w:val="21"/>
        </w:rPr>
      </w:pPr>
      <w:r>
        <w:rPr>
          <w:b/>
          <w:bCs/>
          <w:szCs w:val="21"/>
        </w:rPr>
        <w:t>日期：年月日</w:t>
      </w:r>
    </w:p>
    <w:p w14:paraId="5EFF59DA">
      <w:pPr>
        <w:spacing w:line="360" w:lineRule="auto"/>
        <w:ind w:firstLine="211" w:firstLineChars="100"/>
        <w:rPr>
          <w:b/>
          <w:sz w:val="24"/>
        </w:rPr>
      </w:pPr>
      <w:r>
        <w:rPr>
          <w:b/>
          <w:szCs w:val="21"/>
        </w:rPr>
        <w:t>（此处加盖投标人单位公章）</w:t>
      </w:r>
    </w:p>
    <w:p w14:paraId="0526F84F">
      <w:pPr>
        <w:spacing w:line="360" w:lineRule="auto"/>
        <w:outlineLvl w:val="0"/>
        <w:rPr>
          <w:rFonts w:eastAsia="宋体"/>
          <w:b/>
          <w:sz w:val="32"/>
          <w:szCs w:val="32"/>
          <w:u w:val="single"/>
        </w:rPr>
      </w:pPr>
    </w:p>
    <w:p w14:paraId="4310A8B2">
      <w:pPr>
        <w:pStyle w:val="2"/>
        <w:rPr>
          <w:rFonts w:ascii="Times New Roman" w:hAnsi="Times New Roman" w:eastAsia="宋体" w:cs="Times New Roman"/>
          <w:b/>
          <w:sz w:val="32"/>
          <w:szCs w:val="32"/>
          <w:u w:val="single"/>
        </w:rPr>
      </w:pPr>
    </w:p>
    <w:p w14:paraId="71247EC4">
      <w:pPr>
        <w:rPr>
          <w:rFonts w:eastAsia="宋体"/>
          <w:b/>
          <w:sz w:val="32"/>
          <w:szCs w:val="32"/>
          <w:u w:val="single"/>
        </w:rPr>
      </w:pPr>
    </w:p>
    <w:p w14:paraId="202017B2">
      <w:pPr>
        <w:rPr>
          <w:rFonts w:eastAsia="宋体"/>
          <w:b/>
          <w:sz w:val="32"/>
          <w:szCs w:val="32"/>
          <w:u w:val="single"/>
        </w:rPr>
      </w:pPr>
    </w:p>
    <w:p w14:paraId="0A39D020">
      <w:pPr>
        <w:adjustRightInd w:val="0"/>
        <w:snapToGrid w:val="0"/>
        <w:spacing w:line="360" w:lineRule="auto"/>
        <w:outlineLvl w:val="1"/>
        <w:rPr>
          <w:rFonts w:eastAsia="宋体"/>
          <w:b/>
          <w:sz w:val="32"/>
          <w:szCs w:val="32"/>
          <w:u w:val="single"/>
        </w:rPr>
      </w:pPr>
      <w:r>
        <w:rPr>
          <w:rFonts w:hint="eastAsia"/>
          <w:b/>
          <w:szCs w:val="21"/>
        </w:rPr>
        <w:t>3</w:t>
      </w:r>
      <w:r>
        <w:rPr>
          <w:b/>
          <w:szCs w:val="21"/>
        </w:rPr>
        <w:t>、</w:t>
      </w:r>
      <w:r>
        <w:rPr>
          <w:rFonts w:hint="eastAsia"/>
          <w:b/>
          <w:szCs w:val="21"/>
        </w:rPr>
        <w:t>围标串标</w:t>
      </w:r>
      <w:r>
        <w:rPr>
          <w:b/>
          <w:bCs/>
          <w:szCs w:val="21"/>
        </w:rPr>
        <w:t>自查表</w:t>
      </w:r>
    </w:p>
    <w:p w14:paraId="66F20189">
      <w:pPr>
        <w:jc w:val="center"/>
        <w:rPr>
          <w:rFonts w:hint="eastAsia" w:ascii="宋体" w:hAnsi="宋体" w:eastAsia="宋体" w:cs="宋体"/>
          <w:b/>
          <w:bCs/>
          <w:sz w:val="32"/>
          <w:szCs w:val="32"/>
        </w:rPr>
      </w:pPr>
      <w:r>
        <w:rPr>
          <w:rFonts w:hint="eastAsia" w:ascii="宋体" w:hAnsi="宋体" w:eastAsia="宋体" w:cs="宋体"/>
          <w:b/>
          <w:bCs/>
          <w:sz w:val="32"/>
          <w:szCs w:val="32"/>
        </w:rPr>
        <w:t>投标人视为串通投标情形的自查表</w:t>
      </w:r>
    </w:p>
    <w:tbl>
      <w:tblPr>
        <w:tblStyle w:val="25"/>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408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vAlign w:val="center"/>
          </w:tcPr>
          <w:p w14:paraId="6D31E186">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vAlign w:val="center"/>
          </w:tcPr>
          <w:p w14:paraId="2DA5BC14">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vAlign w:val="center"/>
          </w:tcPr>
          <w:p w14:paraId="4A2D2268">
            <w:pPr>
              <w:widowControl/>
              <w:jc w:val="center"/>
              <w:rPr>
                <w:rFonts w:hint="eastAsia" w:ascii="宋体" w:hAnsi="宋体" w:cs="仿宋_GB2312"/>
                <w:b/>
                <w:bCs/>
                <w:szCs w:val="21"/>
              </w:rPr>
            </w:pPr>
            <w:r>
              <w:rPr>
                <w:rFonts w:hint="eastAsia" w:ascii="宋体" w:hAnsi="宋体" w:cs="仿宋_GB2312"/>
                <w:b/>
                <w:bCs/>
                <w:szCs w:val="21"/>
              </w:rPr>
              <w:t>承诺</w:t>
            </w:r>
          </w:p>
        </w:tc>
      </w:tr>
      <w:tr w14:paraId="155F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BE9BA03">
            <w:pPr>
              <w:widowControl/>
              <w:jc w:val="center"/>
              <w:rPr>
                <w:rFonts w:hint="eastAsia" w:ascii="宋体" w:hAnsi="宋体" w:cs="仿宋_GB2312"/>
                <w:szCs w:val="21"/>
              </w:rPr>
            </w:pPr>
            <w:r>
              <w:rPr>
                <w:rFonts w:hint="eastAsia" w:ascii="宋体" w:hAnsi="宋体" w:cs="仿宋_GB2312"/>
                <w:szCs w:val="21"/>
              </w:rPr>
              <w:t>1</w:t>
            </w:r>
          </w:p>
        </w:tc>
        <w:tc>
          <w:tcPr>
            <w:tcW w:w="3087" w:type="pct"/>
            <w:vAlign w:val="center"/>
          </w:tcPr>
          <w:p w14:paraId="7091C5D3">
            <w:pPr>
              <w:widowControl/>
              <w:rPr>
                <w:rFonts w:hint="eastAsia"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vAlign w:val="center"/>
          </w:tcPr>
          <w:p w14:paraId="235F2D76">
            <w:pPr>
              <w:widowControl/>
              <w:rPr>
                <w:rFonts w:hint="eastAsia" w:ascii="宋体" w:hAnsi="宋体" w:cs="仿宋_GB2312"/>
                <w:szCs w:val="21"/>
              </w:rPr>
            </w:pPr>
            <w:r>
              <w:rPr>
                <w:rFonts w:hint="eastAsia" w:ascii="宋体" w:hAnsi="宋体" w:cs="仿宋_GB2312"/>
                <w:szCs w:val="21"/>
              </w:rPr>
              <w:t>不存在该种情形</w:t>
            </w:r>
          </w:p>
        </w:tc>
      </w:tr>
      <w:tr w14:paraId="1F52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4807232">
            <w:pPr>
              <w:widowControl/>
              <w:jc w:val="center"/>
              <w:rPr>
                <w:rFonts w:hint="eastAsia" w:ascii="宋体" w:hAnsi="宋体" w:eastAsia="宋体" w:cs="仿宋_GB2312"/>
                <w:szCs w:val="21"/>
              </w:rPr>
            </w:pPr>
            <w:r>
              <w:rPr>
                <w:rFonts w:hint="eastAsia" w:ascii="宋体" w:hAnsi="宋体" w:cs="仿宋_GB2312"/>
                <w:szCs w:val="21"/>
              </w:rPr>
              <w:t>2</w:t>
            </w:r>
          </w:p>
        </w:tc>
        <w:tc>
          <w:tcPr>
            <w:tcW w:w="3087" w:type="pct"/>
            <w:vAlign w:val="center"/>
          </w:tcPr>
          <w:p w14:paraId="1EA9A64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5CE1E2">
            <w:pPr>
              <w:widowControl/>
              <w:rPr>
                <w:rFonts w:hint="eastAsia" w:ascii="宋体" w:hAnsi="宋体" w:eastAsia="宋体" w:cs="仿宋_GB2312"/>
                <w:szCs w:val="21"/>
              </w:rPr>
            </w:pPr>
            <w:r>
              <w:rPr>
                <w:rFonts w:hint="eastAsia" w:ascii="宋体" w:hAnsi="宋体" w:cs="仿宋_GB2312"/>
                <w:szCs w:val="21"/>
              </w:rPr>
              <w:t>本公司及法定代表人均已自查</w:t>
            </w:r>
          </w:p>
        </w:tc>
      </w:tr>
      <w:tr w14:paraId="4DD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3D95E2AC">
            <w:pPr>
              <w:widowControl/>
              <w:jc w:val="center"/>
              <w:rPr>
                <w:rFonts w:hint="eastAsia" w:ascii="宋体" w:hAnsi="宋体" w:eastAsia="宋体" w:cs="仿宋_GB2312"/>
                <w:szCs w:val="21"/>
              </w:rPr>
            </w:pPr>
            <w:r>
              <w:rPr>
                <w:rFonts w:hint="eastAsia" w:ascii="宋体" w:hAnsi="宋体" w:cs="仿宋_GB2312"/>
                <w:szCs w:val="21"/>
              </w:rPr>
              <w:t>3</w:t>
            </w:r>
          </w:p>
        </w:tc>
        <w:tc>
          <w:tcPr>
            <w:tcW w:w="3087" w:type="pct"/>
            <w:vAlign w:val="center"/>
          </w:tcPr>
          <w:p w14:paraId="3A25B1DB">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53250270">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1DE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vAlign w:val="center"/>
          </w:tcPr>
          <w:p w14:paraId="7434504E">
            <w:pPr>
              <w:widowControl/>
              <w:jc w:val="center"/>
              <w:rPr>
                <w:rFonts w:hint="eastAsia" w:ascii="宋体" w:hAnsi="宋体" w:eastAsia="宋体" w:cs="仿宋_GB2312"/>
                <w:szCs w:val="21"/>
              </w:rPr>
            </w:pPr>
            <w:r>
              <w:rPr>
                <w:rFonts w:hint="eastAsia" w:ascii="宋体" w:hAnsi="宋体" w:cs="仿宋_GB2312"/>
                <w:szCs w:val="21"/>
              </w:rPr>
              <w:t>4</w:t>
            </w:r>
          </w:p>
        </w:tc>
        <w:tc>
          <w:tcPr>
            <w:tcW w:w="3087" w:type="pct"/>
            <w:vAlign w:val="center"/>
          </w:tcPr>
          <w:p w14:paraId="15F9C0C4">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vAlign w:val="center"/>
          </w:tcPr>
          <w:p w14:paraId="2964DF9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63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2A992AF">
            <w:pPr>
              <w:widowControl/>
              <w:jc w:val="center"/>
              <w:rPr>
                <w:rFonts w:hint="eastAsia" w:ascii="宋体" w:hAnsi="宋体" w:eastAsia="宋体" w:cs="仿宋_GB2312"/>
                <w:szCs w:val="21"/>
              </w:rPr>
            </w:pPr>
            <w:r>
              <w:rPr>
                <w:rFonts w:hint="eastAsia" w:ascii="宋体" w:hAnsi="宋体" w:cs="仿宋_GB2312"/>
                <w:szCs w:val="21"/>
              </w:rPr>
              <w:t>5</w:t>
            </w:r>
          </w:p>
        </w:tc>
        <w:tc>
          <w:tcPr>
            <w:tcW w:w="3087" w:type="pct"/>
            <w:vAlign w:val="center"/>
          </w:tcPr>
          <w:p w14:paraId="6E6D2BDF">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390438">
            <w:pPr>
              <w:widowControl/>
              <w:rPr>
                <w:rFonts w:hint="eastAsia" w:ascii="宋体" w:hAnsi="宋体" w:cs="仿宋_GB2312"/>
                <w:szCs w:val="21"/>
              </w:rPr>
            </w:pPr>
            <w:r>
              <w:rPr>
                <w:rFonts w:hint="eastAsia" w:ascii="宋体" w:hAnsi="宋体" w:cs="仿宋_GB2312"/>
                <w:szCs w:val="21"/>
              </w:rPr>
              <w:t>本公司及项目负责人均已自查</w:t>
            </w:r>
          </w:p>
        </w:tc>
      </w:tr>
      <w:tr w14:paraId="310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032F5BF">
            <w:pPr>
              <w:widowControl/>
              <w:jc w:val="center"/>
              <w:rPr>
                <w:rFonts w:hint="eastAsia" w:ascii="宋体" w:hAnsi="宋体" w:eastAsia="宋体" w:cs="仿宋_GB2312"/>
                <w:szCs w:val="21"/>
              </w:rPr>
            </w:pPr>
            <w:r>
              <w:rPr>
                <w:rFonts w:hint="eastAsia" w:ascii="宋体" w:hAnsi="宋体" w:cs="仿宋_GB2312"/>
                <w:szCs w:val="21"/>
              </w:rPr>
              <w:t>6</w:t>
            </w:r>
          </w:p>
        </w:tc>
        <w:tc>
          <w:tcPr>
            <w:tcW w:w="3087" w:type="pct"/>
            <w:vAlign w:val="center"/>
          </w:tcPr>
          <w:p w14:paraId="6E0AA03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8B13353">
            <w:pPr>
              <w:widowControl/>
              <w:rPr>
                <w:rFonts w:hint="eastAsia" w:ascii="宋体" w:hAnsi="宋体" w:cs="仿宋_GB2312"/>
                <w:szCs w:val="21"/>
              </w:rPr>
            </w:pPr>
            <w:r>
              <w:rPr>
                <w:rFonts w:hint="eastAsia" w:ascii="宋体" w:hAnsi="宋体" w:cs="仿宋_GB2312"/>
                <w:szCs w:val="21"/>
              </w:rPr>
              <w:t>本公司及主要技术人员均已自查</w:t>
            </w:r>
          </w:p>
        </w:tc>
      </w:tr>
      <w:tr w14:paraId="7FD0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65F7931">
            <w:pPr>
              <w:widowControl/>
              <w:jc w:val="center"/>
              <w:rPr>
                <w:rFonts w:hint="eastAsia" w:ascii="宋体" w:hAnsi="宋体" w:eastAsia="宋体" w:cs="仿宋_GB2312"/>
                <w:szCs w:val="21"/>
              </w:rPr>
            </w:pPr>
            <w:r>
              <w:rPr>
                <w:rFonts w:hint="eastAsia" w:ascii="宋体" w:hAnsi="宋体" w:cs="仿宋_GB2312"/>
                <w:szCs w:val="21"/>
              </w:rPr>
              <w:t>7</w:t>
            </w:r>
          </w:p>
        </w:tc>
        <w:tc>
          <w:tcPr>
            <w:tcW w:w="3087" w:type="pct"/>
            <w:vAlign w:val="center"/>
          </w:tcPr>
          <w:p w14:paraId="17B9006E">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F523535">
            <w:pPr>
              <w:widowControl/>
              <w:rPr>
                <w:rFonts w:hint="eastAsia" w:ascii="宋体" w:hAnsi="宋体" w:cs="仿宋_GB2312"/>
                <w:szCs w:val="21"/>
              </w:rPr>
            </w:pPr>
            <w:r>
              <w:rPr>
                <w:rFonts w:hint="eastAsia" w:ascii="宋体" w:hAnsi="宋体" w:cs="仿宋_GB2312"/>
                <w:szCs w:val="21"/>
              </w:rPr>
              <w:t>本公司及董事、监事、高管均已自查</w:t>
            </w:r>
          </w:p>
        </w:tc>
      </w:tr>
      <w:tr w14:paraId="58B7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A1F5564">
            <w:pPr>
              <w:widowControl/>
              <w:jc w:val="center"/>
              <w:rPr>
                <w:rFonts w:hint="eastAsia" w:ascii="宋体" w:hAnsi="宋体" w:eastAsia="宋体" w:cs="仿宋_GB2312"/>
                <w:szCs w:val="21"/>
              </w:rPr>
            </w:pPr>
            <w:r>
              <w:rPr>
                <w:rFonts w:hint="eastAsia" w:ascii="宋体" w:hAnsi="宋体" w:cs="仿宋_GB2312"/>
                <w:szCs w:val="21"/>
              </w:rPr>
              <w:t>8</w:t>
            </w:r>
          </w:p>
        </w:tc>
        <w:tc>
          <w:tcPr>
            <w:tcW w:w="3087" w:type="pct"/>
            <w:vAlign w:val="center"/>
          </w:tcPr>
          <w:p w14:paraId="4F1BC88D">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vAlign w:val="center"/>
          </w:tcPr>
          <w:p w14:paraId="77E9A049">
            <w:pPr>
              <w:widowControl/>
              <w:rPr>
                <w:rFonts w:hint="eastAsia" w:ascii="宋体" w:hAnsi="宋体" w:cs="仿宋_GB2312"/>
                <w:szCs w:val="21"/>
                <w:lang w:bidi="ar"/>
              </w:rPr>
            </w:pPr>
            <w:r>
              <w:rPr>
                <w:rFonts w:hint="eastAsia" w:ascii="宋体" w:hAnsi="宋体" w:cs="仿宋_GB2312"/>
                <w:szCs w:val="21"/>
              </w:rPr>
              <w:t>不存在该种情形</w:t>
            </w:r>
          </w:p>
        </w:tc>
      </w:tr>
      <w:tr w14:paraId="65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26B1690">
            <w:pPr>
              <w:widowControl/>
              <w:jc w:val="center"/>
              <w:rPr>
                <w:rFonts w:hint="eastAsia" w:ascii="宋体" w:hAnsi="宋体" w:eastAsia="宋体" w:cs="仿宋_GB2312"/>
                <w:szCs w:val="21"/>
              </w:rPr>
            </w:pPr>
            <w:r>
              <w:rPr>
                <w:rFonts w:hint="eastAsia" w:ascii="宋体" w:hAnsi="宋体" w:cs="仿宋_GB2312"/>
                <w:szCs w:val="21"/>
              </w:rPr>
              <w:t>9</w:t>
            </w:r>
          </w:p>
        </w:tc>
        <w:tc>
          <w:tcPr>
            <w:tcW w:w="3087" w:type="pct"/>
            <w:vAlign w:val="center"/>
          </w:tcPr>
          <w:p w14:paraId="614D3347">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vAlign w:val="center"/>
          </w:tcPr>
          <w:p w14:paraId="69B52800">
            <w:pPr>
              <w:widowControl/>
              <w:rPr>
                <w:rFonts w:hint="eastAsia" w:ascii="宋体" w:hAnsi="宋体" w:cs="仿宋_GB2312"/>
                <w:szCs w:val="21"/>
                <w:lang w:bidi="ar"/>
              </w:rPr>
            </w:pPr>
            <w:r>
              <w:rPr>
                <w:rFonts w:hint="eastAsia" w:ascii="宋体" w:hAnsi="宋体" w:cs="仿宋_GB2312"/>
                <w:szCs w:val="21"/>
              </w:rPr>
              <w:t>不存在该种情形</w:t>
            </w:r>
          </w:p>
        </w:tc>
      </w:tr>
      <w:tr w14:paraId="60E4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D847EC2">
            <w:pPr>
              <w:widowControl/>
              <w:jc w:val="center"/>
              <w:rPr>
                <w:rFonts w:hint="eastAsia" w:ascii="宋体" w:hAnsi="宋体" w:eastAsia="宋体" w:cs="仿宋_GB2312"/>
                <w:szCs w:val="21"/>
              </w:rPr>
            </w:pPr>
            <w:r>
              <w:rPr>
                <w:rFonts w:hint="eastAsia" w:ascii="宋体" w:hAnsi="宋体" w:cs="仿宋_GB2312"/>
                <w:szCs w:val="21"/>
              </w:rPr>
              <w:t>10</w:t>
            </w:r>
          </w:p>
        </w:tc>
        <w:tc>
          <w:tcPr>
            <w:tcW w:w="3087" w:type="pct"/>
            <w:vAlign w:val="center"/>
          </w:tcPr>
          <w:p w14:paraId="0EFFBEE8">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vAlign w:val="center"/>
          </w:tcPr>
          <w:p w14:paraId="044B8973">
            <w:pPr>
              <w:widowControl/>
              <w:rPr>
                <w:rFonts w:hint="eastAsia" w:ascii="宋体" w:hAnsi="宋体" w:cs="仿宋_GB2312"/>
                <w:szCs w:val="21"/>
              </w:rPr>
            </w:pPr>
            <w:r>
              <w:rPr>
                <w:rFonts w:hint="eastAsia" w:ascii="宋体" w:hAnsi="宋体" w:cs="仿宋_GB2312"/>
                <w:szCs w:val="21"/>
              </w:rPr>
              <w:t>不存在该种情形</w:t>
            </w:r>
          </w:p>
        </w:tc>
      </w:tr>
      <w:tr w14:paraId="21C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41990B23">
            <w:pPr>
              <w:widowControl/>
              <w:jc w:val="center"/>
              <w:rPr>
                <w:rFonts w:hint="eastAsia" w:ascii="宋体" w:hAnsi="宋体" w:eastAsia="宋体" w:cs="仿宋_GB2312"/>
                <w:szCs w:val="21"/>
              </w:rPr>
            </w:pPr>
            <w:r>
              <w:rPr>
                <w:rFonts w:hint="eastAsia" w:ascii="宋体" w:hAnsi="宋体" w:cs="仿宋_GB2312"/>
                <w:szCs w:val="21"/>
              </w:rPr>
              <w:t>11</w:t>
            </w:r>
          </w:p>
        </w:tc>
        <w:tc>
          <w:tcPr>
            <w:tcW w:w="3087" w:type="pct"/>
            <w:vAlign w:val="center"/>
          </w:tcPr>
          <w:p w14:paraId="274D2006">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vAlign w:val="center"/>
          </w:tcPr>
          <w:p w14:paraId="54D245A5">
            <w:pPr>
              <w:widowControl/>
              <w:rPr>
                <w:rFonts w:hint="eastAsia" w:ascii="宋体" w:hAnsi="宋体" w:cs="仿宋_GB2312"/>
                <w:szCs w:val="21"/>
              </w:rPr>
            </w:pPr>
            <w:r>
              <w:rPr>
                <w:rFonts w:hint="eastAsia" w:ascii="宋体" w:hAnsi="宋体" w:cs="仿宋_GB2312"/>
                <w:szCs w:val="21"/>
              </w:rPr>
              <w:t>不存在该种情形</w:t>
            </w:r>
          </w:p>
        </w:tc>
      </w:tr>
      <w:tr w14:paraId="5E6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5BCF0849">
            <w:pPr>
              <w:widowControl/>
              <w:jc w:val="center"/>
              <w:rPr>
                <w:rFonts w:hint="eastAsia" w:ascii="宋体" w:hAnsi="宋体" w:eastAsia="宋体" w:cs="仿宋_GB2312"/>
                <w:szCs w:val="21"/>
              </w:rPr>
            </w:pPr>
            <w:r>
              <w:rPr>
                <w:rFonts w:hint="eastAsia" w:ascii="宋体" w:hAnsi="宋体" w:cs="仿宋_GB2312"/>
                <w:szCs w:val="21"/>
              </w:rPr>
              <w:t>12</w:t>
            </w:r>
          </w:p>
        </w:tc>
        <w:tc>
          <w:tcPr>
            <w:tcW w:w="3087" w:type="pct"/>
            <w:vAlign w:val="center"/>
          </w:tcPr>
          <w:p w14:paraId="307DBC53">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vAlign w:val="center"/>
          </w:tcPr>
          <w:p w14:paraId="62AE93E4">
            <w:pPr>
              <w:widowControl/>
              <w:rPr>
                <w:rFonts w:hint="eastAsia" w:ascii="宋体" w:hAnsi="宋体" w:cs="仿宋_GB2312"/>
                <w:szCs w:val="21"/>
              </w:rPr>
            </w:pPr>
            <w:r>
              <w:rPr>
                <w:rFonts w:hint="eastAsia" w:ascii="宋体" w:hAnsi="宋体" w:cs="仿宋_GB2312"/>
                <w:szCs w:val="21"/>
              </w:rPr>
              <w:t>不存在该种情形</w:t>
            </w:r>
          </w:p>
        </w:tc>
      </w:tr>
    </w:tbl>
    <w:p w14:paraId="0473425E">
      <w:pPr>
        <w:pStyle w:val="10"/>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54C5D3E2">
      <w:pPr>
        <w:pStyle w:val="10"/>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445E66BC">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749807C5">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076F09BB">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投标供应商名称（盖公章）：</w:t>
      </w:r>
    </w:p>
    <w:p w14:paraId="49D4F378">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法定代表人（或授权代表）签字：</w:t>
      </w:r>
    </w:p>
    <w:p w14:paraId="098D26B4">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07126E48"/>
    <w:p w14:paraId="691D7E0B">
      <w:pPr>
        <w:adjustRightInd w:val="0"/>
        <w:snapToGrid w:val="0"/>
        <w:spacing w:line="360" w:lineRule="auto"/>
        <w:rPr>
          <w:sz w:val="24"/>
        </w:rPr>
      </w:pPr>
      <w:r>
        <w:rPr>
          <w:b/>
          <w:bCs/>
          <w:sz w:val="24"/>
        </w:rPr>
        <w:br w:type="page"/>
      </w:r>
    </w:p>
    <w:p w14:paraId="2B796D8C">
      <w:pPr>
        <w:spacing w:line="360" w:lineRule="auto"/>
        <w:jc w:val="center"/>
        <w:outlineLvl w:val="0"/>
        <w:rPr>
          <w:rFonts w:eastAsia="方正小标宋_GBK"/>
          <w:bCs/>
          <w:sz w:val="32"/>
          <w:szCs w:val="32"/>
        </w:rPr>
      </w:pPr>
      <w:bookmarkStart w:id="18" w:name="_Toc57128628"/>
      <w:r>
        <w:rPr>
          <w:rFonts w:eastAsia="宋体"/>
          <w:b/>
          <w:bCs/>
          <w:sz w:val="32"/>
          <w:szCs w:val="32"/>
        </w:rPr>
        <w:t>（四）营业执照等其他证明材料</w:t>
      </w:r>
      <w:r>
        <w:rPr>
          <w:rFonts w:eastAsia="方正小标宋_GBK"/>
          <w:bCs/>
          <w:sz w:val="32"/>
          <w:szCs w:val="32"/>
        </w:rPr>
        <w:t>（复印件或扫描件）</w:t>
      </w:r>
      <w:bookmarkEnd w:id="18"/>
    </w:p>
    <w:p w14:paraId="6C6C6FDE">
      <w:pPr>
        <w:adjustRightInd w:val="0"/>
        <w:snapToGrid w:val="0"/>
        <w:spacing w:line="360" w:lineRule="auto"/>
        <w:ind w:firstLine="482" w:firstLineChars="201"/>
        <w:rPr>
          <w:sz w:val="24"/>
        </w:rPr>
      </w:pPr>
      <w:r>
        <w:rPr>
          <w:sz w:val="24"/>
        </w:rPr>
        <w:t>详见采购文件第一章“采购公告”中的“投标人资格”</w:t>
      </w:r>
    </w:p>
    <w:p w14:paraId="170C99F4">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597AD452">
      <w:pPr>
        <w:pStyle w:val="24"/>
        <w:spacing w:line="360" w:lineRule="auto"/>
      </w:pPr>
    </w:p>
    <w:p w14:paraId="58302DD9">
      <w:pPr>
        <w:spacing w:line="360" w:lineRule="auto"/>
        <w:rPr>
          <w:rFonts w:eastAsia="宋体"/>
        </w:rPr>
      </w:pPr>
    </w:p>
    <w:p w14:paraId="4B5BB26D">
      <w:pPr>
        <w:spacing w:line="360" w:lineRule="auto"/>
        <w:rPr>
          <w:rFonts w:eastAsia="宋体"/>
          <w:szCs w:val="21"/>
        </w:rPr>
      </w:pPr>
      <w:r>
        <w:rPr>
          <w:rFonts w:eastAsia="宋体"/>
          <w:szCs w:val="21"/>
        </w:rPr>
        <w:t>供应商名称：</w:t>
      </w:r>
    </w:p>
    <w:p w14:paraId="17D8DC36">
      <w:pPr>
        <w:spacing w:line="360" w:lineRule="auto"/>
        <w:rPr>
          <w:rFonts w:eastAsia="宋体"/>
          <w:szCs w:val="21"/>
          <w:u w:val="single"/>
        </w:rPr>
      </w:pPr>
      <w:r>
        <w:rPr>
          <w:rFonts w:eastAsia="宋体"/>
          <w:szCs w:val="21"/>
        </w:rPr>
        <w:t>项目名称：</w:t>
      </w:r>
    </w:p>
    <w:p w14:paraId="7584CA92">
      <w:pPr>
        <w:spacing w:line="360" w:lineRule="auto"/>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6CA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25C43C5">
            <w:pPr>
              <w:spacing w:line="360" w:lineRule="auto"/>
              <w:jc w:val="center"/>
              <w:rPr>
                <w:rFonts w:eastAsia="宋体"/>
                <w:szCs w:val="21"/>
              </w:rPr>
            </w:pPr>
            <w:r>
              <w:rPr>
                <w:rFonts w:eastAsia="宋体"/>
                <w:szCs w:val="21"/>
              </w:rPr>
              <w:t>序号</w:t>
            </w:r>
          </w:p>
        </w:tc>
        <w:tc>
          <w:tcPr>
            <w:tcW w:w="2002" w:type="dxa"/>
            <w:noWrap/>
            <w:vAlign w:val="center"/>
          </w:tcPr>
          <w:p w14:paraId="28A09271">
            <w:pPr>
              <w:spacing w:line="360" w:lineRule="auto"/>
              <w:jc w:val="center"/>
              <w:rPr>
                <w:rFonts w:eastAsia="宋体"/>
                <w:szCs w:val="21"/>
              </w:rPr>
            </w:pPr>
            <w:r>
              <w:rPr>
                <w:rFonts w:eastAsia="宋体"/>
                <w:szCs w:val="21"/>
              </w:rPr>
              <w:t>证书名称</w:t>
            </w:r>
          </w:p>
        </w:tc>
        <w:tc>
          <w:tcPr>
            <w:tcW w:w="1745" w:type="dxa"/>
            <w:noWrap/>
            <w:vAlign w:val="center"/>
          </w:tcPr>
          <w:p w14:paraId="331EC388">
            <w:pPr>
              <w:spacing w:line="360" w:lineRule="auto"/>
              <w:jc w:val="center"/>
              <w:rPr>
                <w:rFonts w:eastAsia="宋体"/>
                <w:szCs w:val="21"/>
              </w:rPr>
            </w:pPr>
            <w:r>
              <w:rPr>
                <w:rFonts w:eastAsia="宋体"/>
                <w:szCs w:val="21"/>
              </w:rPr>
              <w:t>证书有效期</w:t>
            </w:r>
          </w:p>
        </w:tc>
        <w:tc>
          <w:tcPr>
            <w:tcW w:w="1861" w:type="dxa"/>
            <w:noWrap/>
            <w:vAlign w:val="center"/>
          </w:tcPr>
          <w:p w14:paraId="3E401804">
            <w:pPr>
              <w:spacing w:line="360" w:lineRule="auto"/>
              <w:jc w:val="center"/>
              <w:rPr>
                <w:rFonts w:eastAsia="宋体"/>
                <w:szCs w:val="21"/>
              </w:rPr>
            </w:pPr>
            <w:r>
              <w:rPr>
                <w:rFonts w:eastAsia="宋体"/>
                <w:szCs w:val="21"/>
              </w:rPr>
              <w:t>证书颁发机构</w:t>
            </w:r>
          </w:p>
        </w:tc>
        <w:tc>
          <w:tcPr>
            <w:tcW w:w="1854" w:type="dxa"/>
            <w:noWrap/>
            <w:vAlign w:val="center"/>
          </w:tcPr>
          <w:p w14:paraId="3BE6229A">
            <w:pPr>
              <w:spacing w:line="360" w:lineRule="auto"/>
              <w:jc w:val="center"/>
              <w:rPr>
                <w:rFonts w:eastAsia="宋体"/>
                <w:szCs w:val="21"/>
              </w:rPr>
            </w:pPr>
            <w:r>
              <w:rPr>
                <w:rFonts w:eastAsia="宋体"/>
                <w:szCs w:val="21"/>
              </w:rPr>
              <w:t>备注说明</w:t>
            </w:r>
          </w:p>
        </w:tc>
      </w:tr>
      <w:tr w14:paraId="709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8FEE72">
            <w:pPr>
              <w:spacing w:line="360" w:lineRule="auto"/>
              <w:rPr>
                <w:rFonts w:eastAsia="宋体"/>
                <w:szCs w:val="21"/>
              </w:rPr>
            </w:pPr>
          </w:p>
        </w:tc>
        <w:tc>
          <w:tcPr>
            <w:tcW w:w="2002" w:type="dxa"/>
            <w:noWrap/>
          </w:tcPr>
          <w:p w14:paraId="07BB548C">
            <w:pPr>
              <w:spacing w:line="360" w:lineRule="auto"/>
              <w:rPr>
                <w:rFonts w:eastAsia="宋体"/>
                <w:szCs w:val="21"/>
              </w:rPr>
            </w:pPr>
          </w:p>
        </w:tc>
        <w:tc>
          <w:tcPr>
            <w:tcW w:w="1745" w:type="dxa"/>
            <w:noWrap/>
          </w:tcPr>
          <w:p w14:paraId="38A73D20">
            <w:pPr>
              <w:spacing w:line="360" w:lineRule="auto"/>
              <w:rPr>
                <w:rFonts w:eastAsia="宋体"/>
                <w:szCs w:val="21"/>
              </w:rPr>
            </w:pPr>
          </w:p>
        </w:tc>
        <w:tc>
          <w:tcPr>
            <w:tcW w:w="1861" w:type="dxa"/>
            <w:noWrap/>
          </w:tcPr>
          <w:p w14:paraId="02E0CC4C">
            <w:pPr>
              <w:spacing w:line="360" w:lineRule="auto"/>
              <w:rPr>
                <w:rFonts w:eastAsia="宋体"/>
                <w:szCs w:val="21"/>
              </w:rPr>
            </w:pPr>
          </w:p>
        </w:tc>
        <w:tc>
          <w:tcPr>
            <w:tcW w:w="1854" w:type="dxa"/>
            <w:noWrap/>
          </w:tcPr>
          <w:p w14:paraId="050A20A8">
            <w:pPr>
              <w:spacing w:line="360" w:lineRule="auto"/>
              <w:rPr>
                <w:rFonts w:eastAsia="宋体"/>
                <w:szCs w:val="21"/>
              </w:rPr>
            </w:pPr>
          </w:p>
        </w:tc>
      </w:tr>
      <w:tr w14:paraId="6DD4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64E3D09">
            <w:pPr>
              <w:spacing w:line="360" w:lineRule="auto"/>
              <w:rPr>
                <w:rFonts w:eastAsia="宋体"/>
                <w:szCs w:val="21"/>
              </w:rPr>
            </w:pPr>
          </w:p>
        </w:tc>
        <w:tc>
          <w:tcPr>
            <w:tcW w:w="2002" w:type="dxa"/>
            <w:noWrap/>
          </w:tcPr>
          <w:p w14:paraId="62887595">
            <w:pPr>
              <w:spacing w:line="360" w:lineRule="auto"/>
              <w:rPr>
                <w:rFonts w:eastAsia="宋体"/>
                <w:szCs w:val="21"/>
              </w:rPr>
            </w:pPr>
          </w:p>
        </w:tc>
        <w:tc>
          <w:tcPr>
            <w:tcW w:w="1745" w:type="dxa"/>
            <w:noWrap/>
          </w:tcPr>
          <w:p w14:paraId="2813C3E0">
            <w:pPr>
              <w:spacing w:line="360" w:lineRule="auto"/>
              <w:rPr>
                <w:rFonts w:eastAsia="宋体"/>
                <w:szCs w:val="21"/>
              </w:rPr>
            </w:pPr>
          </w:p>
        </w:tc>
        <w:tc>
          <w:tcPr>
            <w:tcW w:w="1861" w:type="dxa"/>
            <w:noWrap/>
          </w:tcPr>
          <w:p w14:paraId="194E2DB0">
            <w:pPr>
              <w:spacing w:line="360" w:lineRule="auto"/>
              <w:rPr>
                <w:rFonts w:eastAsia="宋体"/>
                <w:szCs w:val="21"/>
              </w:rPr>
            </w:pPr>
          </w:p>
        </w:tc>
        <w:tc>
          <w:tcPr>
            <w:tcW w:w="1854" w:type="dxa"/>
            <w:noWrap/>
          </w:tcPr>
          <w:p w14:paraId="673B6D16">
            <w:pPr>
              <w:spacing w:line="360" w:lineRule="auto"/>
              <w:rPr>
                <w:rFonts w:eastAsia="宋体"/>
                <w:szCs w:val="21"/>
              </w:rPr>
            </w:pPr>
          </w:p>
        </w:tc>
      </w:tr>
      <w:tr w14:paraId="0813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816A71E">
            <w:pPr>
              <w:spacing w:line="360" w:lineRule="auto"/>
              <w:rPr>
                <w:rFonts w:eastAsia="宋体"/>
                <w:szCs w:val="21"/>
              </w:rPr>
            </w:pPr>
          </w:p>
        </w:tc>
        <w:tc>
          <w:tcPr>
            <w:tcW w:w="2002" w:type="dxa"/>
            <w:noWrap/>
          </w:tcPr>
          <w:p w14:paraId="3815FBA5">
            <w:pPr>
              <w:spacing w:line="360" w:lineRule="auto"/>
              <w:rPr>
                <w:rFonts w:eastAsia="宋体"/>
                <w:szCs w:val="21"/>
              </w:rPr>
            </w:pPr>
          </w:p>
        </w:tc>
        <w:tc>
          <w:tcPr>
            <w:tcW w:w="1745" w:type="dxa"/>
            <w:noWrap/>
          </w:tcPr>
          <w:p w14:paraId="3E63C94D">
            <w:pPr>
              <w:spacing w:line="360" w:lineRule="auto"/>
              <w:rPr>
                <w:rFonts w:eastAsia="宋体"/>
                <w:szCs w:val="21"/>
              </w:rPr>
            </w:pPr>
          </w:p>
        </w:tc>
        <w:tc>
          <w:tcPr>
            <w:tcW w:w="1861" w:type="dxa"/>
            <w:noWrap/>
          </w:tcPr>
          <w:p w14:paraId="152E5914">
            <w:pPr>
              <w:spacing w:line="360" w:lineRule="auto"/>
              <w:rPr>
                <w:rFonts w:eastAsia="宋体"/>
                <w:szCs w:val="21"/>
              </w:rPr>
            </w:pPr>
          </w:p>
        </w:tc>
        <w:tc>
          <w:tcPr>
            <w:tcW w:w="1854" w:type="dxa"/>
            <w:noWrap/>
          </w:tcPr>
          <w:p w14:paraId="2E1C2065">
            <w:pPr>
              <w:spacing w:line="360" w:lineRule="auto"/>
              <w:rPr>
                <w:rFonts w:eastAsia="宋体"/>
                <w:szCs w:val="21"/>
              </w:rPr>
            </w:pPr>
          </w:p>
        </w:tc>
      </w:tr>
      <w:tr w14:paraId="101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CDFD14">
            <w:pPr>
              <w:spacing w:line="360" w:lineRule="auto"/>
              <w:rPr>
                <w:rFonts w:eastAsia="宋体"/>
                <w:szCs w:val="21"/>
              </w:rPr>
            </w:pPr>
          </w:p>
        </w:tc>
        <w:tc>
          <w:tcPr>
            <w:tcW w:w="2002" w:type="dxa"/>
            <w:noWrap/>
          </w:tcPr>
          <w:p w14:paraId="2972E506">
            <w:pPr>
              <w:spacing w:line="360" w:lineRule="auto"/>
              <w:rPr>
                <w:rFonts w:eastAsia="宋体"/>
                <w:szCs w:val="21"/>
              </w:rPr>
            </w:pPr>
          </w:p>
        </w:tc>
        <w:tc>
          <w:tcPr>
            <w:tcW w:w="1745" w:type="dxa"/>
            <w:noWrap/>
          </w:tcPr>
          <w:p w14:paraId="37C8DB4A">
            <w:pPr>
              <w:spacing w:line="360" w:lineRule="auto"/>
              <w:rPr>
                <w:rFonts w:eastAsia="宋体"/>
                <w:szCs w:val="21"/>
              </w:rPr>
            </w:pPr>
          </w:p>
        </w:tc>
        <w:tc>
          <w:tcPr>
            <w:tcW w:w="1861" w:type="dxa"/>
            <w:noWrap/>
          </w:tcPr>
          <w:p w14:paraId="2F9183FE">
            <w:pPr>
              <w:spacing w:line="360" w:lineRule="auto"/>
              <w:rPr>
                <w:rFonts w:eastAsia="宋体"/>
                <w:szCs w:val="21"/>
              </w:rPr>
            </w:pPr>
          </w:p>
        </w:tc>
        <w:tc>
          <w:tcPr>
            <w:tcW w:w="1854" w:type="dxa"/>
            <w:noWrap/>
          </w:tcPr>
          <w:p w14:paraId="7C818681">
            <w:pPr>
              <w:spacing w:line="360" w:lineRule="auto"/>
              <w:rPr>
                <w:rFonts w:eastAsia="宋体"/>
                <w:szCs w:val="21"/>
              </w:rPr>
            </w:pPr>
          </w:p>
        </w:tc>
      </w:tr>
      <w:tr w14:paraId="681C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461DEC">
            <w:pPr>
              <w:spacing w:line="360" w:lineRule="auto"/>
              <w:rPr>
                <w:rFonts w:eastAsia="宋体"/>
                <w:szCs w:val="21"/>
              </w:rPr>
            </w:pPr>
          </w:p>
        </w:tc>
        <w:tc>
          <w:tcPr>
            <w:tcW w:w="2002" w:type="dxa"/>
            <w:noWrap/>
          </w:tcPr>
          <w:p w14:paraId="25F6B782">
            <w:pPr>
              <w:spacing w:line="360" w:lineRule="auto"/>
              <w:rPr>
                <w:rFonts w:eastAsia="宋体"/>
                <w:szCs w:val="21"/>
              </w:rPr>
            </w:pPr>
          </w:p>
        </w:tc>
        <w:tc>
          <w:tcPr>
            <w:tcW w:w="1745" w:type="dxa"/>
            <w:noWrap/>
          </w:tcPr>
          <w:p w14:paraId="04EAC8BA">
            <w:pPr>
              <w:spacing w:line="360" w:lineRule="auto"/>
              <w:rPr>
                <w:rFonts w:eastAsia="宋体"/>
                <w:szCs w:val="21"/>
              </w:rPr>
            </w:pPr>
          </w:p>
        </w:tc>
        <w:tc>
          <w:tcPr>
            <w:tcW w:w="1861" w:type="dxa"/>
            <w:noWrap/>
          </w:tcPr>
          <w:p w14:paraId="3E233A86">
            <w:pPr>
              <w:spacing w:line="360" w:lineRule="auto"/>
              <w:rPr>
                <w:rFonts w:eastAsia="宋体"/>
                <w:szCs w:val="21"/>
              </w:rPr>
            </w:pPr>
          </w:p>
        </w:tc>
        <w:tc>
          <w:tcPr>
            <w:tcW w:w="1854" w:type="dxa"/>
            <w:noWrap/>
          </w:tcPr>
          <w:p w14:paraId="6888EDEF">
            <w:pPr>
              <w:spacing w:line="360" w:lineRule="auto"/>
              <w:rPr>
                <w:rFonts w:eastAsia="宋体"/>
                <w:szCs w:val="21"/>
              </w:rPr>
            </w:pPr>
          </w:p>
        </w:tc>
      </w:tr>
      <w:tr w14:paraId="0CAC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CC916B">
            <w:pPr>
              <w:spacing w:line="360" w:lineRule="auto"/>
              <w:rPr>
                <w:rFonts w:eastAsia="宋体"/>
                <w:szCs w:val="21"/>
              </w:rPr>
            </w:pPr>
          </w:p>
        </w:tc>
        <w:tc>
          <w:tcPr>
            <w:tcW w:w="2002" w:type="dxa"/>
            <w:noWrap/>
          </w:tcPr>
          <w:p w14:paraId="60F373E9">
            <w:pPr>
              <w:spacing w:line="360" w:lineRule="auto"/>
              <w:rPr>
                <w:rFonts w:eastAsia="宋体"/>
                <w:szCs w:val="21"/>
              </w:rPr>
            </w:pPr>
          </w:p>
        </w:tc>
        <w:tc>
          <w:tcPr>
            <w:tcW w:w="1745" w:type="dxa"/>
            <w:noWrap/>
          </w:tcPr>
          <w:p w14:paraId="76B29AC4">
            <w:pPr>
              <w:spacing w:line="360" w:lineRule="auto"/>
              <w:rPr>
                <w:rFonts w:eastAsia="宋体"/>
                <w:szCs w:val="21"/>
              </w:rPr>
            </w:pPr>
          </w:p>
        </w:tc>
        <w:tc>
          <w:tcPr>
            <w:tcW w:w="1861" w:type="dxa"/>
            <w:noWrap/>
          </w:tcPr>
          <w:p w14:paraId="3CE84B56">
            <w:pPr>
              <w:spacing w:line="360" w:lineRule="auto"/>
              <w:rPr>
                <w:rFonts w:eastAsia="宋体"/>
                <w:szCs w:val="21"/>
              </w:rPr>
            </w:pPr>
          </w:p>
        </w:tc>
        <w:tc>
          <w:tcPr>
            <w:tcW w:w="1854" w:type="dxa"/>
            <w:noWrap/>
          </w:tcPr>
          <w:p w14:paraId="369EFF14">
            <w:pPr>
              <w:spacing w:line="360" w:lineRule="auto"/>
              <w:rPr>
                <w:rFonts w:eastAsia="宋体"/>
                <w:szCs w:val="21"/>
              </w:rPr>
            </w:pPr>
          </w:p>
        </w:tc>
      </w:tr>
      <w:tr w14:paraId="06B8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F85FD">
            <w:pPr>
              <w:spacing w:line="360" w:lineRule="auto"/>
              <w:rPr>
                <w:rFonts w:eastAsia="宋体"/>
                <w:szCs w:val="21"/>
              </w:rPr>
            </w:pPr>
          </w:p>
        </w:tc>
        <w:tc>
          <w:tcPr>
            <w:tcW w:w="2002" w:type="dxa"/>
            <w:noWrap/>
          </w:tcPr>
          <w:p w14:paraId="6174181F">
            <w:pPr>
              <w:spacing w:line="360" w:lineRule="auto"/>
              <w:rPr>
                <w:rFonts w:eastAsia="宋体"/>
                <w:szCs w:val="21"/>
              </w:rPr>
            </w:pPr>
          </w:p>
        </w:tc>
        <w:tc>
          <w:tcPr>
            <w:tcW w:w="1745" w:type="dxa"/>
            <w:noWrap/>
          </w:tcPr>
          <w:p w14:paraId="3DCE359A">
            <w:pPr>
              <w:spacing w:line="360" w:lineRule="auto"/>
              <w:rPr>
                <w:rFonts w:eastAsia="宋体"/>
                <w:szCs w:val="21"/>
              </w:rPr>
            </w:pPr>
          </w:p>
        </w:tc>
        <w:tc>
          <w:tcPr>
            <w:tcW w:w="1861" w:type="dxa"/>
            <w:noWrap/>
          </w:tcPr>
          <w:p w14:paraId="2AEB34B5">
            <w:pPr>
              <w:spacing w:line="360" w:lineRule="auto"/>
              <w:rPr>
                <w:rFonts w:eastAsia="宋体"/>
                <w:szCs w:val="21"/>
              </w:rPr>
            </w:pPr>
          </w:p>
        </w:tc>
        <w:tc>
          <w:tcPr>
            <w:tcW w:w="1854" w:type="dxa"/>
            <w:noWrap/>
          </w:tcPr>
          <w:p w14:paraId="1C51BC7A">
            <w:pPr>
              <w:spacing w:line="360" w:lineRule="auto"/>
              <w:rPr>
                <w:rFonts w:eastAsia="宋体"/>
                <w:szCs w:val="21"/>
              </w:rPr>
            </w:pPr>
          </w:p>
        </w:tc>
      </w:tr>
      <w:tr w14:paraId="694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89ED8B">
            <w:pPr>
              <w:spacing w:line="360" w:lineRule="auto"/>
              <w:rPr>
                <w:rFonts w:eastAsia="宋体"/>
                <w:szCs w:val="21"/>
              </w:rPr>
            </w:pPr>
          </w:p>
        </w:tc>
        <w:tc>
          <w:tcPr>
            <w:tcW w:w="2002" w:type="dxa"/>
            <w:noWrap/>
          </w:tcPr>
          <w:p w14:paraId="6B6AD5F2">
            <w:pPr>
              <w:spacing w:line="360" w:lineRule="auto"/>
              <w:rPr>
                <w:rFonts w:eastAsia="宋体"/>
                <w:szCs w:val="21"/>
              </w:rPr>
            </w:pPr>
          </w:p>
        </w:tc>
        <w:tc>
          <w:tcPr>
            <w:tcW w:w="1745" w:type="dxa"/>
            <w:noWrap/>
          </w:tcPr>
          <w:p w14:paraId="7C9E86B1">
            <w:pPr>
              <w:spacing w:line="360" w:lineRule="auto"/>
              <w:rPr>
                <w:rFonts w:eastAsia="宋体"/>
                <w:szCs w:val="21"/>
              </w:rPr>
            </w:pPr>
          </w:p>
        </w:tc>
        <w:tc>
          <w:tcPr>
            <w:tcW w:w="1861" w:type="dxa"/>
            <w:noWrap/>
          </w:tcPr>
          <w:p w14:paraId="68A23626">
            <w:pPr>
              <w:spacing w:line="360" w:lineRule="auto"/>
              <w:rPr>
                <w:rFonts w:eastAsia="宋体"/>
                <w:szCs w:val="21"/>
              </w:rPr>
            </w:pPr>
          </w:p>
        </w:tc>
        <w:tc>
          <w:tcPr>
            <w:tcW w:w="1854" w:type="dxa"/>
            <w:noWrap/>
          </w:tcPr>
          <w:p w14:paraId="320447C4">
            <w:pPr>
              <w:spacing w:line="360" w:lineRule="auto"/>
              <w:rPr>
                <w:rFonts w:eastAsia="宋体"/>
                <w:szCs w:val="21"/>
              </w:rPr>
            </w:pPr>
          </w:p>
        </w:tc>
      </w:tr>
      <w:tr w14:paraId="5B3F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3855879">
            <w:pPr>
              <w:spacing w:line="360" w:lineRule="auto"/>
              <w:rPr>
                <w:rFonts w:eastAsia="宋体"/>
                <w:szCs w:val="21"/>
              </w:rPr>
            </w:pPr>
          </w:p>
        </w:tc>
        <w:tc>
          <w:tcPr>
            <w:tcW w:w="2002" w:type="dxa"/>
            <w:noWrap/>
          </w:tcPr>
          <w:p w14:paraId="4D9FE556">
            <w:pPr>
              <w:spacing w:line="360" w:lineRule="auto"/>
              <w:rPr>
                <w:rFonts w:eastAsia="宋体"/>
                <w:szCs w:val="21"/>
              </w:rPr>
            </w:pPr>
          </w:p>
        </w:tc>
        <w:tc>
          <w:tcPr>
            <w:tcW w:w="1745" w:type="dxa"/>
            <w:noWrap/>
          </w:tcPr>
          <w:p w14:paraId="0A2DE3BF">
            <w:pPr>
              <w:spacing w:line="360" w:lineRule="auto"/>
              <w:rPr>
                <w:rFonts w:eastAsia="宋体"/>
                <w:szCs w:val="21"/>
              </w:rPr>
            </w:pPr>
          </w:p>
        </w:tc>
        <w:tc>
          <w:tcPr>
            <w:tcW w:w="1861" w:type="dxa"/>
            <w:noWrap/>
          </w:tcPr>
          <w:p w14:paraId="1D86BF26">
            <w:pPr>
              <w:spacing w:line="360" w:lineRule="auto"/>
              <w:rPr>
                <w:rFonts w:eastAsia="宋体"/>
                <w:szCs w:val="21"/>
              </w:rPr>
            </w:pPr>
          </w:p>
        </w:tc>
        <w:tc>
          <w:tcPr>
            <w:tcW w:w="1854" w:type="dxa"/>
            <w:noWrap/>
          </w:tcPr>
          <w:p w14:paraId="555FE773">
            <w:pPr>
              <w:spacing w:line="360" w:lineRule="auto"/>
              <w:rPr>
                <w:rFonts w:eastAsia="宋体"/>
                <w:szCs w:val="21"/>
              </w:rPr>
            </w:pPr>
          </w:p>
        </w:tc>
      </w:tr>
      <w:tr w14:paraId="0F12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0A07EC">
            <w:pPr>
              <w:spacing w:line="360" w:lineRule="auto"/>
              <w:rPr>
                <w:rFonts w:eastAsia="宋体"/>
                <w:szCs w:val="21"/>
              </w:rPr>
            </w:pPr>
          </w:p>
        </w:tc>
        <w:tc>
          <w:tcPr>
            <w:tcW w:w="2002" w:type="dxa"/>
            <w:noWrap/>
          </w:tcPr>
          <w:p w14:paraId="24DEB95C">
            <w:pPr>
              <w:spacing w:line="360" w:lineRule="auto"/>
              <w:rPr>
                <w:rFonts w:eastAsia="宋体"/>
                <w:szCs w:val="21"/>
              </w:rPr>
            </w:pPr>
          </w:p>
        </w:tc>
        <w:tc>
          <w:tcPr>
            <w:tcW w:w="1745" w:type="dxa"/>
            <w:noWrap/>
          </w:tcPr>
          <w:p w14:paraId="0F79C2FC">
            <w:pPr>
              <w:spacing w:line="360" w:lineRule="auto"/>
              <w:rPr>
                <w:rFonts w:eastAsia="宋体"/>
                <w:szCs w:val="21"/>
              </w:rPr>
            </w:pPr>
          </w:p>
        </w:tc>
        <w:tc>
          <w:tcPr>
            <w:tcW w:w="1861" w:type="dxa"/>
            <w:noWrap/>
          </w:tcPr>
          <w:p w14:paraId="4D39F8BD">
            <w:pPr>
              <w:spacing w:line="360" w:lineRule="auto"/>
              <w:rPr>
                <w:rFonts w:eastAsia="宋体"/>
                <w:szCs w:val="21"/>
              </w:rPr>
            </w:pPr>
          </w:p>
        </w:tc>
        <w:tc>
          <w:tcPr>
            <w:tcW w:w="1854" w:type="dxa"/>
            <w:noWrap/>
          </w:tcPr>
          <w:p w14:paraId="44085788">
            <w:pPr>
              <w:spacing w:line="360" w:lineRule="auto"/>
              <w:rPr>
                <w:rFonts w:eastAsia="宋体"/>
                <w:szCs w:val="21"/>
              </w:rPr>
            </w:pPr>
          </w:p>
        </w:tc>
      </w:tr>
    </w:tbl>
    <w:p w14:paraId="6041E59A">
      <w:pPr>
        <w:spacing w:line="360" w:lineRule="auto"/>
        <w:rPr>
          <w:rFonts w:eastAsia="宋体"/>
        </w:rPr>
      </w:pPr>
      <w:r>
        <w:rPr>
          <w:rFonts w:eastAsia="宋体"/>
        </w:rPr>
        <w:t>（请同时按照招标文件要求提供证明文件）</w:t>
      </w:r>
    </w:p>
    <w:p w14:paraId="5B12259A">
      <w:pPr>
        <w:spacing w:line="360" w:lineRule="auto"/>
        <w:ind w:firstLine="480" w:firstLineChars="200"/>
        <w:jc w:val="left"/>
        <w:rPr>
          <w:rFonts w:eastAsia="宋体"/>
          <w:sz w:val="24"/>
        </w:rPr>
      </w:pPr>
    </w:p>
    <w:p w14:paraId="62396AEC">
      <w:pPr>
        <w:spacing w:line="360" w:lineRule="auto"/>
        <w:ind w:firstLine="480" w:firstLineChars="200"/>
        <w:jc w:val="left"/>
        <w:rPr>
          <w:rFonts w:eastAsia="宋体"/>
          <w:sz w:val="24"/>
        </w:rPr>
      </w:pPr>
    </w:p>
    <w:p w14:paraId="4FC7C1BD">
      <w:pPr>
        <w:spacing w:line="360" w:lineRule="auto"/>
        <w:ind w:firstLine="480" w:firstLineChars="200"/>
        <w:jc w:val="left"/>
        <w:rPr>
          <w:rFonts w:eastAsia="宋体"/>
          <w:sz w:val="24"/>
        </w:rPr>
      </w:pPr>
    </w:p>
    <w:p w14:paraId="3D605FFA">
      <w:pPr>
        <w:spacing w:line="360" w:lineRule="auto"/>
        <w:ind w:firstLine="480" w:firstLineChars="200"/>
        <w:jc w:val="left"/>
        <w:rPr>
          <w:rFonts w:eastAsia="宋体"/>
          <w:sz w:val="24"/>
        </w:rPr>
      </w:pPr>
    </w:p>
    <w:p w14:paraId="354EDE6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DB5D99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68A7EE">
      <w:pPr>
        <w:spacing w:line="360" w:lineRule="auto"/>
        <w:ind w:firstLine="241" w:firstLineChars="100"/>
        <w:rPr>
          <w:rFonts w:eastAsia="宋体"/>
          <w:b/>
          <w:sz w:val="24"/>
        </w:rPr>
      </w:pPr>
      <w:r>
        <w:rPr>
          <w:rFonts w:eastAsia="宋体"/>
          <w:b/>
          <w:sz w:val="24"/>
        </w:rPr>
        <w:t>（此处加盖投标人单位公章）</w:t>
      </w:r>
    </w:p>
    <w:p w14:paraId="2DFF32E6">
      <w:pPr>
        <w:spacing w:line="360" w:lineRule="auto"/>
        <w:ind w:firstLine="480" w:firstLineChars="200"/>
        <w:jc w:val="left"/>
        <w:rPr>
          <w:rFonts w:eastAsia="宋体"/>
          <w:sz w:val="24"/>
        </w:rPr>
      </w:pPr>
    </w:p>
    <w:p w14:paraId="32506870">
      <w:pPr>
        <w:spacing w:line="360" w:lineRule="auto"/>
        <w:ind w:firstLine="480" w:firstLineChars="200"/>
        <w:jc w:val="left"/>
        <w:rPr>
          <w:rFonts w:eastAsia="宋体"/>
          <w:sz w:val="24"/>
        </w:rPr>
      </w:pPr>
    </w:p>
    <w:p w14:paraId="4FE359D6">
      <w:pPr>
        <w:spacing w:line="360" w:lineRule="auto"/>
        <w:ind w:left="-330" w:leftChars="-157" w:right="-517" w:rightChars="-246" w:firstLine="2570" w:firstLineChars="800"/>
        <w:rPr>
          <w:rFonts w:ascii="Times New Roman" w:hAnsi="Times New Roman" w:eastAsia="宋体"/>
          <w:b/>
          <w:sz w:val="24"/>
          <w:szCs w:val="24"/>
        </w:rPr>
      </w:pPr>
      <w:r>
        <w:rPr>
          <w:rFonts w:eastAsia="宋体"/>
          <w:b/>
          <w:bCs/>
          <w:sz w:val="32"/>
          <w:szCs w:val="32"/>
        </w:rPr>
        <w:t>（五）定代表人授权委托书</w:t>
      </w: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03123E2F">
      <w:pPr>
        <w:spacing w:line="360" w:lineRule="auto"/>
        <w:ind w:firstLine="420" w:firstLineChars="200"/>
      </w:pPr>
      <w:r>
        <w:rPr>
          <w:rFonts w:hint="eastAsia" w:ascii="宋体"/>
        </w:rPr>
        <w:t>本授权书自盖章之日起生效，特此声明</w:t>
      </w:r>
      <w:r>
        <w:t>。</w:t>
      </w:r>
    </w:p>
    <w:p w14:paraId="6DE83E07">
      <w:pPr>
        <w:spacing w:line="360" w:lineRule="auto"/>
        <w:rPr>
          <w:b/>
        </w:rPr>
      </w:pPr>
      <w:r>
        <w:rPr>
          <w:b/>
        </w:rPr>
        <w:t>随附《法定代表人证明》</w:t>
      </w:r>
    </w:p>
    <w:p w14:paraId="01A09227">
      <w:pPr>
        <w:spacing w:line="360" w:lineRule="auto"/>
      </w:pPr>
    </w:p>
    <w:p w14:paraId="0813931A">
      <w:pPr>
        <w:spacing w:line="360" w:lineRule="auto"/>
        <w:rPr>
          <w:sz w:val="24"/>
        </w:rPr>
      </w:pPr>
      <w:r>
        <w:rPr>
          <w:b/>
          <w:bCs/>
          <w:sz w:val="24"/>
        </w:rPr>
        <w:t>投标人单位名称：</w:t>
      </w:r>
    </w:p>
    <w:p w14:paraId="71FEF102">
      <w:pPr>
        <w:spacing w:line="360" w:lineRule="auto"/>
        <w:rPr>
          <w:b/>
          <w:bCs/>
          <w:sz w:val="24"/>
        </w:rPr>
      </w:pPr>
      <w:r>
        <w:rPr>
          <w:b/>
          <w:bCs/>
          <w:sz w:val="24"/>
        </w:rPr>
        <w:t>日期：年月日</w:t>
      </w:r>
    </w:p>
    <w:p w14:paraId="5C70D7A4">
      <w:pPr>
        <w:spacing w:line="360" w:lineRule="auto"/>
        <w:rPr>
          <w:sz w:val="24"/>
        </w:rPr>
      </w:pPr>
      <w:r>
        <w:rPr>
          <w:b/>
          <w:sz w:val="24"/>
        </w:rPr>
        <w:t>（此处加盖投标人单位公章）</w:t>
      </w:r>
    </w:p>
    <w:p w14:paraId="700DA530">
      <w:pPr>
        <w:tabs>
          <w:tab w:val="left" w:pos="3780"/>
        </w:tabs>
        <w:spacing w:line="360" w:lineRule="auto"/>
        <w:rPr>
          <w:b/>
          <w:bCs/>
          <w:sz w:val="24"/>
        </w:rPr>
      </w:pPr>
    </w:p>
    <w:p w14:paraId="568710E1">
      <w:pPr>
        <w:tabs>
          <w:tab w:val="left" w:pos="3780"/>
        </w:tabs>
        <w:spacing w:line="360" w:lineRule="auto"/>
        <w:rPr>
          <w:b/>
          <w:bCs/>
          <w:sz w:val="24"/>
        </w:rPr>
      </w:pPr>
      <w:r>
        <w:rPr>
          <w:b/>
          <w:bCs/>
          <w:sz w:val="24"/>
        </w:rPr>
        <w:t>提供被授权人（授权代表）居民身份证（正反面）复印件：</w:t>
      </w:r>
    </w:p>
    <w:p w14:paraId="169F7E0E">
      <w:pPr>
        <w:tabs>
          <w:tab w:val="left" w:pos="3780"/>
        </w:tabs>
        <w:spacing w:line="360" w:lineRule="auto"/>
        <w:rPr>
          <w:b/>
          <w:bCs/>
          <w:sz w:val="24"/>
        </w:rPr>
      </w:pPr>
      <w:r>
        <mc:AlternateContent>
          <mc:Choice Requires="wps">
            <w:drawing>
              <wp:anchor distT="0" distB="0" distL="114300" distR="114300" simplePos="0" relativeHeight="251661312"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1312;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2336;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v:textbox>
              </v:rect>
            </w:pict>
          </mc:Fallback>
        </mc:AlternateContent>
      </w:r>
    </w:p>
    <w:p w14:paraId="7FB38B4A">
      <w:pPr>
        <w:tabs>
          <w:tab w:val="left" w:pos="3780"/>
        </w:tabs>
        <w:spacing w:line="360" w:lineRule="auto"/>
        <w:rPr>
          <w:b/>
          <w:bCs/>
          <w:sz w:val="24"/>
        </w:rPr>
      </w:pPr>
    </w:p>
    <w:p w14:paraId="25F39C88">
      <w:pPr>
        <w:tabs>
          <w:tab w:val="left" w:pos="3780"/>
        </w:tabs>
        <w:spacing w:line="360" w:lineRule="auto"/>
        <w:rPr>
          <w:b/>
          <w:bCs/>
          <w:sz w:val="24"/>
        </w:rPr>
      </w:pPr>
    </w:p>
    <w:p w14:paraId="0DC8D09F">
      <w:pPr>
        <w:tabs>
          <w:tab w:val="left" w:pos="3780"/>
        </w:tabs>
        <w:spacing w:line="360" w:lineRule="auto"/>
        <w:rPr>
          <w:b/>
          <w:bCs/>
          <w:sz w:val="24"/>
        </w:rPr>
      </w:pPr>
    </w:p>
    <w:p w14:paraId="6BF8149D">
      <w:pPr>
        <w:tabs>
          <w:tab w:val="left" w:pos="3780"/>
        </w:tabs>
        <w:spacing w:line="360" w:lineRule="auto"/>
        <w:rPr>
          <w:b/>
          <w:bCs/>
          <w:sz w:val="24"/>
        </w:rPr>
      </w:pPr>
    </w:p>
    <w:p w14:paraId="273BB55C">
      <w:pPr>
        <w:tabs>
          <w:tab w:val="left" w:pos="3780"/>
        </w:tabs>
        <w:spacing w:line="360" w:lineRule="auto"/>
        <w:rPr>
          <w:b/>
          <w:bCs/>
          <w:sz w:val="24"/>
        </w:rPr>
      </w:pPr>
    </w:p>
    <w:p w14:paraId="06A68A05">
      <w:pPr>
        <w:spacing w:line="360" w:lineRule="auto"/>
        <w:ind w:left="-330" w:leftChars="-157" w:right="-517" w:rightChars="-246" w:firstLine="1680" w:firstLineChars="800"/>
        <w:rPr>
          <w:rFonts w:eastAsia="宋体"/>
          <w:b/>
          <w:kern w:val="44"/>
          <w:sz w:val="32"/>
          <w:szCs w:val="32"/>
        </w:rPr>
      </w:pPr>
      <w:bookmarkStart w:id="19" w:name="_Toc57128637"/>
      <w:r>
        <w:rPr>
          <w:sz w:val="21"/>
        </w:rPr>
        <mc:AlternateContent>
          <mc:Choice Requires="wps">
            <w:drawing>
              <wp:anchor distT="0" distB="0" distL="114300" distR="114300" simplePos="0" relativeHeight="251663360" behindDoc="0" locked="0" layoutInCell="1" allowOverlap="1">
                <wp:simplePos x="0" y="0"/>
                <wp:positionH relativeFrom="column">
                  <wp:posOffset>660400</wp:posOffset>
                </wp:positionH>
                <wp:positionV relativeFrom="paragraph">
                  <wp:posOffset>327025</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25.75pt;height:126pt;width:326.25pt;z-index:251663360;mso-width-relative:page;mso-height-relative:page;" fillcolor="#FFFFFF [3201]" filled="t" stroked="t" coordsize="21600,21600" o:gfxdata="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SYJdcA&#10;AAAKAQAADwAAAAAAAAABACAAAAAiAAAAZHJzL2Rvd25yZXYueG1sUEsBAhQAFAAAAAgAh07iQF2T&#10;a25ZAgAAuAQAAA4AAAAAAAAAAQAgAAAAJgEAAGRycy9lMm9Eb2MueG1sUEsFBgAAAAAGAAYAWQEA&#10;APEFA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02E850D0">
      <w:pPr>
        <w:spacing w:line="360" w:lineRule="auto"/>
        <w:ind w:left="-330" w:leftChars="-157" w:right="-517" w:rightChars="-246" w:firstLine="2570" w:firstLineChars="800"/>
        <w:rPr>
          <w:rFonts w:eastAsia="宋体"/>
          <w:b/>
          <w:kern w:val="44"/>
          <w:sz w:val="32"/>
          <w:szCs w:val="32"/>
        </w:rPr>
      </w:pPr>
    </w:p>
    <w:p w14:paraId="377897F9">
      <w:pPr>
        <w:spacing w:line="360" w:lineRule="auto"/>
        <w:ind w:left="-330" w:leftChars="-157" w:right="-517" w:rightChars="-246" w:firstLine="2570" w:firstLineChars="800"/>
        <w:rPr>
          <w:rFonts w:eastAsia="宋体"/>
          <w:b/>
          <w:kern w:val="44"/>
          <w:sz w:val="32"/>
          <w:szCs w:val="32"/>
        </w:rPr>
      </w:pPr>
    </w:p>
    <w:p w14:paraId="63ED4577">
      <w:pPr>
        <w:spacing w:line="360" w:lineRule="auto"/>
        <w:ind w:left="-330" w:leftChars="-157" w:right="-517" w:rightChars="-246" w:firstLine="2570" w:firstLineChars="800"/>
        <w:rPr>
          <w:rFonts w:eastAsia="宋体"/>
          <w:b/>
          <w:kern w:val="44"/>
          <w:sz w:val="32"/>
          <w:szCs w:val="32"/>
        </w:rPr>
      </w:pPr>
    </w:p>
    <w:p w14:paraId="20E33A25">
      <w:pPr>
        <w:spacing w:line="360" w:lineRule="auto"/>
        <w:ind w:left="-330" w:leftChars="-157" w:right="-517" w:rightChars="-246" w:firstLine="2570" w:firstLineChars="800"/>
        <w:rPr>
          <w:rFonts w:eastAsia="宋体"/>
          <w:b/>
          <w:kern w:val="44"/>
          <w:sz w:val="32"/>
          <w:szCs w:val="32"/>
        </w:rPr>
      </w:pPr>
    </w:p>
    <w:p w14:paraId="0AD1CFFC">
      <w:pPr>
        <w:spacing w:line="360" w:lineRule="auto"/>
        <w:ind w:left="-330" w:leftChars="-157" w:right="-517" w:rightChars="-246" w:firstLine="2570" w:firstLineChars="800"/>
        <w:rPr>
          <w:rFonts w:eastAsia="宋体"/>
          <w:b/>
          <w:kern w:val="44"/>
          <w:sz w:val="32"/>
          <w:szCs w:val="32"/>
        </w:rPr>
      </w:pPr>
    </w:p>
    <w:p w14:paraId="38A95AAC">
      <w:pPr>
        <w:spacing w:line="360" w:lineRule="auto"/>
        <w:ind w:left="-330" w:leftChars="-157" w:right="-517" w:rightChars="-246" w:firstLine="2570" w:firstLineChars="800"/>
        <w:rPr>
          <w:rFonts w:eastAsia="宋体"/>
          <w:kern w:val="44"/>
        </w:rPr>
      </w:pPr>
      <w:r>
        <w:rPr>
          <w:rFonts w:eastAsia="宋体"/>
          <w:b/>
          <w:kern w:val="44"/>
          <w:sz w:val="32"/>
          <w:szCs w:val="32"/>
        </w:rPr>
        <w:t>（六）法定代表人证明书</w:t>
      </w:r>
      <w:bookmarkEnd w:id="19"/>
    </w:p>
    <w:p w14:paraId="54084091">
      <w:pPr>
        <w:tabs>
          <w:tab w:val="left" w:pos="900"/>
        </w:tabs>
        <w:spacing w:line="360" w:lineRule="auto"/>
        <w:ind w:firstLine="945" w:firstLineChars="450"/>
        <w:rPr>
          <w:rFonts w:eastAsia="宋体"/>
        </w:rPr>
      </w:pPr>
      <w:r>
        <w:rPr>
          <w:rFonts w:eastAsia="宋体"/>
        </w:rPr>
        <w:t>______________同志，现任我单位职务，为法定代表人，特此证明。</w:t>
      </w:r>
    </w:p>
    <w:p w14:paraId="5BA1CA79">
      <w:pPr>
        <w:spacing w:line="360" w:lineRule="auto"/>
        <w:ind w:firstLine="420" w:firstLineChars="200"/>
        <w:rPr>
          <w:rFonts w:eastAsia="宋体"/>
        </w:rPr>
      </w:pPr>
      <w:r>
        <w:rPr>
          <w:rFonts w:eastAsia="宋体"/>
        </w:rPr>
        <w:t>本证明书自签发之日起生效，有效期与本公司投标文件中标注的投标有效期相同。</w:t>
      </w:r>
    </w:p>
    <w:p w14:paraId="68E16EF4">
      <w:pPr>
        <w:spacing w:line="360" w:lineRule="auto"/>
        <w:ind w:firstLine="420" w:firstLineChars="200"/>
        <w:rPr>
          <w:rFonts w:eastAsia="宋体"/>
        </w:rPr>
      </w:pPr>
      <w:r>
        <w:rPr>
          <w:rFonts w:eastAsia="宋体"/>
        </w:rPr>
        <w:t>附：</w:t>
      </w:r>
    </w:p>
    <w:p w14:paraId="2B6A6F2B">
      <w:pPr>
        <w:spacing w:line="360" w:lineRule="auto"/>
        <w:ind w:firstLine="840" w:firstLineChars="400"/>
        <w:rPr>
          <w:rFonts w:eastAsia="宋体"/>
        </w:rPr>
      </w:pPr>
      <w:r>
        <w:rPr>
          <w:rFonts w:eastAsia="宋体"/>
        </w:rPr>
        <w:t>经济性质：</w:t>
      </w:r>
    </w:p>
    <w:p w14:paraId="2D378702">
      <w:pPr>
        <w:spacing w:line="360" w:lineRule="auto"/>
        <w:ind w:firstLine="840" w:firstLineChars="400"/>
        <w:rPr>
          <w:rFonts w:eastAsia="宋体"/>
        </w:rPr>
      </w:pPr>
      <w:r>
        <w:rPr>
          <w:rFonts w:eastAsia="宋体"/>
        </w:rPr>
        <w:t>主营（产）：</w:t>
      </w:r>
    </w:p>
    <w:p w14:paraId="46432F05">
      <w:pPr>
        <w:spacing w:line="360" w:lineRule="auto"/>
        <w:ind w:firstLine="840" w:firstLineChars="400"/>
        <w:rPr>
          <w:rFonts w:eastAsia="宋体"/>
        </w:rPr>
      </w:pPr>
      <w:r>
        <w:rPr>
          <w:rFonts w:eastAsia="宋体"/>
        </w:rPr>
        <w:t>兼营（产）：</w:t>
      </w:r>
    </w:p>
    <w:p w14:paraId="1A6F9DBF">
      <w:pPr>
        <w:spacing w:line="360" w:lineRule="auto"/>
        <w:rPr>
          <w:rFonts w:eastAsia="宋体"/>
          <w:b/>
          <w:bCs/>
        </w:rPr>
      </w:pPr>
    </w:p>
    <w:p w14:paraId="47037470">
      <w:pPr>
        <w:spacing w:line="360" w:lineRule="auto"/>
        <w:rPr>
          <w:rFonts w:eastAsia="宋体"/>
          <w:sz w:val="24"/>
        </w:rPr>
      </w:pPr>
      <w:r>
        <w:rPr>
          <w:rFonts w:eastAsia="宋体"/>
          <w:b/>
          <w:bCs/>
          <w:sz w:val="24"/>
        </w:rPr>
        <w:t>投标人单位名称：</w:t>
      </w:r>
    </w:p>
    <w:p w14:paraId="6A96D489">
      <w:pPr>
        <w:spacing w:line="360" w:lineRule="auto"/>
        <w:rPr>
          <w:rFonts w:eastAsia="宋体"/>
          <w:b/>
          <w:bCs/>
          <w:sz w:val="24"/>
        </w:rPr>
      </w:pPr>
      <w:r>
        <w:rPr>
          <w:rFonts w:eastAsia="宋体"/>
          <w:b/>
          <w:bCs/>
          <w:sz w:val="24"/>
        </w:rPr>
        <w:t>签发日期：年月日</w:t>
      </w:r>
    </w:p>
    <w:p w14:paraId="37648288">
      <w:pPr>
        <w:spacing w:line="360" w:lineRule="auto"/>
        <w:rPr>
          <w:rFonts w:eastAsia="宋体"/>
          <w:sz w:val="24"/>
        </w:rPr>
      </w:pPr>
      <w:r>
        <w:rPr>
          <w:rFonts w:eastAsia="宋体"/>
          <w:b/>
          <w:sz w:val="24"/>
        </w:rPr>
        <w:t>（此处加盖投标人单位公章）</w:t>
      </w:r>
    </w:p>
    <w:p w14:paraId="25F0716D">
      <w:pPr>
        <w:spacing w:line="360" w:lineRule="auto"/>
        <w:rPr>
          <w:rFonts w:eastAsia="宋体"/>
        </w:rPr>
      </w:pPr>
    </w:p>
    <w:p w14:paraId="143C2A28">
      <w:pPr>
        <w:spacing w:line="360" w:lineRule="auto"/>
        <w:rPr>
          <w:rFonts w:eastAsia="宋体"/>
          <w:b/>
          <w:sz w:val="24"/>
        </w:rPr>
      </w:pPr>
      <w:r>
        <w:rPr>
          <w:rFonts w:eastAsia="宋体"/>
          <w:b/>
          <w:sz w:val="24"/>
        </w:rPr>
        <w:t>提供法定代表人居民身份证（正反面）复印件：</w:t>
      </w:r>
    </w:p>
    <w:p w14:paraId="632A05EA">
      <w:pPr>
        <w:spacing w:line="360" w:lineRule="auto"/>
        <w:ind w:firstLine="480" w:firstLineChars="200"/>
        <w:rPr>
          <w:rFonts w:eastAsia="宋体"/>
          <w:bCs/>
          <w:sz w:val="24"/>
          <w:u w:val="single"/>
        </w:rPr>
      </w:pPr>
    </w:p>
    <w:p w14:paraId="5E31C37D">
      <w:pPr>
        <w:spacing w:line="360" w:lineRule="auto"/>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v:textbox>
              </v:rect>
            </w:pict>
          </mc:Fallback>
        </mc:AlternateContent>
      </w:r>
    </w:p>
    <w:p w14:paraId="36257850">
      <w:pPr>
        <w:spacing w:line="360" w:lineRule="auto"/>
        <w:ind w:firstLine="555"/>
        <w:rPr>
          <w:rFonts w:eastAsia="宋体"/>
          <w:bCs/>
          <w:sz w:val="24"/>
          <w:u w:val="single"/>
        </w:rPr>
      </w:pPr>
    </w:p>
    <w:p w14:paraId="56857019">
      <w:pPr>
        <w:spacing w:line="360" w:lineRule="auto"/>
        <w:ind w:firstLine="555"/>
        <w:rPr>
          <w:rFonts w:eastAsia="宋体"/>
          <w:bCs/>
          <w:sz w:val="24"/>
          <w:u w:val="single"/>
        </w:rPr>
      </w:pPr>
    </w:p>
    <w:p w14:paraId="582A6385">
      <w:pPr>
        <w:spacing w:line="360" w:lineRule="auto"/>
        <w:rPr>
          <w:rFonts w:eastAsia="宋体"/>
          <w:b/>
          <w:sz w:val="24"/>
        </w:rPr>
      </w:pPr>
    </w:p>
    <w:p w14:paraId="6D38C97E">
      <w:pPr>
        <w:spacing w:line="360" w:lineRule="auto"/>
        <w:rPr>
          <w:rFonts w:eastAsia="宋体"/>
          <w:b/>
          <w:sz w:val="24"/>
        </w:rPr>
      </w:pPr>
    </w:p>
    <w:p w14:paraId="3696E15B">
      <w:pPr>
        <w:spacing w:line="360" w:lineRule="auto"/>
        <w:rPr>
          <w:rFonts w:eastAsia="宋体"/>
          <w:b/>
          <w:sz w:val="24"/>
        </w:rPr>
      </w:pPr>
    </w:p>
    <w:p w14:paraId="55504031">
      <w:pPr>
        <w:spacing w:line="360" w:lineRule="auto"/>
        <w:rPr>
          <w:rFonts w:eastAsia="宋体"/>
          <w:b/>
          <w:sz w:val="24"/>
        </w:rPr>
      </w:pPr>
    </w:p>
    <w:p w14:paraId="02BB735E">
      <w:pPr>
        <w:spacing w:line="360" w:lineRule="auto"/>
        <w:rPr>
          <w:rFonts w:eastAsia="宋体"/>
          <w:b/>
          <w:sz w:val="24"/>
        </w:rPr>
      </w:pPr>
    </w:p>
    <w:p w14:paraId="6C458F46">
      <w:pPr>
        <w:spacing w:line="360" w:lineRule="auto"/>
        <w:rPr>
          <w:rFonts w:eastAsia="宋体"/>
          <w:b/>
          <w:sz w:val="24"/>
        </w:rPr>
      </w:pPr>
    </w:p>
    <w:p w14:paraId="43965E21">
      <w:pPr>
        <w:spacing w:line="360" w:lineRule="auto"/>
        <w:rPr>
          <w:b/>
          <w:sz w:val="24"/>
        </w:rPr>
      </w:pPr>
      <w:r>
        <w:rPr>
          <w:b/>
          <w:sz w:val="24"/>
        </w:rPr>
        <w:br w:type="page"/>
      </w:r>
    </w:p>
    <w:p w14:paraId="7AA5DF8B">
      <w:pPr>
        <w:pStyle w:val="2"/>
        <w:spacing w:line="360" w:lineRule="auto"/>
        <w:jc w:val="center"/>
        <w:rPr>
          <w:rFonts w:ascii="Times New Roman" w:hAnsi="Times New Roman" w:cs="Times New Roman"/>
          <w:sz w:val="30"/>
          <w:szCs w:val="30"/>
        </w:rPr>
      </w:pPr>
      <w:bookmarkStart w:id="20" w:name="_Toc275865606"/>
      <w:bookmarkStart w:id="21" w:name="_Toc435514855"/>
      <w:bookmarkStart w:id="22" w:name="_Toc435515295"/>
      <w:bookmarkStart w:id="23" w:name="_Toc24650"/>
      <w:bookmarkStart w:id="24" w:name="_Toc57128632"/>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ascii="Times New Roman" w:hAnsi="Times New Roman" w:eastAsia="宋体" w:cs="Times New Roman"/>
          <w:color w:val="auto"/>
        </w:rPr>
        <w:t>用户需求条款响应一览表</w:t>
      </w:r>
    </w:p>
    <w:p w14:paraId="487DC33E">
      <w:pPr>
        <w:spacing w:line="360" w:lineRule="auto"/>
        <w:ind w:right="84" w:rightChars="40"/>
      </w:pPr>
      <w:r>
        <w:rPr>
          <w:szCs w:val="21"/>
        </w:rPr>
        <w:t>备注：1、</w:t>
      </w:r>
      <w:r>
        <w:t>投标人必须对应招标文件条款逐条应答并按要求填写下表。</w:t>
      </w:r>
    </w:p>
    <w:p w14:paraId="1BB80328">
      <w:pPr>
        <w:spacing w:line="360" w:lineRule="auto"/>
        <w:ind w:right="84" w:rightChars="40" w:firstLine="630" w:firstLineChars="300"/>
      </w:pPr>
      <w:r>
        <w:t>2、</w:t>
      </w:r>
      <w:r>
        <w:rPr>
          <w:szCs w:val="21"/>
        </w:rPr>
        <w:t>投标人必须按招标文件要求附相关证明文件，如未提供的视为负偏离。</w:t>
      </w:r>
    </w:p>
    <w:p w14:paraId="7D5DE301">
      <w:pPr>
        <w:spacing w:line="360" w:lineRule="auto"/>
        <w:ind w:right="84" w:rightChars="40" w:firstLine="630" w:firstLineChars="300"/>
      </w:pPr>
      <w:r>
        <w:t>3、带“★”的实质性条款（有任何一条负偏离则导致无效投标）</w:t>
      </w:r>
    </w:p>
    <w:p w14:paraId="15DA9686">
      <w:pPr>
        <w:snapToGrid w:val="0"/>
        <w:spacing w:line="360" w:lineRule="auto"/>
        <w:jc w:val="center"/>
        <w:rPr>
          <w:rFonts w:eastAsia="黑体"/>
          <w:bCs/>
          <w:sz w:val="32"/>
          <w:szCs w:val="32"/>
        </w:rPr>
      </w:pPr>
      <w:r>
        <w:rPr>
          <w:rFonts w:eastAsia="黑体"/>
          <w:bCs/>
          <w:sz w:val="32"/>
          <w:szCs w:val="32"/>
        </w:rPr>
        <w:t>1、技术/服务要求偏离表</w:t>
      </w:r>
    </w:p>
    <w:tbl>
      <w:tblPr>
        <w:tblStyle w:val="25"/>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54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CD6193">
            <w:pPr>
              <w:jc w:val="center"/>
              <w:rPr>
                <w:szCs w:val="21"/>
              </w:rPr>
            </w:pPr>
            <w:r>
              <w:rPr>
                <w:szCs w:val="21"/>
              </w:rPr>
              <w:t>序号</w:t>
            </w:r>
          </w:p>
        </w:tc>
        <w:tc>
          <w:tcPr>
            <w:tcW w:w="5580" w:type="dxa"/>
            <w:shd w:val="clear" w:color="auto" w:fill="EAF1DD" w:themeFill="accent3" w:themeFillTint="33"/>
            <w:vAlign w:val="center"/>
          </w:tcPr>
          <w:p w14:paraId="4B254EDF">
            <w:pPr>
              <w:jc w:val="center"/>
              <w:rPr>
                <w:szCs w:val="21"/>
              </w:rPr>
            </w:pPr>
            <w:r>
              <w:rPr>
                <w:szCs w:val="21"/>
              </w:rPr>
              <w:t>技术 / 服务要求</w:t>
            </w:r>
          </w:p>
        </w:tc>
        <w:tc>
          <w:tcPr>
            <w:tcW w:w="731" w:type="dxa"/>
            <w:shd w:val="clear" w:color="auto" w:fill="EAF1DD" w:themeFill="accent3" w:themeFillTint="33"/>
            <w:vAlign w:val="center"/>
          </w:tcPr>
          <w:p w14:paraId="714F8E43">
            <w:pPr>
              <w:jc w:val="center"/>
              <w:rPr>
                <w:szCs w:val="21"/>
              </w:rPr>
            </w:pPr>
            <w:r>
              <w:rPr>
                <w:szCs w:val="21"/>
              </w:rPr>
              <w:t>响应情况</w:t>
            </w:r>
          </w:p>
        </w:tc>
        <w:tc>
          <w:tcPr>
            <w:tcW w:w="665" w:type="dxa"/>
            <w:shd w:val="clear" w:color="auto" w:fill="EAF1DD" w:themeFill="accent3" w:themeFillTint="33"/>
            <w:vAlign w:val="center"/>
          </w:tcPr>
          <w:p w14:paraId="14118499">
            <w:pPr>
              <w:jc w:val="center"/>
              <w:rPr>
                <w:szCs w:val="21"/>
              </w:rPr>
            </w:pPr>
            <w:r>
              <w:rPr>
                <w:szCs w:val="21"/>
              </w:rPr>
              <w:t>偏离情况</w:t>
            </w:r>
          </w:p>
        </w:tc>
        <w:tc>
          <w:tcPr>
            <w:tcW w:w="1982" w:type="dxa"/>
            <w:shd w:val="clear" w:color="auto" w:fill="EAF1DD" w:themeFill="accent3" w:themeFillTint="33"/>
            <w:vAlign w:val="center"/>
          </w:tcPr>
          <w:p w14:paraId="7F18968E">
            <w:pPr>
              <w:jc w:val="center"/>
              <w:rPr>
                <w:szCs w:val="21"/>
              </w:rPr>
            </w:pPr>
            <w:r>
              <w:rPr>
                <w:szCs w:val="21"/>
              </w:rPr>
              <w:t>说明</w:t>
            </w:r>
          </w:p>
        </w:tc>
      </w:tr>
      <w:tr w14:paraId="401AE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DEEE9D">
            <w:pPr>
              <w:rPr>
                <w:szCs w:val="21"/>
              </w:rPr>
            </w:pPr>
            <w:r>
              <w:rPr>
                <w:szCs w:val="21"/>
              </w:rPr>
              <w:t>1</w:t>
            </w:r>
          </w:p>
        </w:tc>
        <w:tc>
          <w:tcPr>
            <w:tcW w:w="5580" w:type="dxa"/>
            <w:vAlign w:val="center"/>
          </w:tcPr>
          <w:p w14:paraId="5774E0C3">
            <w:pPr>
              <w:rPr>
                <w:sz w:val="18"/>
                <w:szCs w:val="18"/>
              </w:rPr>
            </w:pPr>
            <w:r>
              <w:rPr>
                <w:rFonts w:hint="eastAsia"/>
                <w:sz w:val="18"/>
                <w:szCs w:val="18"/>
              </w:rPr>
              <w:t>投标人对河套合作区生物实验室设备搬迁服务</w:t>
            </w:r>
            <w:r>
              <w:rPr>
                <w:sz w:val="18"/>
                <w:szCs w:val="18"/>
              </w:rPr>
              <w:t>包含车辆、人员、设备的保护、物资的打包</w:t>
            </w:r>
            <w:r>
              <w:rPr>
                <w:rFonts w:hint="eastAsia"/>
                <w:sz w:val="18"/>
                <w:szCs w:val="18"/>
              </w:rPr>
              <w:t>装</w:t>
            </w:r>
            <w:r>
              <w:rPr>
                <w:sz w:val="18"/>
                <w:szCs w:val="18"/>
              </w:rPr>
              <w:t>箱</w:t>
            </w:r>
            <w:r>
              <w:rPr>
                <w:rFonts w:hint="eastAsia"/>
                <w:sz w:val="18"/>
                <w:szCs w:val="18"/>
              </w:rPr>
              <w:t>、吊装</w:t>
            </w:r>
            <w:r>
              <w:rPr>
                <w:rFonts w:hint="eastAsia"/>
                <w:sz w:val="18"/>
                <w:szCs w:val="18"/>
                <w:lang w:eastAsia="zh-CN"/>
              </w:rPr>
              <w:t>、</w:t>
            </w:r>
            <w:r>
              <w:rPr>
                <w:rFonts w:hint="eastAsia"/>
                <w:sz w:val="18"/>
                <w:szCs w:val="18"/>
              </w:rPr>
              <w:t>搬运</w:t>
            </w:r>
            <w:r>
              <w:rPr>
                <w:sz w:val="18"/>
                <w:szCs w:val="18"/>
              </w:rPr>
              <w:t>等。</w:t>
            </w:r>
          </w:p>
        </w:tc>
        <w:tc>
          <w:tcPr>
            <w:tcW w:w="731" w:type="dxa"/>
            <w:vAlign w:val="center"/>
          </w:tcPr>
          <w:p w14:paraId="39DF8FFA">
            <w:pPr>
              <w:rPr>
                <w:szCs w:val="21"/>
              </w:rPr>
            </w:pPr>
          </w:p>
        </w:tc>
        <w:tc>
          <w:tcPr>
            <w:tcW w:w="665" w:type="dxa"/>
            <w:vAlign w:val="center"/>
          </w:tcPr>
          <w:p w14:paraId="50A33C51">
            <w:pPr>
              <w:rPr>
                <w:szCs w:val="21"/>
              </w:rPr>
            </w:pPr>
            <w:r>
              <w:rPr>
                <w:szCs w:val="21"/>
              </w:rPr>
              <w:t>无/正/负偏离</w:t>
            </w:r>
          </w:p>
        </w:tc>
        <w:tc>
          <w:tcPr>
            <w:tcW w:w="1982" w:type="dxa"/>
            <w:vAlign w:val="center"/>
          </w:tcPr>
          <w:p w14:paraId="214DC8BE">
            <w:pPr>
              <w:rPr>
                <w:szCs w:val="21"/>
              </w:rPr>
            </w:pPr>
            <w:r>
              <w:rPr>
                <w:szCs w:val="21"/>
              </w:rPr>
              <w:t>如需附证明文件，应在“说明”栏填写证明文件对应名称和页码。</w:t>
            </w:r>
          </w:p>
        </w:tc>
      </w:tr>
      <w:tr w14:paraId="0EFFF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4DE207">
            <w:pPr>
              <w:rPr>
                <w:szCs w:val="21"/>
              </w:rPr>
            </w:pPr>
            <w:r>
              <w:rPr>
                <w:szCs w:val="21"/>
              </w:rPr>
              <w:t>2</w:t>
            </w:r>
          </w:p>
        </w:tc>
        <w:tc>
          <w:tcPr>
            <w:tcW w:w="5580" w:type="dxa"/>
            <w:vAlign w:val="center"/>
          </w:tcPr>
          <w:p w14:paraId="3DE51882">
            <w:pPr>
              <w:rPr>
                <w:sz w:val="18"/>
                <w:szCs w:val="18"/>
              </w:rPr>
            </w:pPr>
            <w:r>
              <w:rPr>
                <w:rFonts w:hint="eastAsia"/>
                <w:sz w:val="18"/>
                <w:szCs w:val="18"/>
              </w:rPr>
              <w:t>▲投标人负责以上物资的设备系统（包含设备、工作站、及其附属设备、设施等）分离和包装防护使其处于可搬运状态，同时负责设备在安全就位后的安装、连线以及功能恢复和调试</w:t>
            </w:r>
            <w:r>
              <w:rPr>
                <w:rFonts w:hint="eastAsia"/>
                <w:sz w:val="18"/>
                <w:szCs w:val="18"/>
                <w:lang w:val="en-US" w:eastAsia="zh-CN"/>
              </w:rPr>
              <w:t>至待机</w:t>
            </w:r>
            <w:r>
              <w:rPr>
                <w:rFonts w:hint="eastAsia"/>
                <w:sz w:val="18"/>
                <w:szCs w:val="18"/>
              </w:rPr>
              <w:t>可用的正常运行状态。</w:t>
            </w:r>
          </w:p>
        </w:tc>
        <w:tc>
          <w:tcPr>
            <w:tcW w:w="731" w:type="dxa"/>
            <w:vAlign w:val="center"/>
          </w:tcPr>
          <w:p w14:paraId="18EA17A2">
            <w:pPr>
              <w:rPr>
                <w:szCs w:val="21"/>
              </w:rPr>
            </w:pPr>
          </w:p>
        </w:tc>
        <w:tc>
          <w:tcPr>
            <w:tcW w:w="665" w:type="dxa"/>
            <w:vAlign w:val="center"/>
          </w:tcPr>
          <w:p w14:paraId="6799649C">
            <w:pPr>
              <w:rPr>
                <w:szCs w:val="21"/>
              </w:rPr>
            </w:pPr>
          </w:p>
        </w:tc>
        <w:tc>
          <w:tcPr>
            <w:tcW w:w="1982" w:type="dxa"/>
            <w:vAlign w:val="center"/>
          </w:tcPr>
          <w:p w14:paraId="02B5AECF">
            <w:pPr>
              <w:rPr>
                <w:szCs w:val="21"/>
              </w:rPr>
            </w:pPr>
          </w:p>
        </w:tc>
      </w:tr>
      <w:tr w14:paraId="2895B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BE16F9C">
            <w:pPr>
              <w:rPr>
                <w:szCs w:val="21"/>
              </w:rPr>
            </w:pPr>
            <w:r>
              <w:rPr>
                <w:szCs w:val="21"/>
              </w:rPr>
              <w:t>3</w:t>
            </w:r>
          </w:p>
        </w:tc>
        <w:tc>
          <w:tcPr>
            <w:tcW w:w="5580" w:type="dxa"/>
            <w:vAlign w:val="center"/>
          </w:tcPr>
          <w:p w14:paraId="62837A8D">
            <w:pPr>
              <w:rPr>
                <w:sz w:val="18"/>
                <w:szCs w:val="18"/>
              </w:rPr>
            </w:pPr>
            <w:r>
              <w:rPr>
                <w:rFonts w:hint="eastAsia"/>
                <w:sz w:val="18"/>
                <w:szCs w:val="18"/>
              </w:rPr>
              <w:t>投标人搬迁前需测试机器现状，保留数据交由</w:t>
            </w:r>
            <w:r>
              <w:rPr>
                <w:rFonts w:hint="eastAsia"/>
                <w:sz w:val="18"/>
                <w:szCs w:val="18"/>
                <w:lang w:val="en-US" w:eastAsia="zh-CN"/>
              </w:rPr>
              <w:t>采购人</w:t>
            </w:r>
            <w:r>
              <w:rPr>
                <w:rFonts w:hint="eastAsia"/>
                <w:sz w:val="18"/>
                <w:szCs w:val="18"/>
              </w:rPr>
              <w:t>签字</w:t>
            </w:r>
            <w:r>
              <w:rPr>
                <w:rFonts w:hint="eastAsia"/>
                <w:sz w:val="18"/>
                <w:szCs w:val="18"/>
                <w:lang w:val="en-US" w:eastAsia="zh-CN"/>
              </w:rPr>
              <w:t>确认</w:t>
            </w:r>
            <w:r>
              <w:rPr>
                <w:rFonts w:hint="eastAsia"/>
                <w:sz w:val="18"/>
                <w:szCs w:val="18"/>
              </w:rPr>
              <w:t>，设备安全就位后，</w:t>
            </w:r>
            <w:r>
              <w:rPr>
                <w:rFonts w:hint="eastAsia"/>
                <w:sz w:val="18"/>
                <w:szCs w:val="18"/>
                <w:lang w:val="en-US" w:eastAsia="zh-CN"/>
              </w:rPr>
              <w:t>投标人完成</w:t>
            </w:r>
            <w:r>
              <w:rPr>
                <w:rFonts w:hint="eastAsia"/>
                <w:sz w:val="18"/>
                <w:szCs w:val="18"/>
              </w:rPr>
              <w:t>安装调试设备至搬迁前的运行状态，由</w:t>
            </w:r>
            <w:r>
              <w:rPr>
                <w:rFonts w:hint="eastAsia"/>
                <w:sz w:val="18"/>
                <w:szCs w:val="18"/>
                <w:lang w:val="en-US" w:eastAsia="zh-CN"/>
              </w:rPr>
              <w:t>采购人</w:t>
            </w:r>
            <w:r>
              <w:rPr>
                <w:rFonts w:hint="eastAsia"/>
                <w:sz w:val="18"/>
                <w:szCs w:val="18"/>
              </w:rPr>
              <w:t>签字</w:t>
            </w:r>
            <w:r>
              <w:rPr>
                <w:rFonts w:hint="eastAsia"/>
                <w:sz w:val="18"/>
                <w:szCs w:val="18"/>
                <w:lang w:val="en-US" w:eastAsia="zh-CN"/>
              </w:rPr>
              <w:t>确认</w:t>
            </w:r>
            <w:r>
              <w:rPr>
                <w:rFonts w:hint="eastAsia"/>
                <w:sz w:val="18"/>
                <w:szCs w:val="18"/>
              </w:rPr>
              <w:t>验收；</w:t>
            </w:r>
          </w:p>
        </w:tc>
        <w:tc>
          <w:tcPr>
            <w:tcW w:w="731" w:type="dxa"/>
            <w:vAlign w:val="center"/>
          </w:tcPr>
          <w:p w14:paraId="69016CFB">
            <w:pPr>
              <w:rPr>
                <w:szCs w:val="21"/>
              </w:rPr>
            </w:pPr>
          </w:p>
        </w:tc>
        <w:tc>
          <w:tcPr>
            <w:tcW w:w="665" w:type="dxa"/>
            <w:vAlign w:val="center"/>
          </w:tcPr>
          <w:p w14:paraId="76BEB963">
            <w:pPr>
              <w:rPr>
                <w:szCs w:val="21"/>
              </w:rPr>
            </w:pPr>
          </w:p>
        </w:tc>
        <w:tc>
          <w:tcPr>
            <w:tcW w:w="1982" w:type="dxa"/>
            <w:vAlign w:val="center"/>
          </w:tcPr>
          <w:p w14:paraId="0DDB13DD">
            <w:pPr>
              <w:rPr>
                <w:szCs w:val="21"/>
              </w:rPr>
            </w:pPr>
          </w:p>
        </w:tc>
      </w:tr>
      <w:tr w14:paraId="0C097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20EEBD4">
            <w:pPr>
              <w:rPr>
                <w:szCs w:val="21"/>
              </w:rPr>
            </w:pPr>
            <w:r>
              <w:rPr>
                <w:szCs w:val="21"/>
              </w:rPr>
              <w:t>4</w:t>
            </w:r>
          </w:p>
        </w:tc>
        <w:tc>
          <w:tcPr>
            <w:tcW w:w="5580" w:type="dxa"/>
            <w:vAlign w:val="center"/>
          </w:tcPr>
          <w:p w14:paraId="6179CCDA">
            <w:pPr>
              <w:rPr>
                <w:sz w:val="18"/>
                <w:szCs w:val="18"/>
              </w:rPr>
            </w:pPr>
            <w:r>
              <w:rPr>
                <w:rFonts w:hint="eastAsia"/>
                <w:sz w:val="18"/>
                <w:szCs w:val="18"/>
              </w:rPr>
              <w:t>▲以上设备属于精密仪器类，包含但不限于多功能酶标仪、实时荧光定量PCR仪、正置荧光显微镜、化学发光成像系统、蛋白质纯化系统、冷冻超速落地离心机等，以上精密仪器需在厂家工程师或授权的经销商工程师的指导下进行拆装及调试，投标人须保证整个搬迁过程设备安全</w:t>
            </w:r>
          </w:p>
        </w:tc>
        <w:tc>
          <w:tcPr>
            <w:tcW w:w="731" w:type="dxa"/>
            <w:vAlign w:val="center"/>
          </w:tcPr>
          <w:p w14:paraId="18B4A0D0">
            <w:pPr>
              <w:rPr>
                <w:szCs w:val="21"/>
              </w:rPr>
            </w:pPr>
          </w:p>
        </w:tc>
        <w:tc>
          <w:tcPr>
            <w:tcW w:w="665" w:type="dxa"/>
            <w:vAlign w:val="center"/>
          </w:tcPr>
          <w:p w14:paraId="648A0854">
            <w:pPr>
              <w:rPr>
                <w:szCs w:val="21"/>
              </w:rPr>
            </w:pPr>
          </w:p>
        </w:tc>
        <w:tc>
          <w:tcPr>
            <w:tcW w:w="1982" w:type="dxa"/>
            <w:vAlign w:val="center"/>
          </w:tcPr>
          <w:p w14:paraId="1E6E6445">
            <w:pPr>
              <w:rPr>
                <w:szCs w:val="21"/>
              </w:rPr>
            </w:pPr>
          </w:p>
        </w:tc>
      </w:tr>
      <w:tr w14:paraId="457DE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253DFF0">
            <w:pPr>
              <w:rPr>
                <w:szCs w:val="21"/>
              </w:rPr>
            </w:pPr>
            <w:r>
              <w:rPr>
                <w:szCs w:val="21"/>
              </w:rPr>
              <w:t>5</w:t>
            </w:r>
          </w:p>
        </w:tc>
        <w:tc>
          <w:tcPr>
            <w:tcW w:w="5580" w:type="dxa"/>
            <w:vAlign w:val="center"/>
          </w:tcPr>
          <w:p w14:paraId="46C2DD9E">
            <w:pPr>
              <w:rPr>
                <w:sz w:val="18"/>
                <w:szCs w:val="18"/>
              </w:rPr>
            </w:pPr>
            <w:r>
              <w:rPr>
                <w:rFonts w:hint="eastAsia"/>
                <w:sz w:val="18"/>
                <w:szCs w:val="18"/>
              </w:rPr>
              <w:t>▲包括但不限于二氧化碳培养箱、纯水仪、烘箱等需要分拆、安装工程的设备，由投标人负责所有安装工程及人工和材料，涉及的费用由投标人负责。</w:t>
            </w:r>
          </w:p>
        </w:tc>
        <w:tc>
          <w:tcPr>
            <w:tcW w:w="731" w:type="dxa"/>
            <w:vAlign w:val="center"/>
          </w:tcPr>
          <w:p w14:paraId="3CBCD1A9">
            <w:pPr>
              <w:rPr>
                <w:szCs w:val="21"/>
              </w:rPr>
            </w:pPr>
          </w:p>
        </w:tc>
        <w:tc>
          <w:tcPr>
            <w:tcW w:w="665" w:type="dxa"/>
            <w:vAlign w:val="center"/>
          </w:tcPr>
          <w:p w14:paraId="32C42360">
            <w:pPr>
              <w:rPr>
                <w:szCs w:val="21"/>
              </w:rPr>
            </w:pPr>
          </w:p>
        </w:tc>
        <w:tc>
          <w:tcPr>
            <w:tcW w:w="1982" w:type="dxa"/>
            <w:vAlign w:val="center"/>
          </w:tcPr>
          <w:p w14:paraId="298DF1B1">
            <w:pPr>
              <w:rPr>
                <w:szCs w:val="21"/>
              </w:rPr>
            </w:pPr>
          </w:p>
        </w:tc>
      </w:tr>
      <w:tr w14:paraId="50A64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52D783">
            <w:pPr>
              <w:rPr>
                <w:szCs w:val="21"/>
              </w:rPr>
            </w:pPr>
            <w:r>
              <w:rPr>
                <w:szCs w:val="21"/>
              </w:rPr>
              <w:t>6</w:t>
            </w:r>
          </w:p>
        </w:tc>
        <w:tc>
          <w:tcPr>
            <w:tcW w:w="5580" w:type="dxa"/>
            <w:vAlign w:val="center"/>
          </w:tcPr>
          <w:p w14:paraId="272280B4">
            <w:pPr>
              <w:rPr>
                <w:sz w:val="18"/>
                <w:szCs w:val="18"/>
              </w:rPr>
            </w:pPr>
            <w:r>
              <w:rPr>
                <w:rFonts w:hint="eastAsia"/>
                <w:sz w:val="18"/>
                <w:szCs w:val="18"/>
              </w:rPr>
              <w:t>电子产品采用珍珠棉、气泡膜防护后使用专用纸箱装载，轻拿轻放，严禁抛摔和堆压。</w:t>
            </w:r>
          </w:p>
        </w:tc>
        <w:tc>
          <w:tcPr>
            <w:tcW w:w="731" w:type="dxa"/>
            <w:vAlign w:val="center"/>
          </w:tcPr>
          <w:p w14:paraId="71B03122">
            <w:pPr>
              <w:rPr>
                <w:szCs w:val="21"/>
              </w:rPr>
            </w:pPr>
          </w:p>
        </w:tc>
        <w:tc>
          <w:tcPr>
            <w:tcW w:w="665" w:type="dxa"/>
            <w:vAlign w:val="center"/>
          </w:tcPr>
          <w:p w14:paraId="0F59EAF4">
            <w:pPr>
              <w:rPr>
                <w:szCs w:val="21"/>
              </w:rPr>
            </w:pPr>
          </w:p>
        </w:tc>
        <w:tc>
          <w:tcPr>
            <w:tcW w:w="1982" w:type="dxa"/>
            <w:vAlign w:val="center"/>
          </w:tcPr>
          <w:p w14:paraId="07974106">
            <w:pPr>
              <w:rPr>
                <w:szCs w:val="21"/>
              </w:rPr>
            </w:pPr>
          </w:p>
        </w:tc>
      </w:tr>
      <w:tr w14:paraId="0318A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60C9FDE">
            <w:pPr>
              <w:rPr>
                <w:szCs w:val="21"/>
              </w:rPr>
            </w:pPr>
            <w:r>
              <w:rPr>
                <w:szCs w:val="21"/>
              </w:rPr>
              <w:t>7</w:t>
            </w:r>
          </w:p>
        </w:tc>
        <w:tc>
          <w:tcPr>
            <w:tcW w:w="5580" w:type="dxa"/>
            <w:vAlign w:val="center"/>
          </w:tcPr>
          <w:p w14:paraId="7D5DBC65">
            <w:pPr>
              <w:rPr>
                <w:sz w:val="18"/>
                <w:szCs w:val="18"/>
              </w:rPr>
            </w:pPr>
            <w:r>
              <w:rPr>
                <w:rFonts w:hint="eastAsia"/>
                <w:sz w:val="18"/>
                <w:szCs w:val="18"/>
              </w:rPr>
              <w:t>医疗用品等不耐压和易碎的物品，应做到轻拿轻放，在包装箱外做特别标识，装箱时应在箱内和物品之间加装充气泡膜，固定物品在箱中的位置，防止松动和相互碰撞造成物品的损毁。</w:t>
            </w:r>
          </w:p>
        </w:tc>
        <w:tc>
          <w:tcPr>
            <w:tcW w:w="731" w:type="dxa"/>
            <w:vAlign w:val="center"/>
          </w:tcPr>
          <w:p w14:paraId="10116A1A">
            <w:pPr>
              <w:rPr>
                <w:szCs w:val="21"/>
              </w:rPr>
            </w:pPr>
          </w:p>
        </w:tc>
        <w:tc>
          <w:tcPr>
            <w:tcW w:w="665" w:type="dxa"/>
            <w:vAlign w:val="center"/>
          </w:tcPr>
          <w:p w14:paraId="07202138">
            <w:pPr>
              <w:rPr>
                <w:szCs w:val="21"/>
              </w:rPr>
            </w:pPr>
          </w:p>
        </w:tc>
        <w:tc>
          <w:tcPr>
            <w:tcW w:w="1982" w:type="dxa"/>
            <w:vAlign w:val="center"/>
          </w:tcPr>
          <w:p w14:paraId="76A7168A">
            <w:pPr>
              <w:rPr>
                <w:szCs w:val="21"/>
              </w:rPr>
            </w:pPr>
          </w:p>
        </w:tc>
      </w:tr>
      <w:tr w14:paraId="07F4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647351">
            <w:pPr>
              <w:rPr>
                <w:szCs w:val="21"/>
              </w:rPr>
            </w:pPr>
            <w:r>
              <w:rPr>
                <w:szCs w:val="21"/>
              </w:rPr>
              <w:t>8</w:t>
            </w:r>
          </w:p>
        </w:tc>
        <w:tc>
          <w:tcPr>
            <w:tcW w:w="5580" w:type="dxa"/>
            <w:vAlign w:val="center"/>
          </w:tcPr>
          <w:p w14:paraId="7CA8C83C">
            <w:pPr>
              <w:rPr>
                <w:sz w:val="18"/>
                <w:szCs w:val="18"/>
              </w:rPr>
            </w:pPr>
            <w:r>
              <w:rPr>
                <w:rFonts w:hint="eastAsia"/>
                <w:sz w:val="18"/>
                <w:szCs w:val="18"/>
              </w:rPr>
              <w:t>坚决杜绝野蛮上下架、装箱、上下车、拖拉货物等行为的发生，货物装载按照“下重上轻”的原则进行码放，货物下车入库按照序号进行摆放。</w:t>
            </w:r>
          </w:p>
        </w:tc>
        <w:tc>
          <w:tcPr>
            <w:tcW w:w="731" w:type="dxa"/>
            <w:vAlign w:val="center"/>
          </w:tcPr>
          <w:p w14:paraId="7216A685">
            <w:pPr>
              <w:rPr>
                <w:szCs w:val="21"/>
              </w:rPr>
            </w:pPr>
          </w:p>
        </w:tc>
        <w:tc>
          <w:tcPr>
            <w:tcW w:w="665" w:type="dxa"/>
            <w:vAlign w:val="center"/>
          </w:tcPr>
          <w:p w14:paraId="69FF3EEA">
            <w:pPr>
              <w:rPr>
                <w:szCs w:val="21"/>
              </w:rPr>
            </w:pPr>
          </w:p>
        </w:tc>
        <w:tc>
          <w:tcPr>
            <w:tcW w:w="1982" w:type="dxa"/>
            <w:vAlign w:val="center"/>
          </w:tcPr>
          <w:p w14:paraId="001D87EE">
            <w:pPr>
              <w:rPr>
                <w:szCs w:val="21"/>
              </w:rPr>
            </w:pPr>
          </w:p>
        </w:tc>
      </w:tr>
      <w:tr w14:paraId="03638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4E0C294">
            <w:pPr>
              <w:rPr>
                <w:szCs w:val="21"/>
              </w:rPr>
            </w:pPr>
            <w:r>
              <w:rPr>
                <w:szCs w:val="21"/>
              </w:rPr>
              <w:t>9</w:t>
            </w:r>
          </w:p>
        </w:tc>
        <w:tc>
          <w:tcPr>
            <w:tcW w:w="5580" w:type="dxa"/>
            <w:vAlign w:val="center"/>
          </w:tcPr>
          <w:p w14:paraId="7D9584AA">
            <w:pPr>
              <w:rPr>
                <w:sz w:val="18"/>
                <w:szCs w:val="18"/>
              </w:rPr>
            </w:pPr>
            <w:r>
              <w:rPr>
                <w:rFonts w:hint="eastAsia"/>
                <w:sz w:val="18"/>
                <w:szCs w:val="18"/>
              </w:rPr>
              <w:t>装箱后应包装牢固，大型物品不便装箱时，应使用专用包装物进行包装并捆扎结实。</w:t>
            </w:r>
          </w:p>
        </w:tc>
        <w:tc>
          <w:tcPr>
            <w:tcW w:w="731" w:type="dxa"/>
            <w:vAlign w:val="center"/>
          </w:tcPr>
          <w:p w14:paraId="6C0F67AA">
            <w:pPr>
              <w:rPr>
                <w:szCs w:val="21"/>
              </w:rPr>
            </w:pPr>
          </w:p>
        </w:tc>
        <w:tc>
          <w:tcPr>
            <w:tcW w:w="665" w:type="dxa"/>
            <w:vAlign w:val="center"/>
          </w:tcPr>
          <w:p w14:paraId="2608D2FB">
            <w:pPr>
              <w:rPr>
                <w:szCs w:val="21"/>
              </w:rPr>
            </w:pPr>
          </w:p>
        </w:tc>
        <w:tc>
          <w:tcPr>
            <w:tcW w:w="1982" w:type="dxa"/>
            <w:vAlign w:val="center"/>
          </w:tcPr>
          <w:p w14:paraId="3B92A227">
            <w:pPr>
              <w:rPr>
                <w:szCs w:val="21"/>
              </w:rPr>
            </w:pPr>
          </w:p>
        </w:tc>
      </w:tr>
      <w:tr w14:paraId="32509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CB71DA2">
            <w:pPr>
              <w:rPr>
                <w:szCs w:val="21"/>
              </w:rPr>
            </w:pPr>
            <w:r>
              <w:rPr>
                <w:rFonts w:hint="eastAsia"/>
                <w:szCs w:val="21"/>
              </w:rPr>
              <w:t>10</w:t>
            </w:r>
          </w:p>
        </w:tc>
        <w:tc>
          <w:tcPr>
            <w:tcW w:w="5580" w:type="dxa"/>
            <w:vAlign w:val="center"/>
          </w:tcPr>
          <w:p w14:paraId="37F89D2E">
            <w:pPr>
              <w:rPr>
                <w:sz w:val="18"/>
                <w:szCs w:val="18"/>
              </w:rPr>
            </w:pPr>
            <w:r>
              <w:rPr>
                <w:rFonts w:hint="eastAsia"/>
                <w:sz w:val="18"/>
                <w:szCs w:val="18"/>
              </w:rPr>
              <w:t>搬迁车辆以厢式货车为主，部分物品不宜以厢式货车运输的，投标人在取得采购人同意后，方可改用其他类型货车进行运输。</w:t>
            </w:r>
          </w:p>
        </w:tc>
        <w:tc>
          <w:tcPr>
            <w:tcW w:w="731" w:type="dxa"/>
            <w:vAlign w:val="center"/>
          </w:tcPr>
          <w:p w14:paraId="57B2B292">
            <w:pPr>
              <w:rPr>
                <w:szCs w:val="21"/>
              </w:rPr>
            </w:pPr>
          </w:p>
        </w:tc>
        <w:tc>
          <w:tcPr>
            <w:tcW w:w="665" w:type="dxa"/>
            <w:vAlign w:val="center"/>
          </w:tcPr>
          <w:p w14:paraId="7D79621A">
            <w:pPr>
              <w:rPr>
                <w:szCs w:val="21"/>
              </w:rPr>
            </w:pPr>
          </w:p>
        </w:tc>
        <w:tc>
          <w:tcPr>
            <w:tcW w:w="1982" w:type="dxa"/>
            <w:vAlign w:val="center"/>
          </w:tcPr>
          <w:p w14:paraId="34B58232">
            <w:pPr>
              <w:rPr>
                <w:szCs w:val="21"/>
              </w:rPr>
            </w:pPr>
          </w:p>
        </w:tc>
      </w:tr>
      <w:tr w14:paraId="0B647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7CA445D">
            <w:pPr>
              <w:rPr>
                <w:szCs w:val="21"/>
              </w:rPr>
            </w:pPr>
            <w:r>
              <w:rPr>
                <w:rFonts w:hint="eastAsia"/>
                <w:szCs w:val="21"/>
              </w:rPr>
              <w:t>11</w:t>
            </w:r>
          </w:p>
        </w:tc>
        <w:tc>
          <w:tcPr>
            <w:tcW w:w="5580" w:type="dxa"/>
            <w:vAlign w:val="center"/>
          </w:tcPr>
          <w:p w14:paraId="05AD7AA2">
            <w:pPr>
              <w:rPr>
                <w:sz w:val="18"/>
                <w:szCs w:val="18"/>
              </w:rPr>
            </w:pPr>
            <w:r>
              <w:rPr>
                <w:rFonts w:hint="eastAsia"/>
                <w:sz w:val="18"/>
                <w:szCs w:val="18"/>
              </w:rPr>
              <w:t>投标人需安排对搬迁场地进行两次保洁，一次在搬运后，对搬出场地地面进行清洁，一次在搬运后，对搬入场地地面进行一次保洁。</w:t>
            </w:r>
          </w:p>
        </w:tc>
        <w:tc>
          <w:tcPr>
            <w:tcW w:w="731" w:type="dxa"/>
            <w:vAlign w:val="center"/>
          </w:tcPr>
          <w:p w14:paraId="6B4639F8">
            <w:pPr>
              <w:rPr>
                <w:szCs w:val="21"/>
              </w:rPr>
            </w:pPr>
          </w:p>
        </w:tc>
        <w:tc>
          <w:tcPr>
            <w:tcW w:w="665" w:type="dxa"/>
            <w:vAlign w:val="center"/>
          </w:tcPr>
          <w:p w14:paraId="002AC3E0">
            <w:pPr>
              <w:rPr>
                <w:szCs w:val="21"/>
              </w:rPr>
            </w:pPr>
          </w:p>
        </w:tc>
        <w:tc>
          <w:tcPr>
            <w:tcW w:w="1982" w:type="dxa"/>
            <w:vAlign w:val="center"/>
          </w:tcPr>
          <w:p w14:paraId="03A927B2">
            <w:pPr>
              <w:rPr>
                <w:szCs w:val="21"/>
              </w:rPr>
            </w:pPr>
          </w:p>
        </w:tc>
      </w:tr>
      <w:tr w14:paraId="68A63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46C623">
            <w:pPr>
              <w:rPr>
                <w:szCs w:val="21"/>
              </w:rPr>
            </w:pPr>
            <w:r>
              <w:rPr>
                <w:rFonts w:hint="eastAsia"/>
                <w:szCs w:val="21"/>
              </w:rPr>
              <w:t>12</w:t>
            </w:r>
          </w:p>
        </w:tc>
        <w:tc>
          <w:tcPr>
            <w:tcW w:w="5580" w:type="dxa"/>
            <w:vAlign w:val="center"/>
          </w:tcPr>
          <w:p w14:paraId="3E2BF416">
            <w:pPr>
              <w:rPr>
                <w:sz w:val="18"/>
                <w:szCs w:val="18"/>
              </w:rPr>
            </w:pPr>
            <w:r>
              <w:rPr>
                <w:rFonts w:hint="eastAsia"/>
                <w:sz w:val="18"/>
                <w:szCs w:val="18"/>
              </w:rPr>
              <w:t>▲投标人需对本次服务项目人员、车辆等一切服务范围内购买保险，承担服务内容的全部安全责任。在搬迁期间如因投标人原因发生设备、人身等事故由投标人承担全部赔偿责任。投标人应对其员工的安全负责。</w:t>
            </w:r>
          </w:p>
        </w:tc>
        <w:tc>
          <w:tcPr>
            <w:tcW w:w="731" w:type="dxa"/>
            <w:vAlign w:val="center"/>
          </w:tcPr>
          <w:p w14:paraId="373FB723">
            <w:pPr>
              <w:rPr>
                <w:szCs w:val="21"/>
              </w:rPr>
            </w:pPr>
          </w:p>
        </w:tc>
        <w:tc>
          <w:tcPr>
            <w:tcW w:w="665" w:type="dxa"/>
            <w:vAlign w:val="center"/>
          </w:tcPr>
          <w:p w14:paraId="22619248">
            <w:pPr>
              <w:rPr>
                <w:szCs w:val="21"/>
              </w:rPr>
            </w:pPr>
          </w:p>
        </w:tc>
        <w:tc>
          <w:tcPr>
            <w:tcW w:w="1982" w:type="dxa"/>
            <w:vAlign w:val="center"/>
          </w:tcPr>
          <w:p w14:paraId="1435A276">
            <w:pPr>
              <w:rPr>
                <w:szCs w:val="21"/>
              </w:rPr>
            </w:pPr>
          </w:p>
        </w:tc>
      </w:tr>
      <w:tr w14:paraId="421B1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B54B9ED">
            <w:pPr>
              <w:rPr>
                <w:szCs w:val="21"/>
              </w:rPr>
            </w:pPr>
            <w:r>
              <w:rPr>
                <w:rFonts w:hint="eastAsia"/>
                <w:szCs w:val="21"/>
              </w:rPr>
              <w:t>13</w:t>
            </w:r>
          </w:p>
        </w:tc>
        <w:tc>
          <w:tcPr>
            <w:tcW w:w="5580" w:type="dxa"/>
            <w:vAlign w:val="center"/>
          </w:tcPr>
          <w:p w14:paraId="0C6D9A5C">
            <w:pPr>
              <w:rPr>
                <w:sz w:val="18"/>
                <w:szCs w:val="18"/>
              </w:rPr>
            </w:pPr>
            <w:r>
              <w:rPr>
                <w:rFonts w:hint="eastAsia"/>
                <w:sz w:val="18"/>
                <w:szCs w:val="18"/>
              </w:rPr>
              <w:t>投标人应至少在服务实施前组织有经验的技术人员与采购人进行沟通，熟悉服务方案和采购人的要求。根据采购人的要求完成项目前期的信息统计、工作进度规划， 制定作业过程记录清单和服务过程监管措施，确定服务小组的划分等，并报采购人审核同意。</w:t>
            </w:r>
          </w:p>
        </w:tc>
        <w:tc>
          <w:tcPr>
            <w:tcW w:w="731" w:type="dxa"/>
            <w:vAlign w:val="center"/>
          </w:tcPr>
          <w:p w14:paraId="63C7660E">
            <w:pPr>
              <w:rPr>
                <w:szCs w:val="21"/>
              </w:rPr>
            </w:pPr>
          </w:p>
        </w:tc>
        <w:tc>
          <w:tcPr>
            <w:tcW w:w="665" w:type="dxa"/>
            <w:vAlign w:val="center"/>
          </w:tcPr>
          <w:p w14:paraId="73A30E7C">
            <w:pPr>
              <w:rPr>
                <w:szCs w:val="21"/>
              </w:rPr>
            </w:pPr>
          </w:p>
        </w:tc>
        <w:tc>
          <w:tcPr>
            <w:tcW w:w="1982" w:type="dxa"/>
            <w:vAlign w:val="center"/>
          </w:tcPr>
          <w:p w14:paraId="516F9E5C">
            <w:pPr>
              <w:rPr>
                <w:szCs w:val="21"/>
              </w:rPr>
            </w:pPr>
          </w:p>
        </w:tc>
      </w:tr>
      <w:tr w14:paraId="6A7E8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63FCCD">
            <w:pPr>
              <w:rPr>
                <w:szCs w:val="21"/>
              </w:rPr>
            </w:pPr>
            <w:r>
              <w:rPr>
                <w:rFonts w:hint="eastAsia"/>
                <w:szCs w:val="21"/>
              </w:rPr>
              <w:t>14</w:t>
            </w:r>
          </w:p>
        </w:tc>
        <w:tc>
          <w:tcPr>
            <w:tcW w:w="5580" w:type="dxa"/>
            <w:vAlign w:val="center"/>
          </w:tcPr>
          <w:p w14:paraId="07E61ADE">
            <w:pPr>
              <w:rPr>
                <w:sz w:val="18"/>
                <w:szCs w:val="18"/>
              </w:rPr>
            </w:pPr>
            <w:r>
              <w:rPr>
                <w:rFonts w:hint="eastAsia"/>
                <w:sz w:val="18"/>
                <w:szCs w:val="18"/>
              </w:rPr>
              <w:t>投标人需提供近三年其他院校/事业单位实验室仪器设备搬迁的同类项目业绩案例</w:t>
            </w:r>
          </w:p>
        </w:tc>
        <w:tc>
          <w:tcPr>
            <w:tcW w:w="731" w:type="dxa"/>
            <w:vAlign w:val="center"/>
          </w:tcPr>
          <w:p w14:paraId="21A17AAF">
            <w:pPr>
              <w:rPr>
                <w:szCs w:val="21"/>
              </w:rPr>
            </w:pPr>
          </w:p>
        </w:tc>
        <w:tc>
          <w:tcPr>
            <w:tcW w:w="665" w:type="dxa"/>
            <w:vAlign w:val="center"/>
          </w:tcPr>
          <w:p w14:paraId="4AEC62B7">
            <w:pPr>
              <w:rPr>
                <w:szCs w:val="21"/>
              </w:rPr>
            </w:pPr>
          </w:p>
        </w:tc>
        <w:tc>
          <w:tcPr>
            <w:tcW w:w="1982" w:type="dxa"/>
            <w:vAlign w:val="center"/>
          </w:tcPr>
          <w:p w14:paraId="6993E9D5">
            <w:pPr>
              <w:rPr>
                <w:szCs w:val="21"/>
              </w:rPr>
            </w:pPr>
          </w:p>
        </w:tc>
      </w:tr>
      <w:tr w14:paraId="725D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987071C">
            <w:pPr>
              <w:rPr>
                <w:rFonts w:hint="default" w:eastAsiaTheme="minorEastAsia"/>
                <w:szCs w:val="21"/>
                <w:lang w:val="en-US" w:eastAsia="zh-CN"/>
              </w:rPr>
            </w:pPr>
            <w:r>
              <w:rPr>
                <w:rFonts w:hint="eastAsia"/>
                <w:szCs w:val="21"/>
                <w:lang w:val="en-US" w:eastAsia="zh-CN"/>
              </w:rPr>
              <w:t>15</w:t>
            </w:r>
          </w:p>
        </w:tc>
        <w:tc>
          <w:tcPr>
            <w:tcW w:w="5580" w:type="dxa"/>
            <w:vAlign w:val="center"/>
          </w:tcPr>
          <w:p w14:paraId="481BA80E">
            <w:pPr>
              <w:rPr>
                <w:rFonts w:hint="eastAsia"/>
                <w:sz w:val="18"/>
                <w:szCs w:val="18"/>
              </w:rPr>
            </w:pPr>
            <w:r>
              <w:rPr>
                <w:rFonts w:hint="eastAsia"/>
                <w:sz w:val="18"/>
                <w:szCs w:val="18"/>
              </w:rPr>
              <w:t>投标人应对项目组成员进行安全教育，所有参与项目的工作人员须遵守保密制度，不得以任何理由或目的泄露与本服务相关的内容。</w:t>
            </w:r>
          </w:p>
        </w:tc>
        <w:tc>
          <w:tcPr>
            <w:tcW w:w="731" w:type="dxa"/>
            <w:vAlign w:val="center"/>
          </w:tcPr>
          <w:p w14:paraId="4335E9EC">
            <w:pPr>
              <w:rPr>
                <w:szCs w:val="21"/>
              </w:rPr>
            </w:pPr>
          </w:p>
        </w:tc>
        <w:tc>
          <w:tcPr>
            <w:tcW w:w="665" w:type="dxa"/>
            <w:vAlign w:val="center"/>
          </w:tcPr>
          <w:p w14:paraId="0693669B">
            <w:pPr>
              <w:rPr>
                <w:szCs w:val="21"/>
              </w:rPr>
            </w:pPr>
          </w:p>
        </w:tc>
        <w:tc>
          <w:tcPr>
            <w:tcW w:w="1982" w:type="dxa"/>
            <w:vAlign w:val="center"/>
          </w:tcPr>
          <w:p w14:paraId="535643DF">
            <w:pPr>
              <w:rPr>
                <w:szCs w:val="21"/>
              </w:rPr>
            </w:pPr>
          </w:p>
        </w:tc>
      </w:tr>
      <w:tr w14:paraId="2D148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3A8BF60">
            <w:pPr>
              <w:rPr>
                <w:rFonts w:hint="default" w:eastAsiaTheme="minorEastAsia"/>
                <w:szCs w:val="21"/>
                <w:lang w:val="en-US" w:eastAsia="zh-CN"/>
              </w:rPr>
            </w:pPr>
            <w:r>
              <w:rPr>
                <w:rFonts w:hint="eastAsia"/>
                <w:szCs w:val="21"/>
                <w:lang w:val="en-US" w:eastAsia="zh-CN"/>
              </w:rPr>
              <w:t>16</w:t>
            </w:r>
          </w:p>
        </w:tc>
        <w:tc>
          <w:tcPr>
            <w:tcW w:w="5580" w:type="dxa"/>
            <w:vAlign w:val="center"/>
          </w:tcPr>
          <w:p w14:paraId="4BC276F4">
            <w:pPr>
              <w:rPr>
                <w:sz w:val="18"/>
                <w:szCs w:val="18"/>
              </w:rPr>
            </w:pPr>
            <w:r>
              <w:rPr>
                <w:rFonts w:hint="eastAsia"/>
                <w:sz w:val="18"/>
                <w:szCs w:val="18"/>
              </w:rPr>
              <w:t>▲投标人在项目实施过程中造成设备丢失、损毁的，每件按照资产条码上价格进行的标准进行赔偿，并承担相应的法律责任。</w:t>
            </w:r>
          </w:p>
        </w:tc>
        <w:tc>
          <w:tcPr>
            <w:tcW w:w="731" w:type="dxa"/>
            <w:vAlign w:val="center"/>
          </w:tcPr>
          <w:p w14:paraId="7E5A4781">
            <w:pPr>
              <w:rPr>
                <w:szCs w:val="21"/>
              </w:rPr>
            </w:pPr>
          </w:p>
        </w:tc>
        <w:tc>
          <w:tcPr>
            <w:tcW w:w="665" w:type="dxa"/>
            <w:vAlign w:val="center"/>
          </w:tcPr>
          <w:p w14:paraId="68760A09">
            <w:pPr>
              <w:rPr>
                <w:szCs w:val="21"/>
              </w:rPr>
            </w:pPr>
          </w:p>
        </w:tc>
        <w:tc>
          <w:tcPr>
            <w:tcW w:w="1982" w:type="dxa"/>
            <w:vAlign w:val="center"/>
          </w:tcPr>
          <w:p w14:paraId="136BE3F3">
            <w:pPr>
              <w:rPr>
                <w:szCs w:val="21"/>
              </w:rPr>
            </w:pPr>
          </w:p>
        </w:tc>
      </w:tr>
      <w:tr w14:paraId="3EF27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82E7237">
            <w:pPr>
              <w:rPr>
                <w:rFonts w:hint="default" w:eastAsiaTheme="minorEastAsia"/>
                <w:szCs w:val="21"/>
                <w:lang w:val="en-US" w:eastAsia="zh-CN"/>
              </w:rPr>
            </w:pPr>
            <w:r>
              <w:rPr>
                <w:rFonts w:hint="eastAsia"/>
                <w:szCs w:val="21"/>
                <w:lang w:val="en-US" w:eastAsia="zh-CN"/>
              </w:rPr>
              <w:t>17</w:t>
            </w:r>
          </w:p>
        </w:tc>
        <w:tc>
          <w:tcPr>
            <w:tcW w:w="5580" w:type="dxa"/>
            <w:vAlign w:val="center"/>
          </w:tcPr>
          <w:p w14:paraId="78E04D4B">
            <w:pPr>
              <w:rPr>
                <w:sz w:val="18"/>
                <w:szCs w:val="18"/>
              </w:rPr>
            </w:pPr>
            <w:r>
              <w:rPr>
                <w:rFonts w:hint="eastAsia"/>
                <w:sz w:val="18"/>
                <w:szCs w:val="18"/>
              </w:rPr>
              <w:t>在搬运过程中，投标人应保护容易被损坏的搬出及搬入区域，包括大堂、走廊、地面、墙角、电梯等，刮花、损坏、损毁须照价赔偿或修复</w:t>
            </w:r>
          </w:p>
        </w:tc>
        <w:tc>
          <w:tcPr>
            <w:tcW w:w="731" w:type="dxa"/>
            <w:vAlign w:val="center"/>
          </w:tcPr>
          <w:p w14:paraId="5002219E">
            <w:pPr>
              <w:rPr>
                <w:szCs w:val="21"/>
              </w:rPr>
            </w:pPr>
          </w:p>
        </w:tc>
        <w:tc>
          <w:tcPr>
            <w:tcW w:w="665" w:type="dxa"/>
            <w:vAlign w:val="center"/>
          </w:tcPr>
          <w:p w14:paraId="7CD08F79">
            <w:pPr>
              <w:rPr>
                <w:szCs w:val="21"/>
              </w:rPr>
            </w:pPr>
          </w:p>
        </w:tc>
        <w:tc>
          <w:tcPr>
            <w:tcW w:w="1982" w:type="dxa"/>
            <w:vAlign w:val="center"/>
          </w:tcPr>
          <w:p w14:paraId="681D166E">
            <w:pPr>
              <w:rPr>
                <w:szCs w:val="21"/>
              </w:rPr>
            </w:pPr>
          </w:p>
        </w:tc>
      </w:tr>
      <w:tr w14:paraId="02B15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68D7734">
            <w:pPr>
              <w:rPr>
                <w:rFonts w:hint="eastAsia" w:eastAsiaTheme="minorEastAsia"/>
                <w:szCs w:val="21"/>
                <w:lang w:eastAsia="zh-CN"/>
              </w:rPr>
            </w:pPr>
            <w:r>
              <w:rPr>
                <w:rFonts w:hint="eastAsia"/>
                <w:szCs w:val="21"/>
              </w:rPr>
              <w:t>1</w:t>
            </w:r>
            <w:r>
              <w:rPr>
                <w:rFonts w:hint="eastAsia"/>
                <w:szCs w:val="21"/>
                <w:lang w:val="en-US" w:eastAsia="zh-CN"/>
              </w:rPr>
              <w:t>8</w:t>
            </w:r>
          </w:p>
        </w:tc>
        <w:tc>
          <w:tcPr>
            <w:tcW w:w="5580" w:type="dxa"/>
            <w:vAlign w:val="center"/>
          </w:tcPr>
          <w:p w14:paraId="2C2300D9">
            <w:pPr>
              <w:rPr>
                <w:sz w:val="18"/>
                <w:szCs w:val="18"/>
              </w:rPr>
            </w:pPr>
            <w:r>
              <w:rPr>
                <w:rFonts w:hint="eastAsia"/>
                <w:sz w:val="18"/>
                <w:szCs w:val="18"/>
              </w:rPr>
              <w:t>投标人应加强车辆的安全检查，确保车辆状况良好和行驶安全。本项目在实施过程中如发生交通事故、人员伤亡并由此产生相关费用的，均由投标人承担</w:t>
            </w:r>
          </w:p>
        </w:tc>
        <w:tc>
          <w:tcPr>
            <w:tcW w:w="731" w:type="dxa"/>
            <w:vAlign w:val="center"/>
          </w:tcPr>
          <w:p w14:paraId="55E46184">
            <w:pPr>
              <w:rPr>
                <w:szCs w:val="21"/>
              </w:rPr>
            </w:pPr>
          </w:p>
        </w:tc>
        <w:tc>
          <w:tcPr>
            <w:tcW w:w="665" w:type="dxa"/>
            <w:vAlign w:val="center"/>
          </w:tcPr>
          <w:p w14:paraId="357DF93E">
            <w:pPr>
              <w:rPr>
                <w:szCs w:val="21"/>
              </w:rPr>
            </w:pPr>
          </w:p>
        </w:tc>
        <w:tc>
          <w:tcPr>
            <w:tcW w:w="1982" w:type="dxa"/>
            <w:vAlign w:val="center"/>
          </w:tcPr>
          <w:p w14:paraId="3CCF95C4">
            <w:pPr>
              <w:rPr>
                <w:szCs w:val="21"/>
              </w:rPr>
            </w:pPr>
          </w:p>
        </w:tc>
      </w:tr>
      <w:tr w14:paraId="350F5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030377C">
            <w:pPr>
              <w:rPr>
                <w:rFonts w:hint="default" w:eastAsiaTheme="minorEastAsia"/>
                <w:szCs w:val="21"/>
                <w:lang w:val="en-US" w:eastAsia="zh-CN"/>
              </w:rPr>
            </w:pPr>
            <w:r>
              <w:rPr>
                <w:rFonts w:hint="eastAsia"/>
                <w:szCs w:val="21"/>
                <w:lang w:val="en-US" w:eastAsia="zh-CN"/>
              </w:rPr>
              <w:t>19</w:t>
            </w:r>
          </w:p>
        </w:tc>
        <w:tc>
          <w:tcPr>
            <w:tcW w:w="5580" w:type="dxa"/>
            <w:vAlign w:val="center"/>
          </w:tcPr>
          <w:p w14:paraId="00C899CA">
            <w:pPr>
              <w:rPr>
                <w:rFonts w:hint="eastAsia"/>
                <w:sz w:val="18"/>
                <w:szCs w:val="18"/>
              </w:rPr>
            </w:pPr>
            <w:r>
              <w:rPr>
                <w:rFonts w:hint="eastAsia"/>
                <w:sz w:val="18"/>
                <w:szCs w:val="18"/>
              </w:rPr>
              <w:t>投标人应根据采购人规定的线路安全匀速行驶，加强人员和车辆的调度管理，防止搬迁物品的损毁和安全事故发生</w:t>
            </w:r>
          </w:p>
        </w:tc>
        <w:tc>
          <w:tcPr>
            <w:tcW w:w="731" w:type="dxa"/>
            <w:vAlign w:val="center"/>
          </w:tcPr>
          <w:p w14:paraId="1962193C">
            <w:pPr>
              <w:rPr>
                <w:szCs w:val="21"/>
              </w:rPr>
            </w:pPr>
          </w:p>
        </w:tc>
        <w:tc>
          <w:tcPr>
            <w:tcW w:w="665" w:type="dxa"/>
            <w:vAlign w:val="center"/>
          </w:tcPr>
          <w:p w14:paraId="6849F115">
            <w:pPr>
              <w:rPr>
                <w:szCs w:val="21"/>
              </w:rPr>
            </w:pPr>
          </w:p>
        </w:tc>
        <w:tc>
          <w:tcPr>
            <w:tcW w:w="1982" w:type="dxa"/>
            <w:vAlign w:val="center"/>
          </w:tcPr>
          <w:p w14:paraId="01FCD6B6">
            <w:pPr>
              <w:rPr>
                <w:szCs w:val="21"/>
              </w:rPr>
            </w:pPr>
          </w:p>
        </w:tc>
      </w:tr>
      <w:tr w14:paraId="04547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429727">
            <w:pPr>
              <w:rPr>
                <w:rFonts w:hint="default"/>
                <w:szCs w:val="21"/>
                <w:lang w:val="en-US" w:eastAsia="zh-CN"/>
              </w:rPr>
            </w:pPr>
            <w:r>
              <w:rPr>
                <w:rFonts w:hint="eastAsia"/>
                <w:szCs w:val="21"/>
                <w:lang w:val="en-US" w:eastAsia="zh-CN"/>
              </w:rPr>
              <w:t>20</w:t>
            </w:r>
          </w:p>
        </w:tc>
        <w:tc>
          <w:tcPr>
            <w:tcW w:w="5580" w:type="dxa"/>
            <w:vAlign w:val="center"/>
          </w:tcPr>
          <w:p w14:paraId="4D4056A3">
            <w:pPr>
              <w:rPr>
                <w:rFonts w:hint="eastAsia"/>
                <w:sz w:val="18"/>
                <w:szCs w:val="18"/>
              </w:rPr>
            </w:pPr>
            <w:r>
              <w:rPr>
                <w:rFonts w:hint="eastAsia"/>
                <w:sz w:val="18"/>
                <w:szCs w:val="18"/>
              </w:rPr>
              <w:t>成交供应商在收到采购人移机通知起1个工作日内与采购人协商具体拆机、运输及装机的细节</w:t>
            </w:r>
          </w:p>
        </w:tc>
        <w:tc>
          <w:tcPr>
            <w:tcW w:w="731" w:type="dxa"/>
            <w:vAlign w:val="center"/>
          </w:tcPr>
          <w:p w14:paraId="5A986B68">
            <w:pPr>
              <w:rPr>
                <w:szCs w:val="21"/>
              </w:rPr>
            </w:pPr>
          </w:p>
        </w:tc>
        <w:tc>
          <w:tcPr>
            <w:tcW w:w="665" w:type="dxa"/>
            <w:vAlign w:val="center"/>
          </w:tcPr>
          <w:p w14:paraId="62D53937">
            <w:pPr>
              <w:rPr>
                <w:szCs w:val="21"/>
              </w:rPr>
            </w:pPr>
          </w:p>
        </w:tc>
        <w:tc>
          <w:tcPr>
            <w:tcW w:w="1982" w:type="dxa"/>
            <w:vAlign w:val="center"/>
          </w:tcPr>
          <w:p w14:paraId="5AB39408">
            <w:pPr>
              <w:rPr>
                <w:szCs w:val="21"/>
              </w:rPr>
            </w:pPr>
          </w:p>
        </w:tc>
      </w:tr>
      <w:tr w14:paraId="60A1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FEC755C">
            <w:pPr>
              <w:rPr>
                <w:rFonts w:hint="default"/>
                <w:szCs w:val="21"/>
                <w:lang w:val="en-US" w:eastAsia="zh-CN"/>
              </w:rPr>
            </w:pPr>
            <w:r>
              <w:rPr>
                <w:rFonts w:hint="eastAsia"/>
                <w:szCs w:val="21"/>
                <w:lang w:val="en-US" w:eastAsia="zh-CN"/>
              </w:rPr>
              <w:t>21</w:t>
            </w:r>
          </w:p>
        </w:tc>
        <w:tc>
          <w:tcPr>
            <w:tcW w:w="5580" w:type="dxa"/>
            <w:vAlign w:val="center"/>
          </w:tcPr>
          <w:p w14:paraId="490FE9A3">
            <w:pPr>
              <w:rPr>
                <w:rFonts w:hint="eastAsia"/>
                <w:sz w:val="18"/>
                <w:szCs w:val="18"/>
              </w:rPr>
            </w:pPr>
            <w:r>
              <w:rPr>
                <w:rFonts w:hint="eastAsia"/>
                <w:sz w:val="18"/>
                <w:szCs w:val="18"/>
                <w:lang w:val="en-US" w:eastAsia="zh-CN"/>
              </w:rPr>
              <w:t>人员要求</w:t>
            </w:r>
            <w:r>
              <w:rPr>
                <w:rFonts w:hint="eastAsia"/>
                <w:sz w:val="18"/>
                <w:szCs w:val="18"/>
              </w:rPr>
              <w:t>▲投标人安排能独立操作以上至少两种品牌设备的专业工程师负责本项目的搬迁工作，保障设备搬迁全过程中的拆装、安装及调试工作。（不限于品牌设备厂家培训证书，工作证明等材料）。</w:t>
            </w:r>
          </w:p>
        </w:tc>
        <w:tc>
          <w:tcPr>
            <w:tcW w:w="731" w:type="dxa"/>
            <w:vAlign w:val="center"/>
          </w:tcPr>
          <w:p w14:paraId="6AAD718F">
            <w:pPr>
              <w:rPr>
                <w:szCs w:val="21"/>
              </w:rPr>
            </w:pPr>
          </w:p>
        </w:tc>
        <w:tc>
          <w:tcPr>
            <w:tcW w:w="665" w:type="dxa"/>
            <w:vAlign w:val="center"/>
          </w:tcPr>
          <w:p w14:paraId="6684C80C">
            <w:pPr>
              <w:rPr>
                <w:szCs w:val="21"/>
              </w:rPr>
            </w:pPr>
          </w:p>
        </w:tc>
        <w:tc>
          <w:tcPr>
            <w:tcW w:w="1982" w:type="dxa"/>
            <w:vAlign w:val="center"/>
          </w:tcPr>
          <w:p w14:paraId="642A1432">
            <w:pPr>
              <w:rPr>
                <w:szCs w:val="21"/>
              </w:rPr>
            </w:pPr>
          </w:p>
        </w:tc>
      </w:tr>
    </w:tbl>
    <w:p w14:paraId="0D02E326">
      <w:pPr>
        <w:spacing w:line="360" w:lineRule="auto"/>
      </w:pPr>
    </w:p>
    <w:p w14:paraId="5B63D8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07CA3E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A928E3">
      <w:pPr>
        <w:spacing w:line="360" w:lineRule="auto"/>
        <w:ind w:firstLine="241" w:firstLineChars="100"/>
        <w:rPr>
          <w:rFonts w:eastAsia="宋体"/>
          <w:b/>
          <w:sz w:val="24"/>
        </w:rPr>
      </w:pPr>
      <w:r>
        <w:rPr>
          <w:rFonts w:eastAsia="宋体"/>
          <w:b/>
          <w:sz w:val="24"/>
        </w:rPr>
        <w:t>（此处加盖投标人单位公章）</w:t>
      </w:r>
    </w:p>
    <w:p w14:paraId="3C928759">
      <w:pPr>
        <w:spacing w:line="360" w:lineRule="auto"/>
        <w:ind w:firstLine="241" w:firstLineChars="100"/>
        <w:rPr>
          <w:rFonts w:eastAsia="宋体"/>
          <w:b/>
          <w:sz w:val="24"/>
        </w:rPr>
      </w:pPr>
    </w:p>
    <w:p w14:paraId="5C5F36F9">
      <w:pPr>
        <w:spacing w:line="360" w:lineRule="auto"/>
        <w:ind w:firstLine="241" w:firstLineChars="100"/>
        <w:rPr>
          <w:rFonts w:eastAsia="宋体"/>
          <w:b/>
          <w:sz w:val="24"/>
        </w:rPr>
      </w:pPr>
    </w:p>
    <w:p w14:paraId="4BCCDFE6">
      <w:pPr>
        <w:spacing w:line="360" w:lineRule="auto"/>
        <w:ind w:firstLine="241" w:firstLineChars="100"/>
        <w:rPr>
          <w:rFonts w:eastAsia="宋体"/>
          <w:b/>
          <w:sz w:val="24"/>
        </w:rPr>
      </w:pPr>
    </w:p>
    <w:p w14:paraId="0DB6548C">
      <w:pPr>
        <w:spacing w:line="360" w:lineRule="auto"/>
        <w:ind w:firstLine="241" w:firstLineChars="100"/>
        <w:rPr>
          <w:rFonts w:eastAsia="宋体"/>
          <w:b/>
          <w:sz w:val="24"/>
        </w:rPr>
      </w:pPr>
    </w:p>
    <w:p w14:paraId="26D6381B">
      <w:pPr>
        <w:spacing w:line="360" w:lineRule="auto"/>
        <w:ind w:firstLine="241" w:firstLineChars="100"/>
        <w:rPr>
          <w:rFonts w:eastAsia="宋体"/>
          <w:b/>
          <w:sz w:val="24"/>
        </w:rPr>
      </w:pPr>
    </w:p>
    <w:p w14:paraId="033334F6">
      <w:pPr>
        <w:spacing w:line="360" w:lineRule="auto"/>
        <w:ind w:firstLine="241" w:firstLineChars="100"/>
        <w:rPr>
          <w:rFonts w:eastAsia="宋体"/>
          <w:b/>
          <w:sz w:val="24"/>
        </w:rPr>
      </w:pPr>
    </w:p>
    <w:p w14:paraId="71A49BE7">
      <w:pPr>
        <w:pStyle w:val="2"/>
        <w:rPr>
          <w:rFonts w:eastAsia="宋体"/>
          <w:b/>
          <w:sz w:val="24"/>
        </w:rPr>
      </w:pPr>
    </w:p>
    <w:p w14:paraId="5E8369FA">
      <w:pPr>
        <w:spacing w:line="360" w:lineRule="auto"/>
        <w:rPr>
          <w:rFonts w:eastAsia="宋体"/>
          <w:b/>
          <w:sz w:val="24"/>
        </w:rPr>
      </w:pPr>
    </w:p>
    <w:p w14:paraId="728586E4">
      <w:pPr>
        <w:snapToGrid w:val="0"/>
        <w:spacing w:line="360" w:lineRule="auto"/>
        <w:jc w:val="center"/>
        <w:rPr>
          <w:rFonts w:eastAsia="黑体"/>
          <w:bCs/>
          <w:sz w:val="32"/>
          <w:szCs w:val="32"/>
        </w:rPr>
      </w:pPr>
      <w:r>
        <w:rPr>
          <w:rFonts w:eastAsia="黑体"/>
          <w:bCs/>
          <w:sz w:val="32"/>
          <w:szCs w:val="32"/>
        </w:rPr>
        <w:t>2商务条款偏离表</w:t>
      </w:r>
    </w:p>
    <w:p w14:paraId="0794DF54">
      <w:pPr>
        <w:spacing w:line="360" w:lineRule="auto"/>
      </w:pP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1AEF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5484EC9">
            <w:pPr>
              <w:adjustRightInd w:val="0"/>
              <w:snapToGrid w:val="0"/>
              <w:spacing w:line="360" w:lineRule="auto"/>
              <w:jc w:val="center"/>
              <w:rPr>
                <w:szCs w:val="21"/>
              </w:rPr>
            </w:pPr>
            <w:r>
              <w:rPr>
                <w:szCs w:val="21"/>
              </w:rPr>
              <w:t>序号</w:t>
            </w:r>
          </w:p>
        </w:tc>
        <w:tc>
          <w:tcPr>
            <w:tcW w:w="4255" w:type="dxa"/>
            <w:shd w:val="clear" w:color="auto" w:fill="EAF1DD" w:themeFill="accent3" w:themeFillTint="33"/>
            <w:vAlign w:val="center"/>
          </w:tcPr>
          <w:p w14:paraId="72037AD7">
            <w:pPr>
              <w:adjustRightInd w:val="0"/>
              <w:snapToGrid w:val="0"/>
              <w:spacing w:line="360" w:lineRule="auto"/>
              <w:jc w:val="center"/>
              <w:rPr>
                <w:szCs w:val="21"/>
              </w:rPr>
            </w:pPr>
            <w:r>
              <w:rPr>
                <w:szCs w:val="21"/>
              </w:rPr>
              <w:t>商务要求</w:t>
            </w:r>
          </w:p>
        </w:tc>
        <w:tc>
          <w:tcPr>
            <w:tcW w:w="1265" w:type="dxa"/>
            <w:shd w:val="clear" w:color="auto" w:fill="EAF1DD" w:themeFill="accent3" w:themeFillTint="33"/>
            <w:vAlign w:val="center"/>
          </w:tcPr>
          <w:p w14:paraId="0A8C73D5">
            <w:pPr>
              <w:adjustRightInd w:val="0"/>
              <w:snapToGrid w:val="0"/>
              <w:spacing w:line="360" w:lineRule="auto"/>
              <w:jc w:val="center"/>
              <w:rPr>
                <w:szCs w:val="21"/>
              </w:rPr>
            </w:pPr>
            <w:r>
              <w:rPr>
                <w:szCs w:val="21"/>
              </w:rPr>
              <w:t>商务响应</w:t>
            </w:r>
          </w:p>
        </w:tc>
        <w:tc>
          <w:tcPr>
            <w:tcW w:w="1086" w:type="dxa"/>
            <w:shd w:val="clear" w:color="auto" w:fill="EAF1DD" w:themeFill="accent3" w:themeFillTint="33"/>
            <w:vAlign w:val="center"/>
          </w:tcPr>
          <w:p w14:paraId="4944713E">
            <w:pPr>
              <w:adjustRightInd w:val="0"/>
              <w:snapToGrid w:val="0"/>
              <w:spacing w:line="360" w:lineRule="auto"/>
              <w:jc w:val="center"/>
              <w:rPr>
                <w:szCs w:val="21"/>
              </w:rPr>
            </w:pPr>
            <w:r>
              <w:rPr>
                <w:szCs w:val="21"/>
              </w:rPr>
              <w:t>偏离情况</w:t>
            </w:r>
          </w:p>
        </w:tc>
        <w:tc>
          <w:tcPr>
            <w:tcW w:w="1623" w:type="dxa"/>
            <w:shd w:val="clear" w:color="auto" w:fill="EAF1DD" w:themeFill="accent3" w:themeFillTint="33"/>
            <w:vAlign w:val="center"/>
          </w:tcPr>
          <w:p w14:paraId="61B94092">
            <w:pPr>
              <w:adjustRightInd w:val="0"/>
              <w:snapToGrid w:val="0"/>
              <w:spacing w:line="360" w:lineRule="auto"/>
              <w:jc w:val="center"/>
              <w:rPr>
                <w:szCs w:val="21"/>
              </w:rPr>
            </w:pPr>
            <w:r>
              <w:rPr>
                <w:szCs w:val="21"/>
              </w:rPr>
              <w:t>说明</w:t>
            </w:r>
          </w:p>
        </w:tc>
      </w:tr>
      <w:tr w14:paraId="1D4B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0E6EFB2">
            <w:pPr>
              <w:adjustRightInd w:val="0"/>
              <w:snapToGrid w:val="0"/>
              <w:spacing w:line="360" w:lineRule="auto"/>
              <w:rPr>
                <w:szCs w:val="21"/>
              </w:rPr>
            </w:pPr>
            <w:r>
              <w:rPr>
                <w:szCs w:val="21"/>
              </w:rPr>
              <w:t>1</w:t>
            </w:r>
          </w:p>
        </w:tc>
        <w:tc>
          <w:tcPr>
            <w:tcW w:w="4255" w:type="dxa"/>
            <w:vAlign w:val="center"/>
          </w:tcPr>
          <w:p w14:paraId="45B60955">
            <w:pPr>
              <w:rPr>
                <w:rFonts w:hint="eastAsia"/>
                <w:sz w:val="18"/>
                <w:szCs w:val="18"/>
              </w:rPr>
            </w:pPr>
            <w:r>
              <w:rPr>
                <w:rFonts w:hint="eastAsia"/>
                <w:sz w:val="18"/>
                <w:szCs w:val="18"/>
              </w:rPr>
              <w:t>服务期限: 自合同签订之日并接采购人通知之日起10个自然日内完成搬迁。</w:t>
            </w:r>
          </w:p>
        </w:tc>
        <w:tc>
          <w:tcPr>
            <w:tcW w:w="1265" w:type="dxa"/>
            <w:vAlign w:val="center"/>
          </w:tcPr>
          <w:p w14:paraId="3F0CCE88">
            <w:pPr>
              <w:adjustRightInd w:val="0"/>
              <w:snapToGrid w:val="0"/>
              <w:spacing w:line="360" w:lineRule="auto"/>
              <w:rPr>
                <w:szCs w:val="21"/>
              </w:rPr>
            </w:pPr>
          </w:p>
        </w:tc>
        <w:tc>
          <w:tcPr>
            <w:tcW w:w="1086" w:type="dxa"/>
            <w:vAlign w:val="center"/>
          </w:tcPr>
          <w:p w14:paraId="695C021C">
            <w:pPr>
              <w:adjustRightInd w:val="0"/>
              <w:snapToGrid w:val="0"/>
              <w:spacing w:line="360" w:lineRule="auto"/>
              <w:rPr>
                <w:szCs w:val="21"/>
              </w:rPr>
            </w:pPr>
            <w:r>
              <w:rPr>
                <w:szCs w:val="21"/>
              </w:rPr>
              <w:t>无/正/负偏离</w:t>
            </w:r>
          </w:p>
        </w:tc>
        <w:tc>
          <w:tcPr>
            <w:tcW w:w="1623" w:type="dxa"/>
            <w:vAlign w:val="center"/>
          </w:tcPr>
          <w:p w14:paraId="09C9C9B0">
            <w:pPr>
              <w:adjustRightInd w:val="0"/>
              <w:snapToGrid w:val="0"/>
              <w:spacing w:line="360" w:lineRule="auto"/>
              <w:rPr>
                <w:szCs w:val="21"/>
              </w:rPr>
            </w:pPr>
            <w:r>
              <w:rPr>
                <w:szCs w:val="21"/>
              </w:rPr>
              <w:t>如需附证明文件，应在“说明”栏填写证明文件对应名称和页码。</w:t>
            </w:r>
          </w:p>
        </w:tc>
      </w:tr>
      <w:tr w14:paraId="46187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2880DF">
            <w:pPr>
              <w:adjustRightInd w:val="0"/>
              <w:snapToGrid w:val="0"/>
              <w:spacing w:line="360" w:lineRule="auto"/>
              <w:rPr>
                <w:szCs w:val="21"/>
              </w:rPr>
            </w:pPr>
            <w:r>
              <w:rPr>
                <w:szCs w:val="21"/>
              </w:rPr>
              <w:t>2</w:t>
            </w:r>
          </w:p>
        </w:tc>
        <w:tc>
          <w:tcPr>
            <w:tcW w:w="4255" w:type="dxa"/>
            <w:vAlign w:val="center"/>
          </w:tcPr>
          <w:p w14:paraId="11DF1258">
            <w:pPr>
              <w:rPr>
                <w:rFonts w:hint="eastAsia"/>
                <w:sz w:val="18"/>
                <w:szCs w:val="18"/>
              </w:rPr>
            </w:pPr>
            <w:r>
              <w:rPr>
                <w:rFonts w:hint="eastAsia"/>
                <w:sz w:val="18"/>
                <w:szCs w:val="18"/>
              </w:rPr>
              <w:t>服务地点：采购人指定地点</w:t>
            </w:r>
          </w:p>
        </w:tc>
        <w:tc>
          <w:tcPr>
            <w:tcW w:w="1265" w:type="dxa"/>
            <w:vAlign w:val="center"/>
          </w:tcPr>
          <w:p w14:paraId="1B63653B">
            <w:pPr>
              <w:adjustRightInd w:val="0"/>
              <w:snapToGrid w:val="0"/>
              <w:spacing w:line="360" w:lineRule="auto"/>
              <w:rPr>
                <w:szCs w:val="21"/>
              </w:rPr>
            </w:pPr>
          </w:p>
        </w:tc>
        <w:tc>
          <w:tcPr>
            <w:tcW w:w="1086" w:type="dxa"/>
            <w:vAlign w:val="center"/>
          </w:tcPr>
          <w:p w14:paraId="4F2F4832">
            <w:pPr>
              <w:adjustRightInd w:val="0"/>
              <w:snapToGrid w:val="0"/>
              <w:spacing w:line="360" w:lineRule="auto"/>
              <w:rPr>
                <w:szCs w:val="21"/>
              </w:rPr>
            </w:pPr>
          </w:p>
        </w:tc>
        <w:tc>
          <w:tcPr>
            <w:tcW w:w="1623" w:type="dxa"/>
            <w:vAlign w:val="center"/>
          </w:tcPr>
          <w:p w14:paraId="63F1961B">
            <w:pPr>
              <w:adjustRightInd w:val="0"/>
              <w:snapToGrid w:val="0"/>
              <w:spacing w:line="360" w:lineRule="auto"/>
              <w:rPr>
                <w:szCs w:val="21"/>
              </w:rPr>
            </w:pPr>
          </w:p>
        </w:tc>
      </w:tr>
      <w:tr w14:paraId="3BD04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32D5D068">
            <w:pPr>
              <w:adjustRightInd w:val="0"/>
              <w:snapToGrid w:val="0"/>
              <w:spacing w:line="360" w:lineRule="auto"/>
              <w:rPr>
                <w:szCs w:val="21"/>
              </w:rPr>
            </w:pPr>
            <w:r>
              <w:rPr>
                <w:szCs w:val="21"/>
              </w:rPr>
              <w:t>3</w:t>
            </w:r>
          </w:p>
        </w:tc>
        <w:tc>
          <w:tcPr>
            <w:tcW w:w="4255" w:type="dxa"/>
            <w:vAlign w:val="center"/>
          </w:tcPr>
          <w:p w14:paraId="0CB40FA9">
            <w:pPr>
              <w:rPr>
                <w:rFonts w:hint="eastAsia"/>
                <w:sz w:val="18"/>
                <w:szCs w:val="18"/>
              </w:rPr>
            </w:pPr>
            <w:r>
              <w:rPr>
                <w:rFonts w:hint="eastAsia"/>
                <w:sz w:val="18"/>
                <w:szCs w:val="18"/>
              </w:rPr>
              <w:t>投标报价要求</w:t>
            </w:r>
          </w:p>
          <w:p w14:paraId="26274FFF">
            <w:pPr>
              <w:rPr>
                <w:rFonts w:hint="eastAsia"/>
                <w:sz w:val="18"/>
                <w:szCs w:val="18"/>
              </w:rPr>
            </w:pPr>
            <w:r>
              <w:rPr>
                <w:rFonts w:hint="eastAsia"/>
                <w:sz w:val="18"/>
                <w:szCs w:val="18"/>
              </w:rPr>
              <w:t>不得超过招标控制价，投标总价必须是完成该项目所有服务要求的一切费用总和，包括但不限于服务成本、拆卸安装费用、打包费、周转箱费用、车辆费用、人工费、工作餐费、校准试剂费用、法定税费和企业的利润等供应商履行本合同义务所需的一切费用，采购人无需支付投标人其它任何费用，除此之外投标人不得再要求采购人承担其他任何费用。</w:t>
            </w:r>
          </w:p>
        </w:tc>
        <w:tc>
          <w:tcPr>
            <w:tcW w:w="1265" w:type="dxa"/>
            <w:vAlign w:val="center"/>
          </w:tcPr>
          <w:p w14:paraId="1EF6645F">
            <w:pPr>
              <w:adjustRightInd w:val="0"/>
              <w:snapToGrid w:val="0"/>
              <w:spacing w:line="360" w:lineRule="auto"/>
              <w:rPr>
                <w:szCs w:val="21"/>
              </w:rPr>
            </w:pPr>
          </w:p>
        </w:tc>
        <w:tc>
          <w:tcPr>
            <w:tcW w:w="1086" w:type="dxa"/>
            <w:vAlign w:val="center"/>
          </w:tcPr>
          <w:p w14:paraId="6D754B54">
            <w:pPr>
              <w:adjustRightInd w:val="0"/>
              <w:snapToGrid w:val="0"/>
              <w:spacing w:line="360" w:lineRule="auto"/>
              <w:rPr>
                <w:szCs w:val="21"/>
              </w:rPr>
            </w:pPr>
          </w:p>
        </w:tc>
        <w:tc>
          <w:tcPr>
            <w:tcW w:w="1623" w:type="dxa"/>
            <w:vAlign w:val="center"/>
          </w:tcPr>
          <w:p w14:paraId="47D7C5E8">
            <w:pPr>
              <w:adjustRightInd w:val="0"/>
              <w:snapToGrid w:val="0"/>
              <w:spacing w:line="360" w:lineRule="auto"/>
              <w:rPr>
                <w:szCs w:val="21"/>
              </w:rPr>
            </w:pPr>
          </w:p>
        </w:tc>
      </w:tr>
      <w:tr w14:paraId="4FAFD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F52EB6A">
            <w:pPr>
              <w:adjustRightInd w:val="0"/>
              <w:snapToGrid w:val="0"/>
              <w:spacing w:line="360" w:lineRule="auto"/>
              <w:rPr>
                <w:szCs w:val="21"/>
              </w:rPr>
            </w:pPr>
            <w:r>
              <w:rPr>
                <w:szCs w:val="21"/>
              </w:rPr>
              <w:t>4</w:t>
            </w:r>
          </w:p>
        </w:tc>
        <w:tc>
          <w:tcPr>
            <w:tcW w:w="4255" w:type="dxa"/>
            <w:vAlign w:val="center"/>
          </w:tcPr>
          <w:p w14:paraId="456C406C">
            <w:pPr>
              <w:rPr>
                <w:rFonts w:hint="eastAsia"/>
                <w:sz w:val="18"/>
                <w:szCs w:val="18"/>
              </w:rPr>
            </w:pPr>
            <w:r>
              <w:rPr>
                <w:rFonts w:hint="eastAsia"/>
                <w:sz w:val="18"/>
                <w:szCs w:val="18"/>
              </w:rPr>
              <w:t>关于验收</w:t>
            </w:r>
          </w:p>
          <w:p w14:paraId="60614759">
            <w:pPr>
              <w:rPr>
                <w:rFonts w:hint="eastAsia"/>
                <w:sz w:val="18"/>
                <w:szCs w:val="18"/>
              </w:rPr>
            </w:pPr>
            <w:r>
              <w:rPr>
                <w:rFonts w:hint="eastAsia"/>
                <w:sz w:val="18"/>
                <w:szCs w:val="18"/>
              </w:rPr>
              <w:t>成交供应商完成全部设备搬迁至采购人指定地点安装调试结束后，如设备出现任何故障或检测结果不准确，成交供应商须在3日内及时响应并完成维修和校准。经采购人使用科室正常使用所有设备至少一周后，确认设备的使用状态和功能，由成交供应商与采购人双方签字确认仪器设备完好且使用功能正常。</w:t>
            </w:r>
          </w:p>
        </w:tc>
        <w:tc>
          <w:tcPr>
            <w:tcW w:w="1265" w:type="dxa"/>
            <w:vAlign w:val="center"/>
          </w:tcPr>
          <w:p w14:paraId="7AF54F0E">
            <w:pPr>
              <w:adjustRightInd w:val="0"/>
              <w:snapToGrid w:val="0"/>
              <w:spacing w:line="360" w:lineRule="auto"/>
              <w:rPr>
                <w:szCs w:val="21"/>
              </w:rPr>
            </w:pPr>
          </w:p>
        </w:tc>
        <w:tc>
          <w:tcPr>
            <w:tcW w:w="1086" w:type="dxa"/>
            <w:vAlign w:val="center"/>
          </w:tcPr>
          <w:p w14:paraId="2FE6CB17">
            <w:pPr>
              <w:adjustRightInd w:val="0"/>
              <w:snapToGrid w:val="0"/>
              <w:spacing w:line="360" w:lineRule="auto"/>
              <w:rPr>
                <w:szCs w:val="21"/>
              </w:rPr>
            </w:pPr>
          </w:p>
        </w:tc>
        <w:tc>
          <w:tcPr>
            <w:tcW w:w="1623" w:type="dxa"/>
            <w:vAlign w:val="center"/>
          </w:tcPr>
          <w:p w14:paraId="440A06B3">
            <w:pPr>
              <w:adjustRightInd w:val="0"/>
              <w:snapToGrid w:val="0"/>
              <w:spacing w:line="360" w:lineRule="auto"/>
              <w:rPr>
                <w:szCs w:val="21"/>
              </w:rPr>
            </w:pPr>
          </w:p>
        </w:tc>
      </w:tr>
      <w:tr w14:paraId="0B8A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7C86FB2">
            <w:pPr>
              <w:adjustRightInd w:val="0"/>
              <w:snapToGrid w:val="0"/>
              <w:spacing w:line="360" w:lineRule="auto"/>
              <w:rPr>
                <w:szCs w:val="21"/>
              </w:rPr>
            </w:pPr>
            <w:r>
              <w:rPr>
                <w:szCs w:val="21"/>
              </w:rPr>
              <w:t>5</w:t>
            </w:r>
          </w:p>
        </w:tc>
        <w:tc>
          <w:tcPr>
            <w:tcW w:w="4255" w:type="dxa"/>
            <w:vAlign w:val="center"/>
          </w:tcPr>
          <w:p w14:paraId="7D3B35DE">
            <w:pPr>
              <w:rPr>
                <w:rFonts w:hint="eastAsia"/>
                <w:sz w:val="18"/>
                <w:szCs w:val="18"/>
              </w:rPr>
            </w:pPr>
            <w:r>
              <w:rPr>
                <w:rFonts w:hint="eastAsia"/>
                <w:sz w:val="18"/>
                <w:szCs w:val="18"/>
              </w:rPr>
              <w:t>付款方式</w:t>
            </w:r>
          </w:p>
          <w:p w14:paraId="407E5BF4">
            <w:pPr>
              <w:rPr>
                <w:rFonts w:hint="eastAsia"/>
                <w:sz w:val="18"/>
                <w:szCs w:val="18"/>
              </w:rPr>
            </w:pPr>
            <w:r>
              <w:rPr>
                <w:rFonts w:hint="eastAsia"/>
                <w:sz w:val="18"/>
                <w:szCs w:val="18"/>
              </w:rPr>
              <w:t>1.按照中山大学附属第八医院（深圳福田）有关规定付款。</w:t>
            </w:r>
          </w:p>
          <w:p w14:paraId="0B5D8027">
            <w:pPr>
              <w:rPr>
                <w:rFonts w:hint="eastAsia"/>
                <w:sz w:val="18"/>
                <w:szCs w:val="18"/>
              </w:rPr>
            </w:pPr>
            <w:r>
              <w:rPr>
                <w:rFonts w:hint="eastAsia"/>
                <w:sz w:val="18"/>
                <w:szCs w:val="18"/>
              </w:rPr>
              <w:t>2.合同签订后，双方验收合格，投标人向采购人出具合同全额发票，自发票及全部验收资料到达采购人财务科之日起10个工作日内向投标人全额付款。</w:t>
            </w:r>
          </w:p>
        </w:tc>
        <w:tc>
          <w:tcPr>
            <w:tcW w:w="1265" w:type="dxa"/>
            <w:vAlign w:val="center"/>
          </w:tcPr>
          <w:p w14:paraId="58961661">
            <w:pPr>
              <w:adjustRightInd w:val="0"/>
              <w:snapToGrid w:val="0"/>
              <w:spacing w:line="360" w:lineRule="auto"/>
              <w:rPr>
                <w:szCs w:val="21"/>
              </w:rPr>
            </w:pPr>
          </w:p>
        </w:tc>
        <w:tc>
          <w:tcPr>
            <w:tcW w:w="1086" w:type="dxa"/>
            <w:vAlign w:val="center"/>
          </w:tcPr>
          <w:p w14:paraId="10E55BE9">
            <w:pPr>
              <w:adjustRightInd w:val="0"/>
              <w:snapToGrid w:val="0"/>
              <w:spacing w:line="360" w:lineRule="auto"/>
              <w:rPr>
                <w:szCs w:val="21"/>
              </w:rPr>
            </w:pPr>
          </w:p>
        </w:tc>
        <w:tc>
          <w:tcPr>
            <w:tcW w:w="1623" w:type="dxa"/>
            <w:vAlign w:val="center"/>
          </w:tcPr>
          <w:p w14:paraId="4A03B6DC">
            <w:pPr>
              <w:adjustRightInd w:val="0"/>
              <w:snapToGrid w:val="0"/>
              <w:spacing w:line="360" w:lineRule="auto"/>
              <w:rPr>
                <w:szCs w:val="21"/>
              </w:rPr>
            </w:pPr>
          </w:p>
        </w:tc>
      </w:tr>
      <w:tr w14:paraId="27FED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E6A22FF">
            <w:pPr>
              <w:adjustRightInd w:val="0"/>
              <w:snapToGrid w:val="0"/>
              <w:spacing w:line="360" w:lineRule="auto"/>
              <w:rPr>
                <w:szCs w:val="21"/>
              </w:rPr>
            </w:pPr>
            <w:r>
              <w:rPr>
                <w:szCs w:val="21"/>
              </w:rPr>
              <w:t>6</w:t>
            </w:r>
          </w:p>
        </w:tc>
        <w:tc>
          <w:tcPr>
            <w:tcW w:w="4255" w:type="dxa"/>
            <w:vAlign w:val="center"/>
          </w:tcPr>
          <w:p w14:paraId="03478ED5">
            <w:pPr>
              <w:rPr>
                <w:rFonts w:hint="eastAsia"/>
                <w:sz w:val="18"/>
                <w:szCs w:val="18"/>
              </w:rPr>
            </w:pPr>
            <w:r>
              <w:rPr>
                <w:rFonts w:hint="eastAsia"/>
                <w:sz w:val="18"/>
                <w:szCs w:val="18"/>
              </w:rPr>
              <w:t>违约责任</w:t>
            </w:r>
          </w:p>
          <w:p w14:paraId="58A98E62">
            <w:pPr>
              <w:rPr>
                <w:rFonts w:hint="eastAsia"/>
                <w:sz w:val="18"/>
                <w:szCs w:val="18"/>
              </w:rPr>
            </w:pPr>
            <w:r>
              <w:rPr>
                <w:rFonts w:hint="eastAsia"/>
                <w:sz w:val="18"/>
                <w:szCs w:val="18"/>
              </w:rPr>
              <w:t>投标人不得将其承包的全部实施内容转包给第三人，或将其承包的全部实施内容以分包的名义转包给第三人。投标人私自将实施内容转包或分包的，采购人将有权中止合同，并要求投标人按合同金额的30%支付违约金，违约金不足以弥补实际损失的，投标人应补足损失差额。</w:t>
            </w:r>
          </w:p>
          <w:p w14:paraId="78634ECE">
            <w:pPr>
              <w:rPr>
                <w:rFonts w:hint="eastAsia"/>
                <w:sz w:val="18"/>
                <w:szCs w:val="18"/>
              </w:rPr>
            </w:pPr>
            <w:r>
              <w:rPr>
                <w:rFonts w:hint="eastAsia"/>
                <w:sz w:val="18"/>
                <w:szCs w:val="18"/>
              </w:rPr>
              <w:t>对项目服务内容不合格部分进行重新实施的，由此引起的费用增加和工期延误由投标人负全部责任；采购人还可视造成的时间延误和费用损失，要求投标人按按合同金额的20%支付违约金；情节严重的，采购人有权终止合同，由此产生的损失由投标人承担。</w:t>
            </w:r>
          </w:p>
          <w:p w14:paraId="6976D88F">
            <w:pPr>
              <w:rPr>
                <w:rFonts w:hint="eastAsia"/>
                <w:sz w:val="18"/>
                <w:szCs w:val="18"/>
              </w:rPr>
            </w:pPr>
            <w:r>
              <w:rPr>
                <w:rFonts w:hint="eastAsia"/>
                <w:sz w:val="18"/>
                <w:szCs w:val="18"/>
              </w:rPr>
              <w:t>因实施错误而造成重大质量事故的，采购人有权报请有关主管部门视事故造成的损失情况给予其他处罚；</w:t>
            </w:r>
          </w:p>
          <w:p w14:paraId="70694249">
            <w:pPr>
              <w:rPr>
                <w:rFonts w:hint="eastAsia"/>
                <w:sz w:val="18"/>
                <w:szCs w:val="18"/>
              </w:rPr>
            </w:pPr>
            <w:r>
              <w:rPr>
                <w:rFonts w:hint="eastAsia"/>
                <w:sz w:val="18"/>
                <w:szCs w:val="18"/>
              </w:rPr>
              <w:t>投标人必须按照双方约定内容、方式完成合同规定的项目工作，否则采购人有权选择要求投标人限期整改并承担因此产生的费用；如限期未整改或整改后仍不符合采购人要求，采购人有权解除合同、要求投标人退还以收取的费用，并有权要求投标人支付合同金额20%的违约金。投标人未按合同约定时间提供服务的，采购人有权自行委托第三方进行替代履行，因此产生的全部费用由投标人承担。投标人须向采购人支付合同总金额30%的违约金。</w:t>
            </w:r>
          </w:p>
          <w:p w14:paraId="041F3DA8">
            <w:pPr>
              <w:rPr>
                <w:rFonts w:hint="eastAsia"/>
                <w:sz w:val="18"/>
                <w:szCs w:val="18"/>
              </w:rPr>
            </w:pPr>
            <w:r>
              <w:rPr>
                <w:rFonts w:hint="eastAsia"/>
                <w:sz w:val="18"/>
                <w:szCs w:val="18"/>
              </w:rPr>
              <w:t>投标人应当对其在服务期间获取、知悉的采购人信息（包括但不限于本项目内容、人员等全部资料和信息）保密。投标人不得将其获取或知悉的采购人信息向任何第三方泄露。</w:t>
            </w:r>
          </w:p>
          <w:p w14:paraId="354FE93D">
            <w:pPr>
              <w:rPr>
                <w:rFonts w:hint="eastAsia"/>
                <w:sz w:val="18"/>
                <w:szCs w:val="18"/>
              </w:rPr>
            </w:pPr>
            <w:r>
              <w:rPr>
                <w:rFonts w:hint="eastAsia"/>
                <w:sz w:val="18"/>
                <w:szCs w:val="18"/>
              </w:rPr>
              <w:t>如投标人原因造成采购人物品丢失的，由投标人承担全部责任，除了按照资产条码上价格进行的标准进行赔偿外，采购人有权保留追究投标人法律责任的权利，因此产生的全部费用由投标人承担。投标人须向采购人支付合同总金额30%的违约金。</w:t>
            </w:r>
          </w:p>
        </w:tc>
        <w:tc>
          <w:tcPr>
            <w:tcW w:w="1265" w:type="dxa"/>
            <w:vAlign w:val="center"/>
          </w:tcPr>
          <w:p w14:paraId="01097C21">
            <w:pPr>
              <w:adjustRightInd w:val="0"/>
              <w:snapToGrid w:val="0"/>
              <w:spacing w:line="360" w:lineRule="auto"/>
              <w:rPr>
                <w:szCs w:val="21"/>
              </w:rPr>
            </w:pPr>
          </w:p>
        </w:tc>
        <w:tc>
          <w:tcPr>
            <w:tcW w:w="1086" w:type="dxa"/>
            <w:vAlign w:val="center"/>
          </w:tcPr>
          <w:p w14:paraId="63EBB85B">
            <w:pPr>
              <w:adjustRightInd w:val="0"/>
              <w:snapToGrid w:val="0"/>
              <w:spacing w:line="360" w:lineRule="auto"/>
              <w:rPr>
                <w:szCs w:val="21"/>
              </w:rPr>
            </w:pPr>
          </w:p>
        </w:tc>
        <w:tc>
          <w:tcPr>
            <w:tcW w:w="1623" w:type="dxa"/>
            <w:vAlign w:val="center"/>
          </w:tcPr>
          <w:p w14:paraId="650C6801">
            <w:pPr>
              <w:adjustRightInd w:val="0"/>
              <w:snapToGrid w:val="0"/>
              <w:spacing w:line="360" w:lineRule="auto"/>
              <w:rPr>
                <w:szCs w:val="21"/>
              </w:rPr>
            </w:pPr>
          </w:p>
        </w:tc>
      </w:tr>
      <w:tr w14:paraId="0F2A3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6A649CA">
            <w:pPr>
              <w:adjustRightInd w:val="0"/>
              <w:snapToGrid w:val="0"/>
              <w:spacing w:line="360" w:lineRule="auto"/>
              <w:rPr>
                <w:szCs w:val="21"/>
              </w:rPr>
            </w:pPr>
            <w:r>
              <w:rPr>
                <w:szCs w:val="21"/>
              </w:rPr>
              <w:t>7</w:t>
            </w:r>
          </w:p>
        </w:tc>
        <w:tc>
          <w:tcPr>
            <w:tcW w:w="4255" w:type="dxa"/>
            <w:vAlign w:val="center"/>
          </w:tcPr>
          <w:p w14:paraId="6469C111">
            <w:pPr>
              <w:adjustRightInd w:val="0"/>
              <w:snapToGrid w:val="0"/>
              <w:spacing w:line="360" w:lineRule="auto"/>
              <w:rPr>
                <w:szCs w:val="21"/>
              </w:rPr>
            </w:pPr>
          </w:p>
        </w:tc>
        <w:tc>
          <w:tcPr>
            <w:tcW w:w="1265" w:type="dxa"/>
            <w:vAlign w:val="center"/>
          </w:tcPr>
          <w:p w14:paraId="48209E97">
            <w:pPr>
              <w:adjustRightInd w:val="0"/>
              <w:snapToGrid w:val="0"/>
              <w:spacing w:line="360" w:lineRule="auto"/>
              <w:rPr>
                <w:szCs w:val="21"/>
              </w:rPr>
            </w:pPr>
          </w:p>
        </w:tc>
        <w:tc>
          <w:tcPr>
            <w:tcW w:w="1086" w:type="dxa"/>
            <w:vAlign w:val="center"/>
          </w:tcPr>
          <w:p w14:paraId="2670D289">
            <w:pPr>
              <w:adjustRightInd w:val="0"/>
              <w:snapToGrid w:val="0"/>
              <w:spacing w:line="360" w:lineRule="auto"/>
              <w:rPr>
                <w:szCs w:val="21"/>
              </w:rPr>
            </w:pPr>
          </w:p>
        </w:tc>
        <w:tc>
          <w:tcPr>
            <w:tcW w:w="1623" w:type="dxa"/>
            <w:vAlign w:val="center"/>
          </w:tcPr>
          <w:p w14:paraId="514996C7">
            <w:pPr>
              <w:adjustRightInd w:val="0"/>
              <w:snapToGrid w:val="0"/>
              <w:spacing w:line="360" w:lineRule="auto"/>
              <w:rPr>
                <w:szCs w:val="21"/>
              </w:rPr>
            </w:pPr>
          </w:p>
        </w:tc>
      </w:tr>
      <w:tr w14:paraId="07EA9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14B78C1">
            <w:pPr>
              <w:adjustRightInd w:val="0"/>
              <w:snapToGrid w:val="0"/>
              <w:spacing w:line="360" w:lineRule="auto"/>
              <w:rPr>
                <w:szCs w:val="21"/>
              </w:rPr>
            </w:pPr>
            <w:r>
              <w:rPr>
                <w:szCs w:val="21"/>
              </w:rPr>
              <w:t>8</w:t>
            </w:r>
          </w:p>
        </w:tc>
        <w:tc>
          <w:tcPr>
            <w:tcW w:w="4255" w:type="dxa"/>
            <w:vAlign w:val="center"/>
          </w:tcPr>
          <w:p w14:paraId="27645D48">
            <w:pPr>
              <w:adjustRightInd w:val="0"/>
              <w:snapToGrid w:val="0"/>
              <w:spacing w:line="360" w:lineRule="auto"/>
              <w:rPr>
                <w:szCs w:val="21"/>
              </w:rPr>
            </w:pPr>
          </w:p>
        </w:tc>
        <w:tc>
          <w:tcPr>
            <w:tcW w:w="1265" w:type="dxa"/>
            <w:vAlign w:val="center"/>
          </w:tcPr>
          <w:p w14:paraId="505B4C7A">
            <w:pPr>
              <w:adjustRightInd w:val="0"/>
              <w:snapToGrid w:val="0"/>
              <w:spacing w:line="360" w:lineRule="auto"/>
              <w:rPr>
                <w:szCs w:val="21"/>
              </w:rPr>
            </w:pPr>
          </w:p>
        </w:tc>
        <w:tc>
          <w:tcPr>
            <w:tcW w:w="1086" w:type="dxa"/>
            <w:vAlign w:val="center"/>
          </w:tcPr>
          <w:p w14:paraId="5991BC6F">
            <w:pPr>
              <w:adjustRightInd w:val="0"/>
              <w:snapToGrid w:val="0"/>
              <w:spacing w:line="360" w:lineRule="auto"/>
              <w:rPr>
                <w:szCs w:val="21"/>
              </w:rPr>
            </w:pPr>
          </w:p>
        </w:tc>
        <w:tc>
          <w:tcPr>
            <w:tcW w:w="1623" w:type="dxa"/>
            <w:vAlign w:val="center"/>
          </w:tcPr>
          <w:p w14:paraId="46F6DF8A">
            <w:pPr>
              <w:adjustRightInd w:val="0"/>
              <w:snapToGrid w:val="0"/>
              <w:spacing w:line="360" w:lineRule="auto"/>
              <w:rPr>
                <w:szCs w:val="21"/>
              </w:rPr>
            </w:pPr>
          </w:p>
        </w:tc>
      </w:tr>
    </w:tbl>
    <w:p w14:paraId="4E85C5BD">
      <w:pPr>
        <w:pStyle w:val="24"/>
        <w:spacing w:line="360" w:lineRule="auto"/>
      </w:pPr>
    </w:p>
    <w:p w14:paraId="7CFFB3AE">
      <w:pPr>
        <w:spacing w:line="360" w:lineRule="auto"/>
        <w:rPr>
          <w:rFonts w:eastAsia="宋体"/>
          <w:sz w:val="30"/>
          <w:szCs w:val="30"/>
        </w:rPr>
      </w:pPr>
    </w:p>
    <w:p w14:paraId="789D1A1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DFFA6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3ADC47D">
      <w:pPr>
        <w:spacing w:line="360" w:lineRule="auto"/>
        <w:ind w:firstLine="241" w:firstLineChars="100"/>
        <w:rPr>
          <w:rFonts w:eastAsia="宋体"/>
          <w:b/>
          <w:sz w:val="24"/>
        </w:rPr>
      </w:pPr>
      <w:r>
        <w:rPr>
          <w:rFonts w:eastAsia="宋体"/>
          <w:b/>
          <w:sz w:val="24"/>
        </w:rPr>
        <w:t>（此处加盖投标人单位公章）</w:t>
      </w:r>
    </w:p>
    <w:p w14:paraId="0C5798A0">
      <w:pPr>
        <w:pStyle w:val="11"/>
        <w:spacing w:line="360" w:lineRule="auto"/>
      </w:pPr>
    </w:p>
    <w:p w14:paraId="1786E1DB">
      <w:pPr>
        <w:spacing w:line="360" w:lineRule="auto"/>
      </w:pPr>
    </w:p>
    <w:p w14:paraId="2C935D16">
      <w:pPr>
        <w:pStyle w:val="7"/>
      </w:pPr>
    </w:p>
    <w:p w14:paraId="2C66D642">
      <w:pPr>
        <w:pStyle w:val="7"/>
      </w:pPr>
    </w:p>
    <w:p w14:paraId="00365D79">
      <w:pPr>
        <w:pStyle w:val="7"/>
      </w:pPr>
    </w:p>
    <w:p w14:paraId="40ACA6FA">
      <w:pPr>
        <w:pStyle w:val="7"/>
      </w:pPr>
    </w:p>
    <w:p w14:paraId="3A8E8B41">
      <w:pPr>
        <w:pStyle w:val="7"/>
      </w:pPr>
    </w:p>
    <w:p w14:paraId="09811AF4">
      <w:pPr>
        <w:pStyle w:val="7"/>
      </w:pPr>
    </w:p>
    <w:p w14:paraId="38F3AA0E">
      <w:pPr>
        <w:pStyle w:val="7"/>
      </w:pPr>
    </w:p>
    <w:p w14:paraId="3BCE78C9">
      <w:pPr>
        <w:pStyle w:val="2"/>
        <w:numPr>
          <w:ilvl w:val="0"/>
          <w:numId w:val="10"/>
        </w:numPr>
        <w:spacing w:line="360" w:lineRule="auto"/>
        <w:jc w:val="center"/>
        <w:rPr>
          <w:rStyle w:val="30"/>
          <w:rFonts w:ascii="Times New Roman" w:hAnsi="Times New Roman" w:cs="Times New Roman"/>
          <w:color w:val="auto"/>
          <w:szCs w:val="22"/>
        </w:rPr>
      </w:pPr>
      <w:r>
        <w:rPr>
          <w:rStyle w:val="30"/>
          <w:rFonts w:ascii="Times New Roman" w:hAnsi="Times New Roman" w:cs="Times New Roman"/>
          <w:color w:val="auto"/>
          <w:szCs w:val="22"/>
        </w:rPr>
        <w:t>实施方案</w:t>
      </w:r>
    </w:p>
    <w:p w14:paraId="7AFC7D26"/>
    <w:p w14:paraId="435A2712"/>
    <w:p w14:paraId="7499B893"/>
    <w:p w14:paraId="484AD3D7"/>
    <w:p w14:paraId="79ADC36E"/>
    <w:p w14:paraId="1A2F5B7C"/>
    <w:p w14:paraId="25D555BA"/>
    <w:p w14:paraId="04468476"/>
    <w:p w14:paraId="205445B6"/>
    <w:p w14:paraId="5C031C59"/>
    <w:p w14:paraId="7E637C3D"/>
    <w:p w14:paraId="49A21E4E"/>
    <w:p w14:paraId="6B7170C6"/>
    <w:p w14:paraId="7A003EFB"/>
    <w:p w14:paraId="767D287A"/>
    <w:p w14:paraId="3A86D5EB"/>
    <w:p w14:paraId="61C96D1D"/>
    <w:p w14:paraId="076BDC16">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E6F6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9358DD">
      <w:pPr>
        <w:spacing w:line="360" w:lineRule="auto"/>
        <w:ind w:firstLine="241" w:firstLineChars="100"/>
        <w:rPr>
          <w:rFonts w:eastAsia="宋体"/>
          <w:b/>
          <w:sz w:val="24"/>
        </w:rPr>
      </w:pPr>
      <w:r>
        <w:rPr>
          <w:rFonts w:eastAsia="宋体"/>
          <w:b/>
          <w:sz w:val="24"/>
        </w:rPr>
        <w:t>（此处加盖投标人单位公章）</w:t>
      </w:r>
    </w:p>
    <w:p w14:paraId="31C511B1">
      <w:pPr>
        <w:widowControl/>
        <w:spacing w:line="360" w:lineRule="auto"/>
        <w:jc w:val="left"/>
        <w:rPr>
          <w:rFonts w:eastAsiaTheme="majorEastAsia"/>
          <w:b/>
          <w:bCs/>
          <w:sz w:val="30"/>
          <w:szCs w:val="30"/>
        </w:rPr>
      </w:pPr>
    </w:p>
    <w:bookmarkEnd w:id="25"/>
    <w:p w14:paraId="7044935B">
      <w:pPr>
        <w:pStyle w:val="11"/>
        <w:spacing w:line="360" w:lineRule="auto"/>
      </w:pPr>
    </w:p>
    <w:p w14:paraId="11D60505">
      <w:pPr>
        <w:spacing w:line="360" w:lineRule="auto"/>
      </w:pPr>
    </w:p>
    <w:p w14:paraId="5A8B4723">
      <w:pPr>
        <w:spacing w:line="360" w:lineRule="auto"/>
      </w:pPr>
    </w:p>
    <w:p w14:paraId="2C34FE01">
      <w:pPr>
        <w:spacing w:line="360" w:lineRule="auto"/>
      </w:pPr>
    </w:p>
    <w:p w14:paraId="0801429C">
      <w:pPr>
        <w:spacing w:line="360" w:lineRule="auto"/>
      </w:pPr>
    </w:p>
    <w:p w14:paraId="336510C5">
      <w:pPr>
        <w:spacing w:line="360" w:lineRule="auto"/>
      </w:pPr>
    </w:p>
    <w:p w14:paraId="474134F3">
      <w:pPr>
        <w:spacing w:line="360" w:lineRule="auto"/>
      </w:pPr>
    </w:p>
    <w:p w14:paraId="2B9930E2">
      <w:pPr>
        <w:spacing w:line="360" w:lineRule="auto"/>
      </w:pPr>
    </w:p>
    <w:p w14:paraId="2EF52971">
      <w:pPr>
        <w:spacing w:line="360" w:lineRule="auto"/>
      </w:pPr>
    </w:p>
    <w:p w14:paraId="0E4397A4">
      <w:pPr>
        <w:spacing w:line="360" w:lineRule="auto"/>
      </w:pPr>
    </w:p>
    <w:p w14:paraId="521D1BE9">
      <w:pPr>
        <w:spacing w:line="360" w:lineRule="auto"/>
      </w:pPr>
    </w:p>
    <w:p w14:paraId="41C48F5D">
      <w:pPr>
        <w:spacing w:line="360" w:lineRule="auto"/>
      </w:pPr>
    </w:p>
    <w:p w14:paraId="36176D3C">
      <w:pPr>
        <w:pStyle w:val="2"/>
      </w:pPr>
    </w:p>
    <w:p w14:paraId="2CBCB4D5">
      <w:pPr>
        <w:pStyle w:val="2"/>
        <w:spacing w:line="360" w:lineRule="auto"/>
        <w:ind w:firstLine="1890" w:firstLineChars="900"/>
        <w:rPr>
          <w:rFonts w:ascii="Times New Roman" w:hAnsi="Times New Roman" w:eastAsia="宋体" w:cs="Times New Roman"/>
        </w:rPr>
      </w:pPr>
      <w:r>
        <w:rPr>
          <w:rFonts w:ascii="Times New Roman" w:hAnsi="Times New Roman" w:eastAsia="宋体" w:cs="Times New Roman"/>
        </w:rPr>
        <w:t>（九）售后服务承诺</w:t>
      </w:r>
    </w:p>
    <w:p w14:paraId="5E72253F">
      <w:pPr>
        <w:spacing w:after="60" w:line="360" w:lineRule="auto"/>
        <w:ind w:firstLine="420" w:firstLineChars="200"/>
        <w:rPr>
          <w:rFonts w:eastAsia="宋体"/>
          <w:bCs/>
          <w:color w:val="000000"/>
        </w:rPr>
      </w:pPr>
    </w:p>
    <w:p w14:paraId="5C0BC1DE">
      <w:pPr>
        <w:adjustRightInd w:val="0"/>
        <w:snapToGrid w:val="0"/>
        <w:spacing w:line="360" w:lineRule="auto"/>
        <w:rPr>
          <w:bCs/>
        </w:rPr>
      </w:pPr>
      <w:r>
        <w:rPr>
          <w:bCs/>
        </w:rPr>
        <w:t>项目名称：</w:t>
      </w:r>
      <w:r>
        <w:rPr>
          <w:bCs/>
          <w:u w:val="single"/>
        </w:rPr>
        <w:t xml:space="preserve">                      </w:t>
      </w:r>
      <w:r>
        <w:rPr>
          <w:bCs/>
        </w:rPr>
        <w:t xml:space="preserve">                </w:t>
      </w:r>
    </w:p>
    <w:p w14:paraId="4A1955A3">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48F72EF2">
      <w:pPr>
        <w:pStyle w:val="40"/>
        <w:numPr>
          <w:ilvl w:val="0"/>
          <w:numId w:val="15"/>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4DD0E6DC">
      <w:pPr>
        <w:pStyle w:val="11"/>
        <w:numPr>
          <w:ilvl w:val="0"/>
          <w:numId w:val="15"/>
        </w:numPr>
        <w:spacing w:line="360" w:lineRule="auto"/>
      </w:pPr>
    </w:p>
    <w:p w14:paraId="623563CE">
      <w:pPr>
        <w:adjustRightInd w:val="0"/>
        <w:snapToGrid w:val="0"/>
        <w:spacing w:line="360" w:lineRule="auto"/>
      </w:pPr>
      <w:r>
        <w:t>2、售后服务人员简介；</w:t>
      </w:r>
    </w:p>
    <w:p w14:paraId="3542C687">
      <w:pPr>
        <w:adjustRightInd w:val="0"/>
        <w:snapToGrid w:val="0"/>
        <w:spacing w:line="360" w:lineRule="auto"/>
      </w:pPr>
    </w:p>
    <w:p w14:paraId="5DC70A13">
      <w:pPr>
        <w:adjustRightInd w:val="0"/>
        <w:snapToGrid w:val="0"/>
        <w:spacing w:line="360" w:lineRule="auto"/>
      </w:pPr>
      <w:r>
        <w:t>3、应急维修时间安排；</w:t>
      </w:r>
    </w:p>
    <w:p w14:paraId="37DA5D5C">
      <w:pPr>
        <w:adjustRightInd w:val="0"/>
        <w:snapToGrid w:val="0"/>
        <w:spacing w:line="360" w:lineRule="auto"/>
      </w:pPr>
    </w:p>
    <w:p w14:paraId="4F3C5FD2">
      <w:pPr>
        <w:adjustRightInd w:val="0"/>
        <w:snapToGrid w:val="0"/>
        <w:spacing w:line="360" w:lineRule="auto"/>
      </w:pPr>
      <w:r>
        <w:t>4、</w:t>
      </w:r>
      <w:r>
        <w:rPr>
          <w:bCs/>
        </w:rPr>
        <w:t>技术培训安排；</w:t>
      </w:r>
    </w:p>
    <w:p w14:paraId="5A34ED7A">
      <w:pPr>
        <w:adjustRightInd w:val="0"/>
        <w:snapToGrid w:val="0"/>
        <w:spacing w:line="360" w:lineRule="auto"/>
      </w:pPr>
    </w:p>
    <w:p w14:paraId="3B875AA1">
      <w:pPr>
        <w:adjustRightInd w:val="0"/>
        <w:snapToGrid w:val="0"/>
        <w:spacing w:line="360" w:lineRule="auto"/>
      </w:pPr>
      <w:r>
        <w:t>5、</w:t>
      </w:r>
      <w:r>
        <w:rPr>
          <w:bCs/>
        </w:rPr>
        <w:t>保修服务计划；</w:t>
      </w:r>
    </w:p>
    <w:p w14:paraId="52ACAF40">
      <w:pPr>
        <w:adjustRightInd w:val="0"/>
        <w:snapToGrid w:val="0"/>
        <w:spacing w:line="360" w:lineRule="auto"/>
        <w:rPr>
          <w:bCs/>
        </w:rPr>
      </w:pPr>
    </w:p>
    <w:p w14:paraId="45CBFF25">
      <w:pPr>
        <w:adjustRightInd w:val="0"/>
        <w:snapToGrid w:val="0"/>
        <w:spacing w:line="360" w:lineRule="auto"/>
        <w:rPr>
          <w:bCs/>
        </w:rPr>
      </w:pPr>
      <w:r>
        <w:rPr>
          <w:bCs/>
        </w:rPr>
        <w:t>6、</w:t>
      </w:r>
      <w:r>
        <w:t>其它服务承诺；</w:t>
      </w:r>
    </w:p>
    <w:p w14:paraId="3E080090">
      <w:pPr>
        <w:pStyle w:val="3"/>
        <w:spacing w:line="360" w:lineRule="auto"/>
        <w:rPr>
          <w:rFonts w:hint="default" w:ascii="Times New Roman" w:hAnsi="Times New Roman"/>
          <w:bCs/>
          <w:color w:val="000000"/>
        </w:rPr>
      </w:pPr>
    </w:p>
    <w:p w14:paraId="540A7126">
      <w:pPr>
        <w:spacing w:line="360" w:lineRule="auto"/>
        <w:rPr>
          <w:rFonts w:eastAsia="宋体"/>
          <w:bCs/>
          <w:color w:val="000000"/>
        </w:rPr>
      </w:pPr>
    </w:p>
    <w:p w14:paraId="2FA39AAB">
      <w:pPr>
        <w:pStyle w:val="3"/>
        <w:spacing w:line="360" w:lineRule="auto"/>
        <w:rPr>
          <w:rFonts w:hint="default" w:ascii="Times New Roman" w:hAnsi="Times New Roman"/>
        </w:rPr>
      </w:pPr>
    </w:p>
    <w:p w14:paraId="3271601F">
      <w:pPr>
        <w:spacing w:after="60" w:line="360" w:lineRule="auto"/>
        <w:ind w:firstLine="420" w:firstLineChars="200"/>
        <w:rPr>
          <w:rFonts w:eastAsia="宋体"/>
          <w:color w:val="000000"/>
        </w:rPr>
      </w:pPr>
    </w:p>
    <w:p w14:paraId="42816279">
      <w:pPr>
        <w:spacing w:after="60" w:line="360" w:lineRule="auto"/>
        <w:ind w:firstLine="420" w:firstLineChars="200"/>
        <w:rPr>
          <w:rFonts w:eastAsia="宋体"/>
          <w:color w:val="000000"/>
        </w:rPr>
      </w:pPr>
    </w:p>
    <w:bookmarkEnd w:id="20"/>
    <w:bookmarkEnd w:id="21"/>
    <w:bookmarkEnd w:id="22"/>
    <w:bookmarkEnd w:id="23"/>
    <w:bookmarkEnd w:id="24"/>
    <w:p w14:paraId="78AB94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965075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D88061">
      <w:pPr>
        <w:spacing w:line="360" w:lineRule="auto"/>
        <w:ind w:firstLine="241" w:firstLineChars="100"/>
        <w:rPr>
          <w:rFonts w:eastAsia="宋体"/>
          <w:b/>
          <w:sz w:val="24"/>
        </w:rPr>
      </w:pPr>
      <w:r>
        <w:rPr>
          <w:rFonts w:eastAsia="宋体"/>
          <w:b/>
          <w:sz w:val="24"/>
        </w:rPr>
        <w:t>（此处加盖投标人单位公章）</w:t>
      </w:r>
    </w:p>
    <w:p w14:paraId="03C20446">
      <w:pPr>
        <w:spacing w:line="360" w:lineRule="auto"/>
        <w:ind w:firstLine="241" w:firstLineChars="100"/>
        <w:rPr>
          <w:rFonts w:eastAsia="宋体"/>
          <w:b/>
          <w:sz w:val="24"/>
        </w:rPr>
      </w:pPr>
    </w:p>
    <w:p w14:paraId="452AAEA5">
      <w:pPr>
        <w:spacing w:line="360" w:lineRule="auto"/>
        <w:ind w:firstLine="241" w:firstLineChars="100"/>
        <w:rPr>
          <w:rFonts w:eastAsia="宋体"/>
          <w:b/>
          <w:sz w:val="24"/>
        </w:rPr>
      </w:pPr>
    </w:p>
    <w:p w14:paraId="117AD925">
      <w:pPr>
        <w:spacing w:line="360" w:lineRule="auto"/>
        <w:ind w:firstLine="241" w:firstLineChars="100"/>
        <w:rPr>
          <w:rFonts w:eastAsia="宋体"/>
          <w:b/>
          <w:sz w:val="24"/>
        </w:rPr>
      </w:pPr>
    </w:p>
    <w:p w14:paraId="30E914D1">
      <w:pPr>
        <w:spacing w:line="360" w:lineRule="auto"/>
        <w:ind w:firstLine="241" w:firstLineChars="100"/>
        <w:rPr>
          <w:rFonts w:eastAsia="宋体"/>
          <w:b/>
          <w:sz w:val="24"/>
        </w:rPr>
      </w:pPr>
    </w:p>
    <w:p w14:paraId="78D06E7D">
      <w:pPr>
        <w:pStyle w:val="6"/>
        <w:spacing w:before="120" w:after="120" w:line="360" w:lineRule="auto"/>
        <w:ind w:left="-1" w:leftChars="-1" w:hanging="1"/>
        <w:jc w:val="center"/>
        <w:rPr>
          <w:rFonts w:eastAsia="方正小标宋_GBK"/>
          <w:b w:val="0"/>
          <w:bCs w:val="0"/>
          <w:sz w:val="32"/>
          <w:szCs w:val="32"/>
        </w:rPr>
      </w:pPr>
      <w:bookmarkStart w:id="26" w:name="_Hlk126913563"/>
      <w:bookmarkStart w:id="27" w:name="_Hlk126044986"/>
      <w:r>
        <w:rPr>
          <w:rFonts w:eastAsia="方正小标宋_GBK"/>
          <w:b w:val="0"/>
          <w:bCs w:val="0"/>
          <w:sz w:val="32"/>
          <w:szCs w:val="32"/>
        </w:rPr>
        <w:t>（十）产品技术规格（含彩页）</w:t>
      </w:r>
    </w:p>
    <w:bookmarkEnd w:id="26"/>
    <w:bookmarkEnd w:id="27"/>
    <w:p w14:paraId="6F2BA612">
      <w:pPr>
        <w:pStyle w:val="7"/>
      </w:pPr>
    </w:p>
    <w:p w14:paraId="788EF9B2">
      <w:pPr>
        <w:spacing w:line="360" w:lineRule="auto"/>
        <w:ind w:left="420"/>
      </w:pPr>
      <w:r>
        <w:t>1、对投标产品的整体描述（包括采用文字、表格等形式）</w:t>
      </w:r>
    </w:p>
    <w:p w14:paraId="200E16EE">
      <w:pPr>
        <w:spacing w:line="360" w:lineRule="auto"/>
        <w:ind w:left="420"/>
      </w:pPr>
      <w:r>
        <w:t>2、投标产品采用的技术标准</w:t>
      </w:r>
    </w:p>
    <w:p w14:paraId="57926647">
      <w:pPr>
        <w:spacing w:line="360" w:lineRule="auto"/>
        <w:ind w:left="420"/>
      </w:pPr>
      <w:r>
        <w:t>3、投标产品的性能特点（包括新技术、新工艺、新材料的应用等）</w:t>
      </w:r>
    </w:p>
    <w:p w14:paraId="266A8604">
      <w:pPr>
        <w:spacing w:line="360" w:lineRule="auto"/>
        <w:ind w:left="420"/>
      </w:pPr>
      <w:r>
        <w:t>4、投标产品的外形尺寸图、成品的彩色图样等</w:t>
      </w:r>
    </w:p>
    <w:p w14:paraId="5FA40139">
      <w:pPr>
        <w:spacing w:line="360" w:lineRule="auto"/>
        <w:ind w:left="420"/>
      </w:pPr>
      <w:r>
        <w:t>5、投标产品的说明书等</w:t>
      </w:r>
    </w:p>
    <w:p w14:paraId="31CFC345">
      <w:pPr>
        <w:spacing w:line="360" w:lineRule="auto"/>
        <w:ind w:left="420"/>
      </w:pPr>
      <w:r>
        <w:t>6、其它</w:t>
      </w:r>
    </w:p>
    <w:p w14:paraId="0A83068F">
      <w:pPr>
        <w:adjustRightInd w:val="0"/>
        <w:snapToGrid w:val="0"/>
        <w:spacing w:line="360" w:lineRule="auto"/>
        <w:rPr>
          <w:snapToGrid w:val="0"/>
          <w:kern w:val="0"/>
        </w:rPr>
      </w:pPr>
    </w:p>
    <w:p w14:paraId="5F9F6348">
      <w:pPr>
        <w:adjustRightInd w:val="0"/>
        <w:snapToGrid w:val="0"/>
        <w:spacing w:line="360" w:lineRule="auto"/>
        <w:rPr>
          <w:snapToGrid w:val="0"/>
          <w:kern w:val="0"/>
        </w:rPr>
      </w:pPr>
    </w:p>
    <w:p w14:paraId="00B09801">
      <w:pPr>
        <w:adjustRightInd w:val="0"/>
        <w:snapToGrid w:val="0"/>
        <w:spacing w:line="360" w:lineRule="auto"/>
        <w:rPr>
          <w:snapToGrid w:val="0"/>
          <w:kern w:val="0"/>
        </w:rPr>
      </w:pPr>
    </w:p>
    <w:p w14:paraId="11C3FF7C">
      <w:pPr>
        <w:adjustRightInd w:val="0"/>
        <w:snapToGrid w:val="0"/>
        <w:spacing w:line="360" w:lineRule="auto"/>
        <w:rPr>
          <w:snapToGrid w:val="0"/>
          <w:kern w:val="0"/>
        </w:rPr>
      </w:pPr>
      <w:r>
        <w:rPr>
          <w:snapToGrid w:val="0"/>
          <w:kern w:val="0"/>
        </w:rPr>
        <w:t>投标单位：（盖章）</w:t>
      </w:r>
    </w:p>
    <w:p w14:paraId="272CF677">
      <w:pPr>
        <w:adjustRightInd w:val="0"/>
        <w:snapToGrid w:val="0"/>
        <w:spacing w:line="360" w:lineRule="auto"/>
        <w:rPr>
          <w:snapToGrid w:val="0"/>
          <w:kern w:val="0"/>
        </w:rPr>
      </w:pPr>
      <w:r>
        <w:rPr>
          <w:snapToGrid w:val="0"/>
          <w:kern w:val="0"/>
        </w:rPr>
        <w:t>法定代表人或授权代表：（签字）</w:t>
      </w:r>
    </w:p>
    <w:p w14:paraId="02F7FDFA">
      <w:pPr>
        <w:wordWrap w:val="0"/>
        <w:adjustRightInd w:val="0"/>
        <w:snapToGrid w:val="0"/>
        <w:spacing w:line="360" w:lineRule="auto"/>
        <w:ind w:right="420"/>
        <w:rPr>
          <w:snapToGrid w:val="0"/>
          <w:kern w:val="0"/>
        </w:rPr>
      </w:pPr>
      <w:r>
        <w:rPr>
          <w:snapToGrid w:val="0"/>
          <w:kern w:val="0"/>
        </w:rPr>
        <w:t>年    月   日</w:t>
      </w:r>
    </w:p>
    <w:p w14:paraId="7ED70744">
      <w:pPr>
        <w:pStyle w:val="24"/>
        <w:spacing w:line="360" w:lineRule="auto"/>
      </w:pPr>
    </w:p>
    <w:p w14:paraId="1A3EC10B">
      <w:pPr>
        <w:spacing w:line="360" w:lineRule="auto"/>
      </w:pPr>
      <w:r>
        <w:t>备注：如本项目不涉及实体货物，该项可不提供</w:t>
      </w:r>
    </w:p>
    <w:p w14:paraId="74808335">
      <w:pPr>
        <w:pStyle w:val="24"/>
        <w:spacing w:line="360" w:lineRule="auto"/>
        <w:ind w:firstLine="602"/>
        <w:rPr>
          <w:rFonts w:eastAsiaTheme="majorEastAsia"/>
          <w:b/>
          <w:bCs/>
          <w:sz w:val="30"/>
          <w:szCs w:val="30"/>
        </w:rPr>
      </w:pPr>
    </w:p>
    <w:p w14:paraId="01367BA6">
      <w:pPr>
        <w:spacing w:line="360" w:lineRule="auto"/>
        <w:rPr>
          <w:rFonts w:eastAsiaTheme="majorEastAsia"/>
          <w:b/>
          <w:bCs/>
          <w:sz w:val="30"/>
          <w:szCs w:val="30"/>
        </w:rPr>
      </w:pPr>
    </w:p>
    <w:p w14:paraId="2232384B">
      <w:pPr>
        <w:pStyle w:val="24"/>
        <w:spacing w:line="360" w:lineRule="auto"/>
        <w:ind w:firstLine="602"/>
        <w:rPr>
          <w:rFonts w:eastAsiaTheme="majorEastAsia"/>
          <w:b/>
          <w:bCs/>
          <w:sz w:val="30"/>
          <w:szCs w:val="30"/>
        </w:rPr>
      </w:pPr>
    </w:p>
    <w:p w14:paraId="7BA6566E">
      <w:pPr>
        <w:spacing w:line="360" w:lineRule="auto"/>
        <w:rPr>
          <w:rFonts w:eastAsiaTheme="majorEastAsia"/>
          <w:b/>
          <w:bCs/>
          <w:sz w:val="30"/>
          <w:szCs w:val="30"/>
        </w:rPr>
      </w:pPr>
    </w:p>
    <w:p w14:paraId="374EC6B7">
      <w:pPr>
        <w:pStyle w:val="24"/>
        <w:spacing w:line="360" w:lineRule="auto"/>
        <w:ind w:firstLine="602"/>
        <w:rPr>
          <w:rFonts w:eastAsiaTheme="majorEastAsia"/>
          <w:b/>
          <w:bCs/>
          <w:sz w:val="30"/>
          <w:szCs w:val="30"/>
        </w:rPr>
      </w:pPr>
    </w:p>
    <w:p w14:paraId="642A2961">
      <w:pPr>
        <w:spacing w:line="360" w:lineRule="auto"/>
        <w:rPr>
          <w:rFonts w:eastAsiaTheme="majorEastAsia"/>
          <w:b/>
          <w:bCs/>
          <w:sz w:val="30"/>
          <w:szCs w:val="30"/>
        </w:rPr>
      </w:pPr>
    </w:p>
    <w:p w14:paraId="40825258">
      <w:pPr>
        <w:pStyle w:val="24"/>
        <w:spacing w:line="360" w:lineRule="auto"/>
        <w:ind w:firstLine="602"/>
        <w:rPr>
          <w:rFonts w:eastAsiaTheme="majorEastAsia"/>
          <w:b/>
          <w:bCs/>
          <w:sz w:val="30"/>
          <w:szCs w:val="30"/>
        </w:rPr>
      </w:pPr>
    </w:p>
    <w:p w14:paraId="629DC738">
      <w:pPr>
        <w:spacing w:line="360" w:lineRule="auto"/>
        <w:rPr>
          <w:rFonts w:eastAsiaTheme="majorEastAsia"/>
          <w:b/>
          <w:bCs/>
          <w:sz w:val="30"/>
          <w:szCs w:val="30"/>
        </w:rPr>
      </w:pPr>
    </w:p>
    <w:p w14:paraId="59F09399">
      <w:pPr>
        <w:pStyle w:val="24"/>
        <w:spacing w:line="360" w:lineRule="auto"/>
        <w:ind w:firstLine="602"/>
        <w:rPr>
          <w:rFonts w:eastAsiaTheme="majorEastAsia"/>
          <w:b/>
          <w:bCs/>
          <w:sz w:val="30"/>
          <w:szCs w:val="30"/>
        </w:rPr>
      </w:pPr>
    </w:p>
    <w:p w14:paraId="7D5B2FC4">
      <w:pPr>
        <w:spacing w:line="360" w:lineRule="auto"/>
        <w:rPr>
          <w:rFonts w:eastAsiaTheme="majorEastAsia"/>
          <w:b/>
          <w:bCs/>
          <w:sz w:val="30"/>
          <w:szCs w:val="30"/>
        </w:rPr>
      </w:pPr>
    </w:p>
    <w:p w14:paraId="2E447494">
      <w:pPr>
        <w:pStyle w:val="24"/>
        <w:spacing w:line="360" w:lineRule="auto"/>
        <w:ind w:firstLine="602"/>
        <w:rPr>
          <w:rFonts w:eastAsiaTheme="majorEastAsia"/>
          <w:b/>
          <w:bCs/>
          <w:sz w:val="30"/>
          <w:szCs w:val="30"/>
        </w:rPr>
      </w:pPr>
    </w:p>
    <w:p w14:paraId="13392DB5">
      <w:pPr>
        <w:pStyle w:val="2"/>
        <w:spacing w:line="360" w:lineRule="auto"/>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139B275D">
      <w:pPr>
        <w:spacing w:line="360" w:lineRule="auto"/>
        <w:rPr>
          <w:rFonts w:eastAsia="宋体"/>
          <w:szCs w:val="21"/>
        </w:rPr>
      </w:pPr>
      <w:r>
        <w:rPr>
          <w:rFonts w:eastAsia="宋体"/>
          <w:szCs w:val="21"/>
        </w:rPr>
        <w:t>致：中山大学附属第八医院（深圳福田）</w:t>
      </w:r>
    </w:p>
    <w:p w14:paraId="4241CD83">
      <w:pPr>
        <w:pStyle w:val="40"/>
        <w:snapToGrid w:val="0"/>
        <w:spacing w:before="158"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7175F34D">
      <w:pPr>
        <w:numPr>
          <w:ilvl w:val="0"/>
          <w:numId w:val="16"/>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503D392">
      <w:pPr>
        <w:spacing w:line="360" w:lineRule="auto"/>
        <w:ind w:firstLine="420" w:firstLineChars="200"/>
        <w:rPr>
          <w:rFonts w:eastAsia="宋体"/>
          <w:szCs w:val="21"/>
        </w:rPr>
      </w:pPr>
      <w:r>
        <w:rPr>
          <w:rFonts w:eastAsia="宋体"/>
          <w:szCs w:val="21"/>
        </w:rPr>
        <w:t>1.具有独立承担民事责任的能力；</w:t>
      </w:r>
    </w:p>
    <w:p w14:paraId="0ED878F6">
      <w:pPr>
        <w:spacing w:line="360" w:lineRule="auto"/>
        <w:ind w:firstLine="420" w:firstLineChars="200"/>
        <w:rPr>
          <w:rFonts w:eastAsia="宋体"/>
          <w:szCs w:val="21"/>
        </w:rPr>
      </w:pPr>
      <w:r>
        <w:rPr>
          <w:rFonts w:eastAsia="宋体"/>
          <w:szCs w:val="21"/>
        </w:rPr>
        <w:t>2.具有良好的商业信誉和健全的财务会计制度；</w:t>
      </w:r>
    </w:p>
    <w:p w14:paraId="21A51E94">
      <w:pPr>
        <w:spacing w:line="360" w:lineRule="auto"/>
        <w:ind w:firstLine="420" w:firstLineChars="200"/>
        <w:rPr>
          <w:rFonts w:eastAsia="宋体"/>
          <w:szCs w:val="21"/>
        </w:rPr>
      </w:pPr>
      <w:r>
        <w:rPr>
          <w:rFonts w:eastAsia="宋体"/>
          <w:szCs w:val="21"/>
        </w:rPr>
        <w:t>3.具有履行合同所必需的设备和专业技术能力；</w:t>
      </w:r>
    </w:p>
    <w:p w14:paraId="5692E9DB">
      <w:pPr>
        <w:spacing w:line="360" w:lineRule="auto"/>
        <w:ind w:firstLine="420" w:firstLineChars="200"/>
        <w:rPr>
          <w:rFonts w:eastAsia="宋体"/>
          <w:szCs w:val="21"/>
        </w:rPr>
      </w:pPr>
      <w:r>
        <w:rPr>
          <w:rFonts w:eastAsia="宋体"/>
          <w:szCs w:val="21"/>
        </w:rPr>
        <w:t>4.有依法缴纳税收和社会保障资金的良好记录；</w:t>
      </w:r>
    </w:p>
    <w:p w14:paraId="5D226B72">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C80DC0B">
      <w:pPr>
        <w:spacing w:line="360" w:lineRule="auto"/>
        <w:ind w:firstLine="420" w:firstLineChars="200"/>
        <w:rPr>
          <w:rFonts w:eastAsia="宋体"/>
          <w:szCs w:val="21"/>
        </w:rPr>
      </w:pPr>
      <w:r>
        <w:rPr>
          <w:rFonts w:eastAsia="宋体"/>
          <w:szCs w:val="21"/>
        </w:rPr>
        <w:t>6.法律、行政法规规定的其他条件。</w:t>
      </w:r>
    </w:p>
    <w:p w14:paraId="46864D7D">
      <w:pPr>
        <w:numPr>
          <w:ilvl w:val="0"/>
          <w:numId w:val="16"/>
        </w:numPr>
        <w:spacing w:line="360" w:lineRule="auto"/>
        <w:ind w:right="-815" w:firstLineChars="200"/>
        <w:rPr>
          <w:rFonts w:eastAsia="宋体"/>
          <w:szCs w:val="21"/>
        </w:rPr>
      </w:pPr>
      <w:r>
        <w:rPr>
          <w:rFonts w:eastAsia="宋体"/>
          <w:szCs w:val="21"/>
        </w:rPr>
        <w:t>我公司对本招标项目所提供的货物或服务未侵犯知识产权。</w:t>
      </w:r>
    </w:p>
    <w:p w14:paraId="295796CB">
      <w:pPr>
        <w:numPr>
          <w:ilvl w:val="0"/>
          <w:numId w:val="16"/>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2040B02E">
      <w:pPr>
        <w:numPr>
          <w:ilvl w:val="0"/>
          <w:numId w:val="16"/>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6CB3A4A8">
      <w:pPr>
        <w:numPr>
          <w:ilvl w:val="0"/>
          <w:numId w:val="16"/>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2C0B9F7">
      <w:pPr>
        <w:numPr>
          <w:ilvl w:val="0"/>
          <w:numId w:val="16"/>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76AB1929">
      <w:pPr>
        <w:numPr>
          <w:ilvl w:val="0"/>
          <w:numId w:val="16"/>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CF13155">
      <w:pPr>
        <w:numPr>
          <w:ilvl w:val="0"/>
          <w:numId w:val="16"/>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BFE5208">
      <w:pPr>
        <w:numPr>
          <w:ilvl w:val="0"/>
          <w:numId w:val="16"/>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69DFA0A">
      <w:pPr>
        <w:numPr>
          <w:ilvl w:val="0"/>
          <w:numId w:val="16"/>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458E124C">
      <w:pPr>
        <w:numPr>
          <w:ilvl w:val="0"/>
          <w:numId w:val="16"/>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7660BE14">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7869089D">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707C58E8">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6D6BAF72">
      <w:pPr>
        <w:spacing w:line="360" w:lineRule="auto"/>
        <w:ind w:firstLine="480" w:firstLineChars="200"/>
        <w:rPr>
          <w:rFonts w:eastAsia="宋体"/>
          <w:sz w:val="24"/>
        </w:rPr>
      </w:pPr>
    </w:p>
    <w:p w14:paraId="5736894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23DFD34">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279080">
      <w:pPr>
        <w:spacing w:line="360" w:lineRule="auto"/>
        <w:ind w:firstLine="241" w:firstLineChars="100"/>
        <w:rPr>
          <w:rFonts w:eastAsia="宋体"/>
          <w:b/>
          <w:sz w:val="24"/>
        </w:rPr>
      </w:pPr>
      <w:r>
        <w:rPr>
          <w:rFonts w:eastAsia="宋体"/>
          <w:b/>
          <w:sz w:val="24"/>
        </w:rPr>
        <w:t>（此处加盖投标人单位公章）</w:t>
      </w:r>
    </w:p>
    <w:p w14:paraId="2BDF6BD2">
      <w:pPr>
        <w:pStyle w:val="11"/>
        <w:spacing w:line="360" w:lineRule="auto"/>
        <w:rPr>
          <w:kern w:val="0"/>
          <w:szCs w:val="21"/>
        </w:rPr>
      </w:pPr>
    </w:p>
    <w:p w14:paraId="353831BA">
      <w:pPr>
        <w:spacing w:line="360" w:lineRule="auto"/>
        <w:rPr>
          <w:rFonts w:eastAsia="宋体"/>
          <w:kern w:val="0"/>
          <w:szCs w:val="21"/>
        </w:rPr>
      </w:pPr>
    </w:p>
    <w:p w14:paraId="47D88FA0">
      <w:pPr>
        <w:pStyle w:val="11"/>
        <w:spacing w:line="360" w:lineRule="auto"/>
        <w:rPr>
          <w:kern w:val="0"/>
          <w:szCs w:val="21"/>
        </w:rPr>
      </w:pPr>
    </w:p>
    <w:p w14:paraId="5A0ACBE8">
      <w:pPr>
        <w:spacing w:line="360" w:lineRule="auto"/>
        <w:rPr>
          <w:rFonts w:eastAsia="宋体"/>
          <w:kern w:val="0"/>
          <w:szCs w:val="21"/>
        </w:rPr>
      </w:pPr>
    </w:p>
    <w:p w14:paraId="6B3D7ADD">
      <w:pPr>
        <w:pStyle w:val="11"/>
        <w:spacing w:line="360" w:lineRule="auto"/>
        <w:rPr>
          <w:kern w:val="0"/>
          <w:szCs w:val="21"/>
        </w:rPr>
      </w:pPr>
    </w:p>
    <w:p w14:paraId="309F6C98">
      <w:pPr>
        <w:spacing w:line="360" w:lineRule="auto"/>
        <w:rPr>
          <w:rFonts w:eastAsia="宋体"/>
          <w:kern w:val="0"/>
          <w:szCs w:val="21"/>
        </w:rPr>
      </w:pPr>
    </w:p>
    <w:p w14:paraId="6F15C3E1">
      <w:pPr>
        <w:pStyle w:val="11"/>
        <w:spacing w:line="360" w:lineRule="auto"/>
        <w:rPr>
          <w:kern w:val="0"/>
          <w:szCs w:val="21"/>
        </w:rPr>
      </w:pPr>
    </w:p>
    <w:p w14:paraId="31088593">
      <w:pPr>
        <w:widowControl/>
        <w:spacing w:line="360" w:lineRule="auto"/>
        <w:jc w:val="left"/>
        <w:rPr>
          <w:rFonts w:eastAsiaTheme="majorEastAsia"/>
          <w:b/>
          <w:bCs/>
          <w:sz w:val="30"/>
          <w:szCs w:val="30"/>
        </w:rPr>
      </w:pPr>
      <w:r>
        <w:rPr>
          <w:rFonts w:eastAsiaTheme="majorEastAsia"/>
          <w:sz w:val="30"/>
          <w:szCs w:val="30"/>
        </w:rPr>
        <w:br w:type="page"/>
      </w:r>
    </w:p>
    <w:p w14:paraId="2EF9358A">
      <w:pPr>
        <w:pStyle w:val="2"/>
        <w:numPr>
          <w:ilvl w:val="255"/>
          <w:numId w:val="0"/>
        </w:numPr>
        <w:spacing w:line="360" w:lineRule="auto"/>
        <w:jc w:val="center"/>
        <w:rPr>
          <w:rFonts w:ascii="Times New Roman" w:hAnsi="Times New Roman" w:eastAsia="宋体" w:cs="Times New Roman"/>
        </w:rPr>
      </w:pPr>
      <w:bookmarkStart w:id="28" w:name="_Toc57128633"/>
      <w:r>
        <w:rPr>
          <w:rFonts w:ascii="Times New Roman" w:hAnsi="Times New Roman" w:eastAsia="宋体" w:cs="Times New Roman"/>
        </w:rPr>
        <w:t>（十二）有效业绩</w:t>
      </w:r>
    </w:p>
    <w:p w14:paraId="2987C082">
      <w:pPr>
        <w:spacing w:line="360" w:lineRule="auto"/>
        <w:rPr>
          <w:rFonts w:eastAsia="宋体"/>
          <w:b/>
          <w:bCs/>
          <w:szCs w:val="21"/>
        </w:rPr>
      </w:pPr>
      <w:r>
        <w:rPr>
          <w:rFonts w:eastAsia="宋体"/>
          <w:b/>
          <w:bCs/>
          <w:szCs w:val="21"/>
        </w:rPr>
        <w:t>投标人单位名称：</w:t>
      </w:r>
    </w:p>
    <w:p w14:paraId="57F0F8BE">
      <w:pPr>
        <w:spacing w:line="360" w:lineRule="auto"/>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4E46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2836FBB">
            <w:pPr>
              <w:spacing w:line="360" w:lineRule="auto"/>
              <w:jc w:val="center"/>
              <w:rPr>
                <w:szCs w:val="21"/>
              </w:rPr>
            </w:pPr>
            <w:r>
              <w:rPr>
                <w:szCs w:val="21"/>
              </w:rPr>
              <w:t>序号</w:t>
            </w:r>
          </w:p>
        </w:tc>
        <w:tc>
          <w:tcPr>
            <w:tcW w:w="1969" w:type="dxa"/>
            <w:noWrap/>
            <w:vAlign w:val="center"/>
          </w:tcPr>
          <w:p w14:paraId="1762498E">
            <w:pPr>
              <w:spacing w:line="360" w:lineRule="auto"/>
              <w:jc w:val="center"/>
              <w:rPr>
                <w:szCs w:val="21"/>
              </w:rPr>
            </w:pPr>
            <w:r>
              <w:rPr>
                <w:szCs w:val="21"/>
              </w:rPr>
              <w:t>采购人</w:t>
            </w:r>
          </w:p>
          <w:p w14:paraId="30AC804A">
            <w:pPr>
              <w:spacing w:line="360" w:lineRule="auto"/>
              <w:jc w:val="center"/>
              <w:rPr>
                <w:szCs w:val="21"/>
              </w:rPr>
            </w:pPr>
            <w:r>
              <w:rPr>
                <w:szCs w:val="21"/>
              </w:rPr>
              <w:t>名称</w:t>
            </w:r>
          </w:p>
        </w:tc>
        <w:tc>
          <w:tcPr>
            <w:tcW w:w="1143" w:type="dxa"/>
            <w:noWrap/>
            <w:vAlign w:val="center"/>
          </w:tcPr>
          <w:p w14:paraId="64C25718">
            <w:pPr>
              <w:spacing w:line="360" w:lineRule="auto"/>
              <w:jc w:val="center"/>
              <w:rPr>
                <w:szCs w:val="21"/>
              </w:rPr>
            </w:pPr>
            <w:r>
              <w:rPr>
                <w:szCs w:val="21"/>
              </w:rPr>
              <w:t>项目名称</w:t>
            </w:r>
          </w:p>
        </w:tc>
        <w:tc>
          <w:tcPr>
            <w:tcW w:w="1220" w:type="dxa"/>
            <w:noWrap/>
            <w:vAlign w:val="center"/>
          </w:tcPr>
          <w:p w14:paraId="0E94271D">
            <w:pPr>
              <w:spacing w:line="360" w:lineRule="auto"/>
              <w:jc w:val="center"/>
              <w:rPr>
                <w:szCs w:val="21"/>
              </w:rPr>
            </w:pPr>
            <w:r>
              <w:rPr>
                <w:szCs w:val="21"/>
              </w:rPr>
              <w:t>合同（金额/元）</w:t>
            </w:r>
          </w:p>
        </w:tc>
        <w:tc>
          <w:tcPr>
            <w:tcW w:w="1350" w:type="dxa"/>
            <w:noWrap/>
            <w:vAlign w:val="center"/>
          </w:tcPr>
          <w:p w14:paraId="64AD2C85">
            <w:pPr>
              <w:spacing w:line="360" w:lineRule="auto"/>
              <w:jc w:val="center"/>
              <w:rPr>
                <w:szCs w:val="21"/>
              </w:rPr>
            </w:pPr>
            <w:r>
              <w:rPr>
                <w:szCs w:val="21"/>
              </w:rPr>
              <w:t>合同签订至完成时间</w:t>
            </w:r>
          </w:p>
        </w:tc>
        <w:tc>
          <w:tcPr>
            <w:tcW w:w="1418" w:type="dxa"/>
            <w:noWrap/>
            <w:vAlign w:val="center"/>
          </w:tcPr>
          <w:p w14:paraId="6291D1DE">
            <w:pPr>
              <w:spacing w:line="360" w:lineRule="auto"/>
              <w:jc w:val="center"/>
              <w:rPr>
                <w:szCs w:val="21"/>
              </w:rPr>
            </w:pPr>
            <w:r>
              <w:rPr>
                <w:szCs w:val="21"/>
              </w:rPr>
              <w:t>联系人</w:t>
            </w:r>
          </w:p>
        </w:tc>
        <w:tc>
          <w:tcPr>
            <w:tcW w:w="1574" w:type="dxa"/>
            <w:noWrap/>
            <w:vAlign w:val="center"/>
          </w:tcPr>
          <w:p w14:paraId="0F2D0C8A">
            <w:pPr>
              <w:spacing w:line="360" w:lineRule="auto"/>
              <w:jc w:val="center"/>
              <w:rPr>
                <w:szCs w:val="21"/>
              </w:rPr>
            </w:pPr>
            <w:r>
              <w:rPr>
                <w:szCs w:val="21"/>
              </w:rPr>
              <w:t>联系电话</w:t>
            </w:r>
          </w:p>
        </w:tc>
      </w:tr>
      <w:tr w14:paraId="3F1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CAA57E">
            <w:pPr>
              <w:spacing w:line="360" w:lineRule="auto"/>
              <w:rPr>
                <w:szCs w:val="21"/>
              </w:rPr>
            </w:pPr>
            <w:r>
              <w:rPr>
                <w:szCs w:val="21"/>
              </w:rPr>
              <w:t>1</w:t>
            </w:r>
          </w:p>
        </w:tc>
        <w:tc>
          <w:tcPr>
            <w:tcW w:w="1969" w:type="dxa"/>
            <w:noWrap/>
          </w:tcPr>
          <w:p w14:paraId="553B7FE1">
            <w:pPr>
              <w:spacing w:line="360" w:lineRule="auto"/>
              <w:rPr>
                <w:szCs w:val="21"/>
              </w:rPr>
            </w:pPr>
          </w:p>
        </w:tc>
        <w:tc>
          <w:tcPr>
            <w:tcW w:w="1143" w:type="dxa"/>
            <w:noWrap/>
          </w:tcPr>
          <w:p w14:paraId="66A5C1EA">
            <w:pPr>
              <w:spacing w:line="360" w:lineRule="auto"/>
              <w:rPr>
                <w:szCs w:val="21"/>
              </w:rPr>
            </w:pPr>
          </w:p>
        </w:tc>
        <w:tc>
          <w:tcPr>
            <w:tcW w:w="1220" w:type="dxa"/>
            <w:noWrap/>
          </w:tcPr>
          <w:p w14:paraId="000D0C6C">
            <w:pPr>
              <w:spacing w:line="360" w:lineRule="auto"/>
              <w:rPr>
                <w:szCs w:val="21"/>
              </w:rPr>
            </w:pPr>
          </w:p>
        </w:tc>
        <w:tc>
          <w:tcPr>
            <w:tcW w:w="1350" w:type="dxa"/>
            <w:noWrap/>
          </w:tcPr>
          <w:p w14:paraId="0FA2399E">
            <w:pPr>
              <w:spacing w:line="360" w:lineRule="auto"/>
              <w:rPr>
                <w:szCs w:val="21"/>
              </w:rPr>
            </w:pPr>
          </w:p>
        </w:tc>
        <w:tc>
          <w:tcPr>
            <w:tcW w:w="1418" w:type="dxa"/>
            <w:noWrap/>
          </w:tcPr>
          <w:p w14:paraId="5D892695">
            <w:pPr>
              <w:spacing w:line="360" w:lineRule="auto"/>
              <w:rPr>
                <w:szCs w:val="21"/>
              </w:rPr>
            </w:pPr>
          </w:p>
        </w:tc>
        <w:tc>
          <w:tcPr>
            <w:tcW w:w="1574" w:type="dxa"/>
            <w:noWrap/>
          </w:tcPr>
          <w:p w14:paraId="719A14DC">
            <w:pPr>
              <w:spacing w:line="360" w:lineRule="auto"/>
              <w:rPr>
                <w:szCs w:val="21"/>
              </w:rPr>
            </w:pPr>
          </w:p>
        </w:tc>
      </w:tr>
      <w:tr w14:paraId="0F2F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BABB0E0">
            <w:pPr>
              <w:spacing w:line="360" w:lineRule="auto"/>
              <w:rPr>
                <w:szCs w:val="21"/>
              </w:rPr>
            </w:pPr>
            <w:r>
              <w:rPr>
                <w:szCs w:val="21"/>
              </w:rPr>
              <w:t>2</w:t>
            </w:r>
          </w:p>
        </w:tc>
        <w:tc>
          <w:tcPr>
            <w:tcW w:w="1969" w:type="dxa"/>
            <w:noWrap/>
          </w:tcPr>
          <w:p w14:paraId="74AD4435">
            <w:pPr>
              <w:spacing w:line="360" w:lineRule="auto"/>
              <w:rPr>
                <w:szCs w:val="21"/>
              </w:rPr>
            </w:pPr>
          </w:p>
        </w:tc>
        <w:tc>
          <w:tcPr>
            <w:tcW w:w="1143" w:type="dxa"/>
            <w:noWrap/>
          </w:tcPr>
          <w:p w14:paraId="361EA65B">
            <w:pPr>
              <w:spacing w:line="360" w:lineRule="auto"/>
              <w:rPr>
                <w:szCs w:val="21"/>
              </w:rPr>
            </w:pPr>
          </w:p>
        </w:tc>
        <w:tc>
          <w:tcPr>
            <w:tcW w:w="1220" w:type="dxa"/>
            <w:noWrap/>
          </w:tcPr>
          <w:p w14:paraId="50E0C9B3">
            <w:pPr>
              <w:spacing w:line="360" w:lineRule="auto"/>
              <w:rPr>
                <w:szCs w:val="21"/>
              </w:rPr>
            </w:pPr>
          </w:p>
        </w:tc>
        <w:tc>
          <w:tcPr>
            <w:tcW w:w="1350" w:type="dxa"/>
            <w:noWrap/>
          </w:tcPr>
          <w:p w14:paraId="5AA6AD4B">
            <w:pPr>
              <w:spacing w:line="360" w:lineRule="auto"/>
              <w:rPr>
                <w:szCs w:val="21"/>
              </w:rPr>
            </w:pPr>
          </w:p>
        </w:tc>
        <w:tc>
          <w:tcPr>
            <w:tcW w:w="1418" w:type="dxa"/>
            <w:noWrap/>
          </w:tcPr>
          <w:p w14:paraId="47530B36">
            <w:pPr>
              <w:spacing w:line="360" w:lineRule="auto"/>
              <w:rPr>
                <w:szCs w:val="21"/>
              </w:rPr>
            </w:pPr>
          </w:p>
        </w:tc>
        <w:tc>
          <w:tcPr>
            <w:tcW w:w="1574" w:type="dxa"/>
            <w:noWrap/>
          </w:tcPr>
          <w:p w14:paraId="57E1DED9">
            <w:pPr>
              <w:spacing w:line="360" w:lineRule="auto"/>
              <w:rPr>
                <w:szCs w:val="21"/>
              </w:rPr>
            </w:pPr>
          </w:p>
        </w:tc>
      </w:tr>
      <w:tr w14:paraId="1084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A68856F">
            <w:pPr>
              <w:spacing w:line="360" w:lineRule="auto"/>
              <w:rPr>
                <w:szCs w:val="21"/>
              </w:rPr>
            </w:pPr>
            <w:r>
              <w:rPr>
                <w:szCs w:val="21"/>
              </w:rPr>
              <w:t>3</w:t>
            </w:r>
          </w:p>
        </w:tc>
        <w:tc>
          <w:tcPr>
            <w:tcW w:w="1969" w:type="dxa"/>
            <w:noWrap/>
          </w:tcPr>
          <w:p w14:paraId="36D3B63C">
            <w:pPr>
              <w:spacing w:line="360" w:lineRule="auto"/>
              <w:rPr>
                <w:szCs w:val="21"/>
              </w:rPr>
            </w:pPr>
          </w:p>
        </w:tc>
        <w:tc>
          <w:tcPr>
            <w:tcW w:w="1143" w:type="dxa"/>
            <w:noWrap/>
          </w:tcPr>
          <w:p w14:paraId="7302FD80">
            <w:pPr>
              <w:spacing w:line="360" w:lineRule="auto"/>
              <w:rPr>
                <w:szCs w:val="21"/>
              </w:rPr>
            </w:pPr>
          </w:p>
        </w:tc>
        <w:tc>
          <w:tcPr>
            <w:tcW w:w="1220" w:type="dxa"/>
            <w:noWrap/>
          </w:tcPr>
          <w:p w14:paraId="54C4124E">
            <w:pPr>
              <w:spacing w:line="360" w:lineRule="auto"/>
              <w:rPr>
                <w:szCs w:val="21"/>
              </w:rPr>
            </w:pPr>
          </w:p>
        </w:tc>
        <w:tc>
          <w:tcPr>
            <w:tcW w:w="1350" w:type="dxa"/>
            <w:noWrap/>
          </w:tcPr>
          <w:p w14:paraId="00FF2F74">
            <w:pPr>
              <w:spacing w:line="360" w:lineRule="auto"/>
              <w:rPr>
                <w:szCs w:val="21"/>
              </w:rPr>
            </w:pPr>
          </w:p>
        </w:tc>
        <w:tc>
          <w:tcPr>
            <w:tcW w:w="1418" w:type="dxa"/>
            <w:noWrap/>
          </w:tcPr>
          <w:p w14:paraId="58CC24F2">
            <w:pPr>
              <w:spacing w:line="360" w:lineRule="auto"/>
              <w:rPr>
                <w:szCs w:val="21"/>
              </w:rPr>
            </w:pPr>
          </w:p>
        </w:tc>
        <w:tc>
          <w:tcPr>
            <w:tcW w:w="1574" w:type="dxa"/>
            <w:noWrap/>
          </w:tcPr>
          <w:p w14:paraId="2AB22D69">
            <w:pPr>
              <w:spacing w:line="360" w:lineRule="auto"/>
              <w:rPr>
                <w:szCs w:val="21"/>
              </w:rPr>
            </w:pPr>
          </w:p>
        </w:tc>
      </w:tr>
      <w:tr w14:paraId="316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43BE8F6">
            <w:pPr>
              <w:spacing w:line="360" w:lineRule="auto"/>
              <w:rPr>
                <w:szCs w:val="21"/>
              </w:rPr>
            </w:pPr>
            <w:r>
              <w:rPr>
                <w:szCs w:val="21"/>
              </w:rPr>
              <w:t>4</w:t>
            </w:r>
          </w:p>
        </w:tc>
        <w:tc>
          <w:tcPr>
            <w:tcW w:w="1969" w:type="dxa"/>
            <w:noWrap/>
          </w:tcPr>
          <w:p w14:paraId="196519E2">
            <w:pPr>
              <w:spacing w:line="360" w:lineRule="auto"/>
              <w:rPr>
                <w:szCs w:val="21"/>
              </w:rPr>
            </w:pPr>
          </w:p>
        </w:tc>
        <w:tc>
          <w:tcPr>
            <w:tcW w:w="1143" w:type="dxa"/>
            <w:noWrap/>
          </w:tcPr>
          <w:p w14:paraId="569EB7E2">
            <w:pPr>
              <w:spacing w:line="360" w:lineRule="auto"/>
              <w:rPr>
                <w:szCs w:val="21"/>
              </w:rPr>
            </w:pPr>
          </w:p>
        </w:tc>
        <w:tc>
          <w:tcPr>
            <w:tcW w:w="1220" w:type="dxa"/>
            <w:noWrap/>
          </w:tcPr>
          <w:p w14:paraId="22014F91">
            <w:pPr>
              <w:spacing w:line="360" w:lineRule="auto"/>
              <w:rPr>
                <w:szCs w:val="21"/>
              </w:rPr>
            </w:pPr>
          </w:p>
        </w:tc>
        <w:tc>
          <w:tcPr>
            <w:tcW w:w="1350" w:type="dxa"/>
            <w:noWrap/>
          </w:tcPr>
          <w:p w14:paraId="275627D2">
            <w:pPr>
              <w:spacing w:line="360" w:lineRule="auto"/>
              <w:rPr>
                <w:szCs w:val="21"/>
              </w:rPr>
            </w:pPr>
          </w:p>
        </w:tc>
        <w:tc>
          <w:tcPr>
            <w:tcW w:w="1418" w:type="dxa"/>
            <w:noWrap/>
          </w:tcPr>
          <w:p w14:paraId="2F427B55">
            <w:pPr>
              <w:spacing w:line="360" w:lineRule="auto"/>
              <w:rPr>
                <w:szCs w:val="21"/>
              </w:rPr>
            </w:pPr>
          </w:p>
        </w:tc>
        <w:tc>
          <w:tcPr>
            <w:tcW w:w="1574" w:type="dxa"/>
            <w:noWrap/>
          </w:tcPr>
          <w:p w14:paraId="24822FC4">
            <w:pPr>
              <w:spacing w:line="360" w:lineRule="auto"/>
              <w:rPr>
                <w:szCs w:val="21"/>
              </w:rPr>
            </w:pPr>
          </w:p>
        </w:tc>
      </w:tr>
      <w:tr w14:paraId="1176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346F062">
            <w:pPr>
              <w:spacing w:line="360" w:lineRule="auto"/>
              <w:rPr>
                <w:szCs w:val="21"/>
              </w:rPr>
            </w:pPr>
          </w:p>
        </w:tc>
        <w:tc>
          <w:tcPr>
            <w:tcW w:w="1969" w:type="dxa"/>
            <w:noWrap/>
          </w:tcPr>
          <w:p w14:paraId="23808CC9">
            <w:pPr>
              <w:spacing w:line="360" w:lineRule="auto"/>
              <w:rPr>
                <w:szCs w:val="21"/>
              </w:rPr>
            </w:pPr>
          </w:p>
        </w:tc>
        <w:tc>
          <w:tcPr>
            <w:tcW w:w="1143" w:type="dxa"/>
            <w:noWrap/>
          </w:tcPr>
          <w:p w14:paraId="15A5C2CE">
            <w:pPr>
              <w:spacing w:line="360" w:lineRule="auto"/>
              <w:rPr>
                <w:szCs w:val="21"/>
              </w:rPr>
            </w:pPr>
          </w:p>
        </w:tc>
        <w:tc>
          <w:tcPr>
            <w:tcW w:w="1220" w:type="dxa"/>
            <w:noWrap/>
          </w:tcPr>
          <w:p w14:paraId="132F0CC4">
            <w:pPr>
              <w:spacing w:line="360" w:lineRule="auto"/>
              <w:rPr>
                <w:szCs w:val="21"/>
              </w:rPr>
            </w:pPr>
          </w:p>
        </w:tc>
        <w:tc>
          <w:tcPr>
            <w:tcW w:w="1350" w:type="dxa"/>
            <w:noWrap/>
          </w:tcPr>
          <w:p w14:paraId="0F0969F6">
            <w:pPr>
              <w:spacing w:line="360" w:lineRule="auto"/>
              <w:rPr>
                <w:szCs w:val="21"/>
              </w:rPr>
            </w:pPr>
          </w:p>
        </w:tc>
        <w:tc>
          <w:tcPr>
            <w:tcW w:w="1418" w:type="dxa"/>
            <w:noWrap/>
          </w:tcPr>
          <w:p w14:paraId="7732C307">
            <w:pPr>
              <w:spacing w:line="360" w:lineRule="auto"/>
              <w:rPr>
                <w:szCs w:val="21"/>
              </w:rPr>
            </w:pPr>
          </w:p>
        </w:tc>
        <w:tc>
          <w:tcPr>
            <w:tcW w:w="1574" w:type="dxa"/>
            <w:noWrap/>
          </w:tcPr>
          <w:p w14:paraId="7170DA60">
            <w:pPr>
              <w:spacing w:line="360" w:lineRule="auto"/>
              <w:rPr>
                <w:szCs w:val="21"/>
              </w:rPr>
            </w:pPr>
          </w:p>
        </w:tc>
      </w:tr>
    </w:tbl>
    <w:p w14:paraId="0DC06C53">
      <w:pPr>
        <w:pStyle w:val="24"/>
        <w:spacing w:line="360" w:lineRule="auto"/>
        <w:ind w:firstLine="422"/>
        <w:rPr>
          <w:rFonts w:eastAsia="宋体"/>
          <w:b/>
          <w:bCs/>
          <w:szCs w:val="21"/>
          <w:u w:val="single"/>
        </w:rPr>
      </w:pPr>
    </w:p>
    <w:p w14:paraId="2A0870A3">
      <w:pPr>
        <w:spacing w:line="360" w:lineRule="auto"/>
        <w:rPr>
          <w:rFonts w:eastAsia="宋体"/>
          <w:szCs w:val="21"/>
        </w:rPr>
      </w:pPr>
    </w:p>
    <w:p w14:paraId="20D5F7CE">
      <w:pPr>
        <w:spacing w:line="360" w:lineRule="auto"/>
        <w:rPr>
          <w:rFonts w:eastAsia="宋体"/>
          <w:b/>
          <w:szCs w:val="21"/>
        </w:rPr>
      </w:pPr>
    </w:p>
    <w:p w14:paraId="4B906477">
      <w:pPr>
        <w:widowControl/>
        <w:spacing w:line="360" w:lineRule="auto"/>
        <w:jc w:val="left"/>
        <w:rPr>
          <w:rFonts w:eastAsia="宋体"/>
          <w:kern w:val="0"/>
          <w:szCs w:val="21"/>
        </w:rPr>
      </w:pPr>
      <w:r>
        <w:rPr>
          <w:rFonts w:eastAsia="宋体"/>
          <w:kern w:val="0"/>
          <w:szCs w:val="21"/>
        </w:rPr>
        <w:t>备注：请同时按照招标文件要求提供证明文件（合同或发票）</w:t>
      </w:r>
    </w:p>
    <w:bookmarkEnd w:id="28"/>
    <w:p w14:paraId="7D6AFFC5">
      <w:pPr>
        <w:pStyle w:val="11"/>
        <w:spacing w:line="360" w:lineRule="auto"/>
      </w:pPr>
    </w:p>
    <w:p w14:paraId="0CE320E8">
      <w:pPr>
        <w:pStyle w:val="2"/>
        <w:numPr>
          <w:ilvl w:val="255"/>
          <w:numId w:val="0"/>
        </w:numPr>
        <w:spacing w:line="360" w:lineRule="auto"/>
        <w:jc w:val="center"/>
        <w:rPr>
          <w:rFonts w:ascii="Times New Roman" w:hAnsi="Times New Roman" w:eastAsia="宋体" w:cs="Times New Roman"/>
          <w:szCs w:val="21"/>
        </w:rPr>
      </w:pPr>
      <w:bookmarkStart w:id="29" w:name="_Toc57128634"/>
    </w:p>
    <w:p w14:paraId="00720CF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26851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715DDF0">
      <w:pPr>
        <w:spacing w:line="360" w:lineRule="auto"/>
        <w:ind w:firstLine="241" w:firstLineChars="100"/>
        <w:rPr>
          <w:rFonts w:eastAsia="宋体"/>
          <w:b/>
          <w:sz w:val="24"/>
        </w:rPr>
      </w:pPr>
      <w:r>
        <w:rPr>
          <w:rFonts w:eastAsia="宋体"/>
          <w:b/>
          <w:sz w:val="24"/>
        </w:rPr>
        <w:t>（此处加盖投标人单位公章）</w:t>
      </w:r>
    </w:p>
    <w:p w14:paraId="4CF030B1">
      <w:pPr>
        <w:widowControl/>
        <w:spacing w:line="360" w:lineRule="auto"/>
        <w:jc w:val="left"/>
        <w:rPr>
          <w:rFonts w:eastAsiaTheme="majorEastAsia"/>
          <w:b/>
          <w:bCs/>
          <w:sz w:val="30"/>
          <w:szCs w:val="30"/>
        </w:rPr>
      </w:pPr>
      <w:r>
        <w:rPr>
          <w:rFonts w:eastAsiaTheme="majorEastAsia"/>
          <w:sz w:val="30"/>
          <w:szCs w:val="30"/>
        </w:rPr>
        <w:br w:type="page"/>
      </w:r>
    </w:p>
    <w:p w14:paraId="3588D90F">
      <w:pPr>
        <w:pStyle w:val="2"/>
        <w:numPr>
          <w:ilvl w:val="255"/>
          <w:numId w:val="0"/>
        </w:numPr>
        <w:spacing w:line="360" w:lineRule="auto"/>
        <w:jc w:val="center"/>
        <w:rPr>
          <w:rFonts w:ascii="Times New Roman" w:hAnsi="Times New Roman" w:eastAsia="宋体" w:cs="Times New Roman"/>
        </w:rPr>
      </w:pPr>
      <w:r>
        <w:rPr>
          <w:rFonts w:ascii="Times New Roman" w:hAnsi="Times New Roman" w:eastAsia="宋体" w:cs="Times New Roman"/>
        </w:rPr>
        <w:t>（十三）履约承诺函</w:t>
      </w:r>
    </w:p>
    <w:p w14:paraId="5DFBD75C">
      <w:pPr>
        <w:adjustRightInd w:val="0"/>
        <w:snapToGrid w:val="0"/>
        <w:spacing w:line="360" w:lineRule="auto"/>
        <w:rPr>
          <w:b/>
          <w:szCs w:val="21"/>
        </w:rPr>
      </w:pPr>
      <w:r>
        <w:rPr>
          <w:b/>
          <w:szCs w:val="21"/>
        </w:rPr>
        <w:t>中山大学附属第八医院（深圳福田）：</w:t>
      </w:r>
    </w:p>
    <w:p w14:paraId="2181C621">
      <w:pPr>
        <w:spacing w:line="360" w:lineRule="auto"/>
        <w:ind w:right="-815" w:firstLine="420" w:firstLineChars="200"/>
        <w:rPr>
          <w:szCs w:val="21"/>
        </w:rPr>
      </w:pPr>
      <w:r>
        <w:rPr>
          <w:szCs w:val="21"/>
        </w:rPr>
        <w:t>我公司承诺：</w:t>
      </w:r>
    </w:p>
    <w:p w14:paraId="0A9AB470">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C08D4FF">
      <w:pPr>
        <w:pStyle w:val="40"/>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29E03033">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18A5EE38">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30B09E15">
      <w:pPr>
        <w:pStyle w:val="40"/>
        <w:numPr>
          <w:ilvl w:val="3"/>
          <w:numId w:val="1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2AD46E7">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C85B308">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0320CB4">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B1E3B38">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1D2A76A">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96D5FB3">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73FD6031">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A6035E7">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800D3BB">
      <w:pPr>
        <w:pStyle w:val="40"/>
        <w:numPr>
          <w:ilvl w:val="3"/>
          <w:numId w:val="1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2C78D98">
      <w:pPr>
        <w:spacing w:line="360" w:lineRule="auto"/>
        <w:ind w:firstLine="420" w:firstLineChars="200"/>
        <w:rPr>
          <w:szCs w:val="21"/>
        </w:rPr>
      </w:pPr>
      <w:r>
        <w:rPr>
          <w:szCs w:val="21"/>
        </w:rPr>
        <w:t>以上承诺，如有违反，愿依照国家相关法律处理，并承担由此给贵院带来的损失。</w:t>
      </w:r>
    </w:p>
    <w:p w14:paraId="0C8FBFD6">
      <w:pPr>
        <w:spacing w:line="360" w:lineRule="auto"/>
        <w:rPr>
          <w:szCs w:val="21"/>
        </w:rPr>
      </w:pPr>
    </w:p>
    <w:p w14:paraId="01BF3064">
      <w:pPr>
        <w:pStyle w:val="11"/>
        <w:spacing w:line="360" w:lineRule="auto"/>
        <w:rPr>
          <w:szCs w:val="21"/>
        </w:rPr>
      </w:pPr>
    </w:p>
    <w:p w14:paraId="1EB00FE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35F8EE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FB01CC">
      <w:pPr>
        <w:spacing w:line="360" w:lineRule="auto"/>
        <w:ind w:firstLine="241" w:firstLineChars="100"/>
        <w:rPr>
          <w:rFonts w:eastAsia="宋体"/>
          <w:b/>
          <w:sz w:val="24"/>
        </w:rPr>
      </w:pPr>
      <w:r>
        <w:rPr>
          <w:rFonts w:eastAsia="宋体"/>
          <w:b/>
          <w:sz w:val="24"/>
        </w:rPr>
        <w:t>（此处加盖投标人单位公章）</w:t>
      </w:r>
    </w:p>
    <w:p w14:paraId="2F80D7EF">
      <w:pPr>
        <w:widowControl/>
        <w:spacing w:line="360" w:lineRule="auto"/>
        <w:jc w:val="left"/>
        <w:rPr>
          <w:rFonts w:eastAsiaTheme="majorEastAsia"/>
          <w:b/>
          <w:bCs/>
          <w:sz w:val="30"/>
          <w:szCs w:val="30"/>
        </w:rPr>
      </w:pPr>
      <w:r>
        <w:rPr>
          <w:rFonts w:eastAsiaTheme="majorEastAsia"/>
          <w:sz w:val="30"/>
          <w:szCs w:val="30"/>
        </w:rPr>
        <w:br w:type="page"/>
      </w:r>
      <w:bookmarkEnd w:id="29"/>
    </w:p>
    <w:p w14:paraId="7CE8CA15">
      <w:pPr>
        <w:pStyle w:val="2"/>
        <w:spacing w:line="360" w:lineRule="auto"/>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099D74CE">
      <w:pPr>
        <w:spacing w:line="360" w:lineRule="auto"/>
        <w:rPr>
          <w:szCs w:val="21"/>
        </w:rPr>
      </w:pPr>
      <w:r>
        <w:rPr>
          <w:szCs w:val="21"/>
        </w:rPr>
        <w:t>致：中山大学附属第八医院（深圳福田）</w:t>
      </w:r>
    </w:p>
    <w:p w14:paraId="7896A8F9">
      <w:pPr>
        <w:spacing w:line="360" w:lineRule="auto"/>
        <w:ind w:firstLine="435"/>
        <w:rPr>
          <w:szCs w:val="21"/>
        </w:rPr>
      </w:pPr>
      <w:r>
        <w:rPr>
          <w:szCs w:val="21"/>
        </w:rPr>
        <w:t>投标人已明确知悉：按照《深圳特区政府采购条例》和《深圳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6DD43C1">
      <w:pPr>
        <w:spacing w:line="360" w:lineRule="auto"/>
        <w:ind w:firstLine="435"/>
        <w:rPr>
          <w:szCs w:val="21"/>
        </w:rPr>
      </w:pPr>
      <w:r>
        <w:rPr>
          <w:szCs w:val="21"/>
        </w:rPr>
        <w:t>特此承诺。</w:t>
      </w:r>
    </w:p>
    <w:p w14:paraId="317D2126">
      <w:pPr>
        <w:pStyle w:val="11"/>
        <w:spacing w:line="360" w:lineRule="auto"/>
      </w:pPr>
    </w:p>
    <w:p w14:paraId="286D871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CE3965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20AF7B9">
      <w:pPr>
        <w:spacing w:line="360" w:lineRule="auto"/>
        <w:ind w:firstLine="241" w:firstLineChars="100"/>
        <w:rPr>
          <w:rFonts w:eastAsia="宋体"/>
          <w:b/>
          <w:sz w:val="24"/>
        </w:rPr>
      </w:pPr>
      <w:r>
        <w:rPr>
          <w:rFonts w:eastAsia="宋体"/>
          <w:b/>
          <w:sz w:val="24"/>
        </w:rPr>
        <w:t>（此处加盖投标人单位公章）</w:t>
      </w:r>
    </w:p>
    <w:p w14:paraId="49CE3A90">
      <w:pPr>
        <w:spacing w:after="60" w:line="360" w:lineRule="auto"/>
        <w:ind w:firstLine="482" w:firstLineChars="200"/>
        <w:rPr>
          <w:rFonts w:eastAsia="宋体"/>
          <w:b/>
          <w:sz w:val="24"/>
        </w:rPr>
      </w:pPr>
    </w:p>
    <w:p w14:paraId="07A995A9">
      <w:pPr>
        <w:spacing w:line="360" w:lineRule="auto"/>
        <w:rPr>
          <w:rFonts w:eastAsia="宋体"/>
        </w:rPr>
      </w:pPr>
    </w:p>
    <w:p w14:paraId="0FDF24BA">
      <w:pPr>
        <w:spacing w:line="360" w:lineRule="auto"/>
        <w:rPr>
          <w:rFonts w:eastAsia="宋体"/>
          <w:b/>
          <w:sz w:val="24"/>
        </w:rPr>
      </w:pPr>
    </w:p>
    <w:p w14:paraId="7E90AD1D">
      <w:pPr>
        <w:spacing w:line="360" w:lineRule="auto"/>
        <w:rPr>
          <w:rFonts w:eastAsia="宋体"/>
        </w:rPr>
      </w:pPr>
    </w:p>
    <w:p w14:paraId="0F4E1E8F">
      <w:pPr>
        <w:spacing w:line="360" w:lineRule="auto"/>
        <w:rPr>
          <w:rFonts w:eastAsia="宋体"/>
        </w:rPr>
      </w:pPr>
    </w:p>
    <w:p w14:paraId="42F71284">
      <w:pPr>
        <w:spacing w:line="360" w:lineRule="auto"/>
        <w:rPr>
          <w:rFonts w:eastAsia="宋体"/>
        </w:rPr>
      </w:pPr>
    </w:p>
    <w:p w14:paraId="1B8E1F22">
      <w:pPr>
        <w:spacing w:line="360" w:lineRule="auto"/>
        <w:rPr>
          <w:rFonts w:eastAsia="宋体"/>
        </w:rPr>
      </w:pPr>
    </w:p>
    <w:p w14:paraId="364D1246">
      <w:pPr>
        <w:spacing w:line="360" w:lineRule="auto"/>
        <w:rPr>
          <w:rFonts w:eastAsia="宋体"/>
        </w:rPr>
      </w:pPr>
    </w:p>
    <w:p w14:paraId="45C2E6BD">
      <w:pPr>
        <w:spacing w:line="360" w:lineRule="auto"/>
        <w:rPr>
          <w:rFonts w:eastAsia="宋体"/>
        </w:rPr>
      </w:pPr>
    </w:p>
    <w:p w14:paraId="611ABC4C">
      <w:pPr>
        <w:spacing w:line="360" w:lineRule="auto"/>
        <w:rPr>
          <w:rFonts w:eastAsia="宋体"/>
        </w:rPr>
      </w:pPr>
    </w:p>
    <w:p w14:paraId="59B68F11">
      <w:pPr>
        <w:pStyle w:val="24"/>
        <w:spacing w:line="360" w:lineRule="auto"/>
      </w:pPr>
    </w:p>
    <w:p w14:paraId="4B9B68C0">
      <w:pPr>
        <w:spacing w:line="360" w:lineRule="auto"/>
      </w:pPr>
    </w:p>
    <w:p w14:paraId="240E64F8">
      <w:pPr>
        <w:spacing w:line="360" w:lineRule="auto"/>
        <w:ind w:firstLine="211" w:firstLineChars="100"/>
        <w:rPr>
          <w:b/>
          <w:szCs w:val="21"/>
        </w:rPr>
      </w:pPr>
    </w:p>
    <w:p w14:paraId="5744420D">
      <w:pPr>
        <w:widowControl/>
        <w:spacing w:line="360" w:lineRule="auto"/>
        <w:jc w:val="left"/>
        <w:rPr>
          <w:szCs w:val="21"/>
        </w:rPr>
      </w:pPr>
    </w:p>
    <w:p w14:paraId="70A6E342">
      <w:pPr>
        <w:pStyle w:val="24"/>
        <w:spacing w:line="360" w:lineRule="auto"/>
      </w:pPr>
      <w:r>
        <w:rPr>
          <w:szCs w:val="21"/>
        </w:rPr>
        <w:br w:type="page"/>
      </w:r>
    </w:p>
    <w:p w14:paraId="4D694274">
      <w:pPr>
        <w:pStyle w:val="2"/>
        <w:numPr>
          <w:ilvl w:val="255"/>
          <w:numId w:val="0"/>
        </w:numPr>
        <w:spacing w:line="360" w:lineRule="auto"/>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5A273022">
      <w:pPr>
        <w:widowControl/>
        <w:spacing w:line="360" w:lineRule="auto"/>
        <w:jc w:val="left"/>
        <w:rPr>
          <w:szCs w:val="21"/>
        </w:rPr>
      </w:pPr>
      <w:r>
        <w:rPr>
          <w:szCs w:val="21"/>
        </w:rPr>
        <w:t>至中山大学附属第八医院：</w:t>
      </w:r>
    </w:p>
    <w:p w14:paraId="2C6E79F2">
      <w:pPr>
        <w:widowControl/>
        <w:spacing w:line="360" w:lineRule="auto"/>
        <w:jc w:val="left"/>
        <w:rPr>
          <w:szCs w:val="21"/>
        </w:rPr>
      </w:pPr>
    </w:p>
    <w:p w14:paraId="2548FA7A">
      <w:pPr>
        <w:widowControl/>
        <w:spacing w:line="360" w:lineRule="auto"/>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7BBDF1AF">
      <w:pPr>
        <w:widowControl/>
        <w:spacing w:line="360" w:lineRule="auto"/>
        <w:ind w:firstLine="420" w:firstLineChars="200"/>
        <w:jc w:val="left"/>
        <w:rPr>
          <w:szCs w:val="21"/>
        </w:rPr>
      </w:pPr>
      <w:r>
        <w:rPr>
          <w:szCs w:val="21"/>
        </w:rPr>
        <w:t>我单位承诺，在参加政府采购活动中没有出现下列行为之一：</w:t>
      </w:r>
    </w:p>
    <w:p w14:paraId="40EDBED6">
      <w:pPr>
        <w:widowControl/>
        <w:spacing w:line="360" w:lineRule="auto"/>
        <w:jc w:val="left"/>
        <w:rPr>
          <w:szCs w:val="21"/>
        </w:rPr>
      </w:pPr>
      <w:r>
        <w:rPr>
          <w:szCs w:val="21"/>
        </w:rPr>
        <w:t>（一）投标截止后，无正当理由撤销其投标行为，导致项目无法正常开评标的；</w:t>
      </w:r>
    </w:p>
    <w:p w14:paraId="7BBEDFBF">
      <w:pPr>
        <w:widowControl/>
        <w:spacing w:line="360" w:lineRule="auto"/>
        <w:jc w:val="left"/>
        <w:rPr>
          <w:szCs w:val="21"/>
        </w:rPr>
      </w:pPr>
      <w:r>
        <w:rPr>
          <w:szCs w:val="21"/>
        </w:rPr>
        <w:t>（二）未按《采购条例》规定签订、履行采购合同，严重影响采购人日常工作的；</w:t>
      </w:r>
    </w:p>
    <w:p w14:paraId="649A9194">
      <w:pPr>
        <w:widowControl/>
        <w:spacing w:line="360" w:lineRule="auto"/>
        <w:jc w:val="left"/>
        <w:rPr>
          <w:szCs w:val="21"/>
        </w:rPr>
      </w:pPr>
      <w:r>
        <w:rPr>
          <w:szCs w:val="21"/>
        </w:rPr>
        <w:t>（三）在投标文件中未说明且未经采购人同意，将中标项目分包给他人，情节严重的；</w:t>
      </w:r>
    </w:p>
    <w:p w14:paraId="18CFC9E3">
      <w:pPr>
        <w:widowControl/>
        <w:spacing w:line="360" w:lineRule="auto"/>
        <w:jc w:val="left"/>
        <w:rPr>
          <w:szCs w:val="21"/>
        </w:rPr>
      </w:pPr>
      <w:r>
        <w:rPr>
          <w:szCs w:val="21"/>
        </w:rPr>
        <w:t>（四）严重违反合同约定，擅自降低货物质量等次和售后服务，货物、工程或者服务存在严重质量问题的；</w:t>
      </w:r>
    </w:p>
    <w:p w14:paraId="7680CB40">
      <w:pPr>
        <w:widowControl/>
        <w:spacing w:line="360" w:lineRule="auto"/>
        <w:jc w:val="left"/>
        <w:rPr>
          <w:szCs w:val="21"/>
        </w:rPr>
      </w:pPr>
      <w:r>
        <w:rPr>
          <w:szCs w:val="21"/>
        </w:rPr>
        <w:t>（五）严重违反合同约定，未能完成全部货物、服务或工程项目，中途停止配送或者变相增加费用的；</w:t>
      </w:r>
    </w:p>
    <w:p w14:paraId="46024285">
      <w:pPr>
        <w:widowControl/>
        <w:spacing w:line="360" w:lineRule="auto"/>
        <w:jc w:val="left"/>
        <w:rPr>
          <w:szCs w:val="21"/>
        </w:rPr>
      </w:pPr>
      <w:r>
        <w:rPr>
          <w:szCs w:val="21"/>
        </w:rPr>
        <w:t>（六）捏造事实、提供虚假材料进行质疑的；</w:t>
      </w:r>
    </w:p>
    <w:p w14:paraId="5FBED449">
      <w:pPr>
        <w:widowControl/>
        <w:spacing w:line="360" w:lineRule="auto"/>
        <w:jc w:val="left"/>
        <w:rPr>
          <w:szCs w:val="21"/>
        </w:rPr>
      </w:pPr>
      <w:r>
        <w:rPr>
          <w:szCs w:val="21"/>
        </w:rPr>
        <w:t>（七）假冒他人名义质疑的；</w:t>
      </w:r>
    </w:p>
    <w:p w14:paraId="36E2EAE8">
      <w:pPr>
        <w:widowControl/>
        <w:spacing w:line="360" w:lineRule="auto"/>
        <w:jc w:val="left"/>
        <w:rPr>
          <w:szCs w:val="21"/>
        </w:rPr>
      </w:pPr>
      <w:r>
        <w:rPr>
          <w:szCs w:val="21"/>
        </w:rPr>
        <w:t>（八）无正当理由拒不配合进行质疑调查的。</w:t>
      </w:r>
    </w:p>
    <w:p w14:paraId="3A5A9FD2">
      <w:pPr>
        <w:widowControl/>
        <w:spacing w:line="360" w:lineRule="auto"/>
        <w:jc w:val="left"/>
        <w:rPr>
          <w:szCs w:val="21"/>
        </w:rPr>
      </w:pPr>
      <w:r>
        <w:rPr>
          <w:szCs w:val="21"/>
        </w:rPr>
        <w:t xml:space="preserve">    特此承诺。</w:t>
      </w:r>
    </w:p>
    <w:p w14:paraId="41B21773">
      <w:pPr>
        <w:widowControl/>
        <w:spacing w:line="360" w:lineRule="auto"/>
        <w:jc w:val="left"/>
        <w:rPr>
          <w:szCs w:val="21"/>
        </w:rPr>
      </w:pPr>
    </w:p>
    <w:p w14:paraId="683A80A6">
      <w:pPr>
        <w:widowControl/>
        <w:spacing w:line="360" w:lineRule="auto"/>
        <w:jc w:val="left"/>
        <w:rPr>
          <w:szCs w:val="21"/>
        </w:rPr>
      </w:pPr>
    </w:p>
    <w:p w14:paraId="27665365">
      <w:pPr>
        <w:spacing w:line="360" w:lineRule="auto"/>
        <w:ind w:firstLine="420"/>
        <w:rPr>
          <w:szCs w:val="21"/>
        </w:rPr>
      </w:pPr>
      <w:r>
        <w:rPr>
          <w:b/>
          <w:bCs/>
          <w:szCs w:val="21"/>
        </w:rPr>
        <w:t>投标人单位名称：</w:t>
      </w:r>
      <w:r>
        <w:rPr>
          <w:szCs w:val="21"/>
        </w:rPr>
        <w:t>　　　　　　　</w:t>
      </w:r>
    </w:p>
    <w:p w14:paraId="1B9A2388">
      <w:pPr>
        <w:spacing w:line="360" w:lineRule="auto"/>
        <w:ind w:firstLine="420"/>
        <w:rPr>
          <w:b/>
          <w:bCs/>
          <w:szCs w:val="21"/>
        </w:rPr>
      </w:pPr>
      <w:r>
        <w:rPr>
          <w:b/>
          <w:bCs/>
          <w:szCs w:val="21"/>
        </w:rPr>
        <w:t>日期：年月日</w:t>
      </w:r>
    </w:p>
    <w:p w14:paraId="0351EA15">
      <w:pPr>
        <w:spacing w:line="360" w:lineRule="auto"/>
        <w:ind w:firstLine="211" w:firstLineChars="100"/>
        <w:rPr>
          <w:b/>
          <w:szCs w:val="21"/>
        </w:rPr>
      </w:pPr>
      <w:r>
        <w:rPr>
          <w:b/>
          <w:szCs w:val="21"/>
        </w:rPr>
        <w:t>（此处加盖投标人单位公章）</w:t>
      </w:r>
    </w:p>
    <w:p w14:paraId="788DDAA7">
      <w:pPr>
        <w:spacing w:line="360" w:lineRule="auto"/>
        <w:ind w:firstLine="211" w:firstLineChars="100"/>
        <w:rPr>
          <w:b/>
          <w:szCs w:val="21"/>
        </w:rPr>
      </w:pPr>
    </w:p>
    <w:p w14:paraId="750A2D41">
      <w:pPr>
        <w:widowControl/>
        <w:spacing w:line="360" w:lineRule="auto"/>
        <w:jc w:val="left"/>
        <w:rPr>
          <w:szCs w:val="21"/>
        </w:rPr>
      </w:pPr>
    </w:p>
    <w:p w14:paraId="22771FCF">
      <w:pPr>
        <w:spacing w:line="360" w:lineRule="auto"/>
        <w:rPr>
          <w:rFonts w:eastAsia="宋体"/>
        </w:rPr>
      </w:pPr>
    </w:p>
    <w:p w14:paraId="4F0C1227">
      <w:pPr>
        <w:spacing w:line="360" w:lineRule="auto"/>
        <w:rPr>
          <w:rFonts w:eastAsia="宋体"/>
        </w:rPr>
      </w:pPr>
    </w:p>
    <w:p w14:paraId="1D2146B9">
      <w:pPr>
        <w:spacing w:line="360" w:lineRule="auto"/>
      </w:pPr>
    </w:p>
    <w:p w14:paraId="20A2F7E8">
      <w:pPr>
        <w:spacing w:line="360" w:lineRule="auto"/>
      </w:pPr>
    </w:p>
    <w:p w14:paraId="270D4AD0">
      <w:pPr>
        <w:spacing w:line="360" w:lineRule="auto"/>
      </w:pPr>
    </w:p>
    <w:p w14:paraId="301B9C65"/>
    <w:sectPr>
      <w:pgSz w:w="11906" w:h="16838"/>
      <w:pgMar w:top="1134" w:right="1134" w:bottom="850" w:left="1276"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95227B-4F3B-4DC9-B959-8964769221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18F113B6-DDBB-4F7A-A76B-7A58B3E54AB8}"/>
  </w:font>
  <w:font w:name="华文中宋">
    <w:panose1 w:val="02010600040101010101"/>
    <w:charset w:val="86"/>
    <w:family w:val="auto"/>
    <w:pitch w:val="default"/>
    <w:sig w:usb0="00000287" w:usb1="080F0000" w:usb2="00000000" w:usb3="00000000" w:csb0="0004009F" w:csb1="DFD70000"/>
    <w:embedRegular r:id="rId3" w:fontKey="{45ADF4A3-FA12-41DC-ACCD-5783A11792F4}"/>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4" w:fontKey="{70E785E6-0226-4D65-ADC9-ED0286C8AA9B}"/>
  </w:font>
  <w:font w:name="楷体_GB2312">
    <w:panose1 w:val="02010609030101010101"/>
    <w:charset w:val="86"/>
    <w:family w:val="modern"/>
    <w:pitch w:val="default"/>
    <w:sig w:usb0="00000001" w:usb1="080E0000" w:usb2="00000000" w:usb3="00000000" w:csb0="00040000" w:csb1="00000000"/>
    <w:embedRegular r:id="rId5" w:fontKey="{56259831-1E16-418D-BC43-C01D91666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386D280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4EA556C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D978">
    <w:pPr>
      <w:pStyle w:val="17"/>
    </w:pPr>
    <w:r>
      <w:rPr>
        <w:rFonts w:hint="eastAsia"/>
      </w:rPr>
      <w:t xml:space="preserve">                                          第</w:t>
    </w:r>
    <w:r>
      <w:fldChar w:fldCharType="begin"/>
    </w:r>
    <w:r>
      <w:rPr>
        <w:rStyle w:val="28"/>
      </w:rPr>
      <w:instrText xml:space="preserve"> PAGE </w:instrText>
    </w:r>
    <w:r>
      <w:fldChar w:fldCharType="separate"/>
    </w:r>
    <w:r>
      <w:rPr>
        <w:rStyle w:val="28"/>
      </w:rPr>
      <w:t>31</w:t>
    </w:r>
    <w:r>
      <w:fldChar w:fldCharType="end"/>
    </w:r>
    <w:r>
      <w:rPr>
        <w:rStyle w:val="28"/>
        <w:rFonts w:hint="eastAsia"/>
      </w:rPr>
      <w:t>页，共</w:t>
    </w:r>
    <w:r>
      <w:fldChar w:fldCharType="begin"/>
    </w:r>
    <w:r>
      <w:rPr>
        <w:rStyle w:val="28"/>
      </w:rPr>
      <w:instrText xml:space="preserve"> NUMPAGES </w:instrText>
    </w:r>
    <w:r>
      <w:fldChar w:fldCharType="separate"/>
    </w:r>
    <w:r>
      <w:rPr>
        <w:rStyle w:val="28"/>
      </w:rPr>
      <w:t>31</w:t>
    </w:r>
    <w:r>
      <w:fldChar w:fldCharType="end"/>
    </w:r>
    <w:r>
      <w:rPr>
        <w:rStyle w:val="28"/>
        <w:rFonts w:hint="eastAsia"/>
      </w:rPr>
      <w:t>页</w:t>
    </w:r>
  </w:p>
  <w:p w14:paraId="7C5ACA3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04643">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5">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EE00EC"/>
    <w:multiLevelType w:val="singleLevel"/>
    <w:tmpl w:val="29EE00EC"/>
    <w:lvl w:ilvl="0" w:tentative="0">
      <w:start w:val="3"/>
      <w:numFmt w:val="chineseCounting"/>
      <w:suff w:val="space"/>
      <w:lvlText w:val="第%1章"/>
      <w:lvlJc w:val="left"/>
      <w:rPr>
        <w:rFonts w:hint="eastAsia"/>
      </w:rPr>
    </w:lvl>
  </w:abstractNum>
  <w:abstractNum w:abstractNumId="7">
    <w:nsid w:val="2BC12665"/>
    <w:multiLevelType w:val="singleLevel"/>
    <w:tmpl w:val="2BC12665"/>
    <w:lvl w:ilvl="0" w:tentative="0">
      <w:start w:val="1"/>
      <w:numFmt w:val="decimal"/>
      <w:suff w:val="nothing"/>
      <w:lvlText w:val="%1．"/>
      <w:lvlJc w:val="left"/>
      <w:pPr>
        <w:ind w:left="0" w:firstLine="400"/>
      </w:pPr>
      <w:rPr>
        <w:rFonts w:hint="default"/>
      </w:r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1">
    <w:nsid w:val="587629B9"/>
    <w:multiLevelType w:val="singleLevel"/>
    <w:tmpl w:val="587629B9"/>
    <w:lvl w:ilvl="0" w:tentative="0">
      <w:start w:val="1"/>
      <w:numFmt w:val="decimal"/>
      <w:suff w:val="nothing"/>
      <w:lvlText w:val="%1．"/>
      <w:lvlJc w:val="left"/>
      <w:pPr>
        <w:ind w:left="0" w:firstLine="400"/>
      </w:pPr>
      <w:rPr>
        <w:rFonts w:hint="default"/>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6"/>
  </w:num>
  <w:num w:numId="3">
    <w:abstractNumId w:val="3"/>
  </w:num>
  <w:num w:numId="4">
    <w:abstractNumId w:val="1"/>
  </w:num>
  <w:num w:numId="5">
    <w:abstractNumId w:val="0"/>
  </w:num>
  <w:num w:numId="6">
    <w:abstractNumId w:val="14"/>
  </w:num>
  <w:num w:numId="7">
    <w:abstractNumId w:val="2"/>
  </w:num>
  <w:num w:numId="8">
    <w:abstractNumId w:val="10"/>
  </w:num>
  <w:num w:numId="9">
    <w:abstractNumId w:val="7"/>
  </w:num>
  <w:num w:numId="10">
    <w:abstractNumId w:val="4"/>
  </w:num>
  <w:num w:numId="11">
    <w:abstractNumId w:val="11"/>
  </w:num>
  <w:num w:numId="12">
    <w:abstractNumId w:val="5"/>
  </w:num>
  <w:num w:numId="13">
    <w:abstractNumId w:val="9"/>
  </w:num>
  <w:num w:numId="14">
    <w:abstractNumId w:val="8"/>
  </w:num>
  <w:num w:numId="15">
    <w:abstractNumId w:val="15"/>
  </w:num>
  <w:num w:numId="16">
    <w:abstractNumId w:val="1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8"/>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74D8"/>
    <w:rsid w:val="00022CAD"/>
    <w:rsid w:val="00022E63"/>
    <w:rsid w:val="00024E80"/>
    <w:rsid w:val="0002547B"/>
    <w:rsid w:val="0002646B"/>
    <w:rsid w:val="000272C5"/>
    <w:rsid w:val="00031033"/>
    <w:rsid w:val="000330C2"/>
    <w:rsid w:val="00033382"/>
    <w:rsid w:val="00034047"/>
    <w:rsid w:val="00034AA0"/>
    <w:rsid w:val="0004064D"/>
    <w:rsid w:val="000429A0"/>
    <w:rsid w:val="00042CDA"/>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47D5F"/>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5791C"/>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3A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1B"/>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3E26"/>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63EF"/>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75525"/>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6F5C"/>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2F76"/>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3E71"/>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5928"/>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0F01E7"/>
    <w:rsid w:val="013712F7"/>
    <w:rsid w:val="018E7FE0"/>
    <w:rsid w:val="01D830D2"/>
    <w:rsid w:val="02500BE8"/>
    <w:rsid w:val="02573759"/>
    <w:rsid w:val="025E0D2B"/>
    <w:rsid w:val="0271094D"/>
    <w:rsid w:val="0273635F"/>
    <w:rsid w:val="02A61A71"/>
    <w:rsid w:val="02C47780"/>
    <w:rsid w:val="02D2752A"/>
    <w:rsid w:val="02D7761B"/>
    <w:rsid w:val="030F7878"/>
    <w:rsid w:val="03192E2A"/>
    <w:rsid w:val="034D503F"/>
    <w:rsid w:val="0356779C"/>
    <w:rsid w:val="035C6104"/>
    <w:rsid w:val="036B37DD"/>
    <w:rsid w:val="03AE2DEF"/>
    <w:rsid w:val="03BD1657"/>
    <w:rsid w:val="03D47427"/>
    <w:rsid w:val="03E10C5F"/>
    <w:rsid w:val="03E526DB"/>
    <w:rsid w:val="03F36E96"/>
    <w:rsid w:val="04304C90"/>
    <w:rsid w:val="04325982"/>
    <w:rsid w:val="046C12B8"/>
    <w:rsid w:val="04830AD3"/>
    <w:rsid w:val="04B3051C"/>
    <w:rsid w:val="04D839EA"/>
    <w:rsid w:val="052D2054"/>
    <w:rsid w:val="05370F09"/>
    <w:rsid w:val="05453FE3"/>
    <w:rsid w:val="055C30DB"/>
    <w:rsid w:val="058D5456"/>
    <w:rsid w:val="05BB6053"/>
    <w:rsid w:val="05E76B1E"/>
    <w:rsid w:val="05F636C4"/>
    <w:rsid w:val="06043E9E"/>
    <w:rsid w:val="061B5DC9"/>
    <w:rsid w:val="063665A7"/>
    <w:rsid w:val="06587E4E"/>
    <w:rsid w:val="066606B5"/>
    <w:rsid w:val="068A136C"/>
    <w:rsid w:val="0691724A"/>
    <w:rsid w:val="06A67796"/>
    <w:rsid w:val="06C10545"/>
    <w:rsid w:val="06CA50AF"/>
    <w:rsid w:val="06F57187"/>
    <w:rsid w:val="071851C4"/>
    <w:rsid w:val="071C1C88"/>
    <w:rsid w:val="072916E2"/>
    <w:rsid w:val="07391DBB"/>
    <w:rsid w:val="07430ED8"/>
    <w:rsid w:val="07524795"/>
    <w:rsid w:val="07556E15"/>
    <w:rsid w:val="076953CE"/>
    <w:rsid w:val="078E4F45"/>
    <w:rsid w:val="07960FB4"/>
    <w:rsid w:val="0797489E"/>
    <w:rsid w:val="07D13566"/>
    <w:rsid w:val="07E63AAE"/>
    <w:rsid w:val="07E67727"/>
    <w:rsid w:val="07EA2C20"/>
    <w:rsid w:val="083B791F"/>
    <w:rsid w:val="08834D9F"/>
    <w:rsid w:val="08A5056A"/>
    <w:rsid w:val="08AC7ED5"/>
    <w:rsid w:val="08BE7582"/>
    <w:rsid w:val="08EA0B04"/>
    <w:rsid w:val="092E2FE0"/>
    <w:rsid w:val="093616F6"/>
    <w:rsid w:val="096E162E"/>
    <w:rsid w:val="09776253"/>
    <w:rsid w:val="09955BB5"/>
    <w:rsid w:val="09AF5ECF"/>
    <w:rsid w:val="09BD6964"/>
    <w:rsid w:val="09D7666E"/>
    <w:rsid w:val="09D95150"/>
    <w:rsid w:val="09E710F1"/>
    <w:rsid w:val="0A1353F6"/>
    <w:rsid w:val="0A263C68"/>
    <w:rsid w:val="0A5B0E65"/>
    <w:rsid w:val="0A680E39"/>
    <w:rsid w:val="0A9615EB"/>
    <w:rsid w:val="0AAD010A"/>
    <w:rsid w:val="0ABF7F0A"/>
    <w:rsid w:val="0AC2687E"/>
    <w:rsid w:val="0B18726F"/>
    <w:rsid w:val="0B245BA9"/>
    <w:rsid w:val="0B2C17A1"/>
    <w:rsid w:val="0BAE5C60"/>
    <w:rsid w:val="0BF3414F"/>
    <w:rsid w:val="0C413D3E"/>
    <w:rsid w:val="0C7A7C96"/>
    <w:rsid w:val="0CA27F6D"/>
    <w:rsid w:val="0CA90665"/>
    <w:rsid w:val="0CB6536E"/>
    <w:rsid w:val="0CD81BE1"/>
    <w:rsid w:val="0D0D768D"/>
    <w:rsid w:val="0D673C4C"/>
    <w:rsid w:val="0D957AD2"/>
    <w:rsid w:val="0D9B4220"/>
    <w:rsid w:val="0DA21326"/>
    <w:rsid w:val="0DA47D15"/>
    <w:rsid w:val="0DB07C8C"/>
    <w:rsid w:val="0DD219B1"/>
    <w:rsid w:val="0DD56AB1"/>
    <w:rsid w:val="0DF914BA"/>
    <w:rsid w:val="0E121C0E"/>
    <w:rsid w:val="0E197DBB"/>
    <w:rsid w:val="0E3E3C8E"/>
    <w:rsid w:val="0E48745E"/>
    <w:rsid w:val="0E63197E"/>
    <w:rsid w:val="0E912611"/>
    <w:rsid w:val="0E9C092C"/>
    <w:rsid w:val="0EC01926"/>
    <w:rsid w:val="0ED97465"/>
    <w:rsid w:val="0F31382A"/>
    <w:rsid w:val="0F41636A"/>
    <w:rsid w:val="0F577A0F"/>
    <w:rsid w:val="0F6838C7"/>
    <w:rsid w:val="0F8C2E0A"/>
    <w:rsid w:val="0F9D4A1B"/>
    <w:rsid w:val="0FA1275E"/>
    <w:rsid w:val="0FA436B7"/>
    <w:rsid w:val="0FE51783"/>
    <w:rsid w:val="0FF24D67"/>
    <w:rsid w:val="0FF50470"/>
    <w:rsid w:val="102C4C22"/>
    <w:rsid w:val="10B27965"/>
    <w:rsid w:val="10CD4DC5"/>
    <w:rsid w:val="11292A0B"/>
    <w:rsid w:val="11502842"/>
    <w:rsid w:val="11513D10"/>
    <w:rsid w:val="117C2CAF"/>
    <w:rsid w:val="11951606"/>
    <w:rsid w:val="11A01420"/>
    <w:rsid w:val="11AE680A"/>
    <w:rsid w:val="11C75724"/>
    <w:rsid w:val="11C84CF6"/>
    <w:rsid w:val="11FB31AC"/>
    <w:rsid w:val="11FD79F3"/>
    <w:rsid w:val="12355AC8"/>
    <w:rsid w:val="125D0492"/>
    <w:rsid w:val="12C21EBB"/>
    <w:rsid w:val="12DA5DE6"/>
    <w:rsid w:val="12E32EDE"/>
    <w:rsid w:val="13223BB5"/>
    <w:rsid w:val="133739BE"/>
    <w:rsid w:val="13421B62"/>
    <w:rsid w:val="13561AD0"/>
    <w:rsid w:val="139B645B"/>
    <w:rsid w:val="13A4281C"/>
    <w:rsid w:val="14037C87"/>
    <w:rsid w:val="142150CF"/>
    <w:rsid w:val="14851297"/>
    <w:rsid w:val="14AF4635"/>
    <w:rsid w:val="14C12F5A"/>
    <w:rsid w:val="14D13799"/>
    <w:rsid w:val="14DE6EC4"/>
    <w:rsid w:val="14E81A99"/>
    <w:rsid w:val="157E2284"/>
    <w:rsid w:val="15CF27FB"/>
    <w:rsid w:val="15E056F0"/>
    <w:rsid w:val="16385497"/>
    <w:rsid w:val="163C6D3C"/>
    <w:rsid w:val="164838A4"/>
    <w:rsid w:val="166567A5"/>
    <w:rsid w:val="16714F7E"/>
    <w:rsid w:val="16907088"/>
    <w:rsid w:val="16B20D11"/>
    <w:rsid w:val="16BC2ED2"/>
    <w:rsid w:val="16D33BDA"/>
    <w:rsid w:val="16D3739F"/>
    <w:rsid w:val="16D57191"/>
    <w:rsid w:val="16FE630B"/>
    <w:rsid w:val="175B1444"/>
    <w:rsid w:val="17622978"/>
    <w:rsid w:val="176E6E8D"/>
    <w:rsid w:val="177D585E"/>
    <w:rsid w:val="17874CA3"/>
    <w:rsid w:val="179C29A4"/>
    <w:rsid w:val="17AF353E"/>
    <w:rsid w:val="17B76940"/>
    <w:rsid w:val="17C72BA0"/>
    <w:rsid w:val="17E86C27"/>
    <w:rsid w:val="18402C6A"/>
    <w:rsid w:val="18566408"/>
    <w:rsid w:val="18745440"/>
    <w:rsid w:val="18770A0A"/>
    <w:rsid w:val="187F40C8"/>
    <w:rsid w:val="188340A0"/>
    <w:rsid w:val="18907C87"/>
    <w:rsid w:val="18A230A3"/>
    <w:rsid w:val="18C84236"/>
    <w:rsid w:val="18CC3E44"/>
    <w:rsid w:val="18E92A1D"/>
    <w:rsid w:val="18F81F0E"/>
    <w:rsid w:val="190413D6"/>
    <w:rsid w:val="190B1E92"/>
    <w:rsid w:val="191D2307"/>
    <w:rsid w:val="192A4039"/>
    <w:rsid w:val="198D5926"/>
    <w:rsid w:val="199802DA"/>
    <w:rsid w:val="19DA42AA"/>
    <w:rsid w:val="19ED659F"/>
    <w:rsid w:val="1A4605E5"/>
    <w:rsid w:val="1A4D5A0B"/>
    <w:rsid w:val="1A9F6CAE"/>
    <w:rsid w:val="1AA932A4"/>
    <w:rsid w:val="1AB95229"/>
    <w:rsid w:val="1B23671D"/>
    <w:rsid w:val="1B291859"/>
    <w:rsid w:val="1B3A7954"/>
    <w:rsid w:val="1B3D73C9"/>
    <w:rsid w:val="1B46240B"/>
    <w:rsid w:val="1B774DC5"/>
    <w:rsid w:val="1B9969DF"/>
    <w:rsid w:val="1BAE3742"/>
    <w:rsid w:val="1BD31730"/>
    <w:rsid w:val="1BDC46D7"/>
    <w:rsid w:val="1BF9122C"/>
    <w:rsid w:val="1C3631E8"/>
    <w:rsid w:val="1C4103C8"/>
    <w:rsid w:val="1C4D015E"/>
    <w:rsid w:val="1C640D9B"/>
    <w:rsid w:val="1C832374"/>
    <w:rsid w:val="1C9416E2"/>
    <w:rsid w:val="1CC2453B"/>
    <w:rsid w:val="1CC65727"/>
    <w:rsid w:val="1CC94D45"/>
    <w:rsid w:val="1CC950A2"/>
    <w:rsid w:val="1CE04199"/>
    <w:rsid w:val="1CE073ED"/>
    <w:rsid w:val="1CE41EDC"/>
    <w:rsid w:val="1CEC1095"/>
    <w:rsid w:val="1CED5159"/>
    <w:rsid w:val="1CF27B33"/>
    <w:rsid w:val="1D0A61BF"/>
    <w:rsid w:val="1D6238FF"/>
    <w:rsid w:val="1D6E6B59"/>
    <w:rsid w:val="1D7160DC"/>
    <w:rsid w:val="1D896ABE"/>
    <w:rsid w:val="1D8B3797"/>
    <w:rsid w:val="1D9D4AC7"/>
    <w:rsid w:val="1DB27E96"/>
    <w:rsid w:val="1DD33EEF"/>
    <w:rsid w:val="1DD84EB9"/>
    <w:rsid w:val="1DE317AE"/>
    <w:rsid w:val="1E0653CE"/>
    <w:rsid w:val="1E0839A8"/>
    <w:rsid w:val="1E1862E1"/>
    <w:rsid w:val="1E272D06"/>
    <w:rsid w:val="1E5B3AD5"/>
    <w:rsid w:val="1E5C0831"/>
    <w:rsid w:val="1E7554CA"/>
    <w:rsid w:val="1E9A6D1B"/>
    <w:rsid w:val="1EBE79AE"/>
    <w:rsid w:val="1F1B41F1"/>
    <w:rsid w:val="1F2E499F"/>
    <w:rsid w:val="1F737BFB"/>
    <w:rsid w:val="1F7F0E8D"/>
    <w:rsid w:val="1F8F52C3"/>
    <w:rsid w:val="1F967A05"/>
    <w:rsid w:val="1FF73CD4"/>
    <w:rsid w:val="1FFB37C4"/>
    <w:rsid w:val="201605FE"/>
    <w:rsid w:val="20464C6E"/>
    <w:rsid w:val="20770D67"/>
    <w:rsid w:val="20845F81"/>
    <w:rsid w:val="208C4C0C"/>
    <w:rsid w:val="20D01727"/>
    <w:rsid w:val="20E26732"/>
    <w:rsid w:val="20FA7BF4"/>
    <w:rsid w:val="2144482B"/>
    <w:rsid w:val="215F198D"/>
    <w:rsid w:val="219244B5"/>
    <w:rsid w:val="21970A57"/>
    <w:rsid w:val="21D16AAC"/>
    <w:rsid w:val="21DD1890"/>
    <w:rsid w:val="21E7182E"/>
    <w:rsid w:val="21F4496F"/>
    <w:rsid w:val="2223023E"/>
    <w:rsid w:val="223C0717"/>
    <w:rsid w:val="22B07719"/>
    <w:rsid w:val="230A01C2"/>
    <w:rsid w:val="234B498E"/>
    <w:rsid w:val="237749F6"/>
    <w:rsid w:val="23875B7D"/>
    <w:rsid w:val="23E76CDA"/>
    <w:rsid w:val="24104BC8"/>
    <w:rsid w:val="241705E6"/>
    <w:rsid w:val="242B55BF"/>
    <w:rsid w:val="24A662CA"/>
    <w:rsid w:val="24A73436"/>
    <w:rsid w:val="24B31BFF"/>
    <w:rsid w:val="24EC5DD1"/>
    <w:rsid w:val="24FE0AAE"/>
    <w:rsid w:val="255612F9"/>
    <w:rsid w:val="257044FF"/>
    <w:rsid w:val="258413CB"/>
    <w:rsid w:val="2584600A"/>
    <w:rsid w:val="25BA28D1"/>
    <w:rsid w:val="25E35426"/>
    <w:rsid w:val="25EC61C5"/>
    <w:rsid w:val="25F87A5A"/>
    <w:rsid w:val="260D44D2"/>
    <w:rsid w:val="261D0CF3"/>
    <w:rsid w:val="26896B7D"/>
    <w:rsid w:val="269D2571"/>
    <w:rsid w:val="26B2493E"/>
    <w:rsid w:val="26BD60C3"/>
    <w:rsid w:val="26CC7C68"/>
    <w:rsid w:val="26E1597C"/>
    <w:rsid w:val="26E6622F"/>
    <w:rsid w:val="271C38FD"/>
    <w:rsid w:val="27276B02"/>
    <w:rsid w:val="273852FE"/>
    <w:rsid w:val="27395E91"/>
    <w:rsid w:val="276B238D"/>
    <w:rsid w:val="27A8386E"/>
    <w:rsid w:val="27B01338"/>
    <w:rsid w:val="27BF69C5"/>
    <w:rsid w:val="27C71D47"/>
    <w:rsid w:val="27C91BE0"/>
    <w:rsid w:val="281A4C85"/>
    <w:rsid w:val="28AF6B22"/>
    <w:rsid w:val="28F74564"/>
    <w:rsid w:val="29192F0D"/>
    <w:rsid w:val="294A4713"/>
    <w:rsid w:val="29516814"/>
    <w:rsid w:val="296A4025"/>
    <w:rsid w:val="297B4C72"/>
    <w:rsid w:val="299A6286"/>
    <w:rsid w:val="29E06B4E"/>
    <w:rsid w:val="2A02155D"/>
    <w:rsid w:val="2A44164C"/>
    <w:rsid w:val="2A470A00"/>
    <w:rsid w:val="2A581BBA"/>
    <w:rsid w:val="2A7D127A"/>
    <w:rsid w:val="2A883DB2"/>
    <w:rsid w:val="2AC55FB0"/>
    <w:rsid w:val="2AFA2574"/>
    <w:rsid w:val="2B0A66E1"/>
    <w:rsid w:val="2B1013E7"/>
    <w:rsid w:val="2B173CEC"/>
    <w:rsid w:val="2B1B3908"/>
    <w:rsid w:val="2B5D17D7"/>
    <w:rsid w:val="2B844FB6"/>
    <w:rsid w:val="2B9F00AD"/>
    <w:rsid w:val="2BAC5071"/>
    <w:rsid w:val="2BBD471E"/>
    <w:rsid w:val="2BCC070B"/>
    <w:rsid w:val="2BCE686B"/>
    <w:rsid w:val="2C1D7889"/>
    <w:rsid w:val="2C4F2E26"/>
    <w:rsid w:val="2C5871B7"/>
    <w:rsid w:val="2C5B55EB"/>
    <w:rsid w:val="2C803BFF"/>
    <w:rsid w:val="2C956171"/>
    <w:rsid w:val="2C984F70"/>
    <w:rsid w:val="2CA927FA"/>
    <w:rsid w:val="2CAB6572"/>
    <w:rsid w:val="2CC338BC"/>
    <w:rsid w:val="2CF0133A"/>
    <w:rsid w:val="2D0D4B37"/>
    <w:rsid w:val="2D483DC1"/>
    <w:rsid w:val="2D856F57"/>
    <w:rsid w:val="2DB52BCA"/>
    <w:rsid w:val="2DE45C63"/>
    <w:rsid w:val="2DF26BA5"/>
    <w:rsid w:val="2DFF5879"/>
    <w:rsid w:val="2E023B1C"/>
    <w:rsid w:val="2E0808C4"/>
    <w:rsid w:val="2E71306E"/>
    <w:rsid w:val="2E746CA5"/>
    <w:rsid w:val="2E9808AE"/>
    <w:rsid w:val="2EBA484A"/>
    <w:rsid w:val="2EC41B6D"/>
    <w:rsid w:val="2EE155F4"/>
    <w:rsid w:val="2EE220F8"/>
    <w:rsid w:val="2EF915CE"/>
    <w:rsid w:val="2EFB7C18"/>
    <w:rsid w:val="2F034443"/>
    <w:rsid w:val="2F1F17E0"/>
    <w:rsid w:val="2F672E94"/>
    <w:rsid w:val="2F9B0A11"/>
    <w:rsid w:val="2FA66F49"/>
    <w:rsid w:val="2FC052C6"/>
    <w:rsid w:val="2FCE35F1"/>
    <w:rsid w:val="30227E4E"/>
    <w:rsid w:val="30233C35"/>
    <w:rsid w:val="304B42F4"/>
    <w:rsid w:val="305202E1"/>
    <w:rsid w:val="3054797D"/>
    <w:rsid w:val="30776129"/>
    <w:rsid w:val="30A60F9D"/>
    <w:rsid w:val="30C3032E"/>
    <w:rsid w:val="30DD5062"/>
    <w:rsid w:val="30DE0A70"/>
    <w:rsid w:val="30DE27ED"/>
    <w:rsid w:val="311F0C14"/>
    <w:rsid w:val="314B12AF"/>
    <w:rsid w:val="31684A32"/>
    <w:rsid w:val="317F224F"/>
    <w:rsid w:val="31B52AA1"/>
    <w:rsid w:val="32317519"/>
    <w:rsid w:val="32320A80"/>
    <w:rsid w:val="32584AA6"/>
    <w:rsid w:val="328D70FE"/>
    <w:rsid w:val="329223AA"/>
    <w:rsid w:val="32BC74C3"/>
    <w:rsid w:val="32C71C2C"/>
    <w:rsid w:val="32C85EDD"/>
    <w:rsid w:val="32CE4D68"/>
    <w:rsid w:val="32E61066"/>
    <w:rsid w:val="33196545"/>
    <w:rsid w:val="33271862"/>
    <w:rsid w:val="332C2B62"/>
    <w:rsid w:val="333C7F24"/>
    <w:rsid w:val="33B62AF0"/>
    <w:rsid w:val="33D44600"/>
    <w:rsid w:val="33FB7001"/>
    <w:rsid w:val="342B7F24"/>
    <w:rsid w:val="343602A0"/>
    <w:rsid w:val="346C65E7"/>
    <w:rsid w:val="349F0D00"/>
    <w:rsid w:val="34A6320F"/>
    <w:rsid w:val="351F3659"/>
    <w:rsid w:val="3521576F"/>
    <w:rsid w:val="35523BA7"/>
    <w:rsid w:val="35620BD9"/>
    <w:rsid w:val="357A2EC9"/>
    <w:rsid w:val="357F059C"/>
    <w:rsid w:val="35AA587D"/>
    <w:rsid w:val="35AE5C83"/>
    <w:rsid w:val="35D419DA"/>
    <w:rsid w:val="35DA6585"/>
    <w:rsid w:val="35F14C13"/>
    <w:rsid w:val="36553E51"/>
    <w:rsid w:val="36573E2A"/>
    <w:rsid w:val="36631C6B"/>
    <w:rsid w:val="367479D5"/>
    <w:rsid w:val="368C0490"/>
    <w:rsid w:val="36C73FA8"/>
    <w:rsid w:val="36FB1436"/>
    <w:rsid w:val="37584838"/>
    <w:rsid w:val="37633367"/>
    <w:rsid w:val="3798740D"/>
    <w:rsid w:val="37A70B41"/>
    <w:rsid w:val="37D22C05"/>
    <w:rsid w:val="37E930DF"/>
    <w:rsid w:val="38142B3F"/>
    <w:rsid w:val="381A354D"/>
    <w:rsid w:val="381B51B4"/>
    <w:rsid w:val="382279DA"/>
    <w:rsid w:val="382F7114"/>
    <w:rsid w:val="38877A07"/>
    <w:rsid w:val="38A87E0A"/>
    <w:rsid w:val="38AA1DE5"/>
    <w:rsid w:val="38AC331E"/>
    <w:rsid w:val="38C965EA"/>
    <w:rsid w:val="38DA12C3"/>
    <w:rsid w:val="39257304"/>
    <w:rsid w:val="39402E8D"/>
    <w:rsid w:val="395643FB"/>
    <w:rsid w:val="39C5373F"/>
    <w:rsid w:val="39D54FB1"/>
    <w:rsid w:val="39F57985"/>
    <w:rsid w:val="3A0F6392"/>
    <w:rsid w:val="3A13671B"/>
    <w:rsid w:val="3A311757"/>
    <w:rsid w:val="3A5C534F"/>
    <w:rsid w:val="3A695377"/>
    <w:rsid w:val="3A7D0456"/>
    <w:rsid w:val="3A7D77A0"/>
    <w:rsid w:val="3AAF722D"/>
    <w:rsid w:val="3AB968D9"/>
    <w:rsid w:val="3ADE5D64"/>
    <w:rsid w:val="3AEC1C5F"/>
    <w:rsid w:val="3AF24EAE"/>
    <w:rsid w:val="3AFA3C9D"/>
    <w:rsid w:val="3B141887"/>
    <w:rsid w:val="3B62671D"/>
    <w:rsid w:val="3B863475"/>
    <w:rsid w:val="3B8F2770"/>
    <w:rsid w:val="3B922EDF"/>
    <w:rsid w:val="3BBA273E"/>
    <w:rsid w:val="3C17128E"/>
    <w:rsid w:val="3C236125"/>
    <w:rsid w:val="3C29300F"/>
    <w:rsid w:val="3C4213BC"/>
    <w:rsid w:val="3C4B6EE3"/>
    <w:rsid w:val="3C935285"/>
    <w:rsid w:val="3CC81B46"/>
    <w:rsid w:val="3CCA65A0"/>
    <w:rsid w:val="3D0D6C37"/>
    <w:rsid w:val="3D1C2E61"/>
    <w:rsid w:val="3D235CA8"/>
    <w:rsid w:val="3D436353"/>
    <w:rsid w:val="3D5A2945"/>
    <w:rsid w:val="3D7824A0"/>
    <w:rsid w:val="3DCB0550"/>
    <w:rsid w:val="3DDE12A8"/>
    <w:rsid w:val="3DE336C8"/>
    <w:rsid w:val="3DF109B2"/>
    <w:rsid w:val="3DF8652F"/>
    <w:rsid w:val="3E032415"/>
    <w:rsid w:val="3E2B3FD0"/>
    <w:rsid w:val="3E2C7DEA"/>
    <w:rsid w:val="3E3B2AA9"/>
    <w:rsid w:val="3E44780A"/>
    <w:rsid w:val="3E640C5A"/>
    <w:rsid w:val="3E6E652E"/>
    <w:rsid w:val="3E824BC6"/>
    <w:rsid w:val="3EB633B2"/>
    <w:rsid w:val="3EDF3E59"/>
    <w:rsid w:val="3EE819BF"/>
    <w:rsid w:val="3F177ACF"/>
    <w:rsid w:val="3F3D7DC5"/>
    <w:rsid w:val="3F5B4679"/>
    <w:rsid w:val="3F713A4A"/>
    <w:rsid w:val="3F751B1D"/>
    <w:rsid w:val="3F88629F"/>
    <w:rsid w:val="3F950979"/>
    <w:rsid w:val="3FFB279E"/>
    <w:rsid w:val="400D4BB3"/>
    <w:rsid w:val="401513AD"/>
    <w:rsid w:val="402C30CE"/>
    <w:rsid w:val="405252AD"/>
    <w:rsid w:val="408B342F"/>
    <w:rsid w:val="40D35CDD"/>
    <w:rsid w:val="40DA4FD0"/>
    <w:rsid w:val="41791EDC"/>
    <w:rsid w:val="417D1DC2"/>
    <w:rsid w:val="418E6EE4"/>
    <w:rsid w:val="41932803"/>
    <w:rsid w:val="41CF414B"/>
    <w:rsid w:val="41DA54D8"/>
    <w:rsid w:val="41E2070B"/>
    <w:rsid w:val="42A87384"/>
    <w:rsid w:val="42DA294D"/>
    <w:rsid w:val="432602A9"/>
    <w:rsid w:val="43480CCB"/>
    <w:rsid w:val="435274D1"/>
    <w:rsid w:val="43664B49"/>
    <w:rsid w:val="436E1F73"/>
    <w:rsid w:val="43860D47"/>
    <w:rsid w:val="43AD6250"/>
    <w:rsid w:val="43B62CF8"/>
    <w:rsid w:val="43EC34CB"/>
    <w:rsid w:val="44AB315B"/>
    <w:rsid w:val="44B247F8"/>
    <w:rsid w:val="44BD6F46"/>
    <w:rsid w:val="44D4506E"/>
    <w:rsid w:val="44F3455F"/>
    <w:rsid w:val="453C440C"/>
    <w:rsid w:val="455859A3"/>
    <w:rsid w:val="455F63AD"/>
    <w:rsid w:val="457E350F"/>
    <w:rsid w:val="45A46F36"/>
    <w:rsid w:val="45D206BE"/>
    <w:rsid w:val="45F91CA4"/>
    <w:rsid w:val="46105DFA"/>
    <w:rsid w:val="46464C0F"/>
    <w:rsid w:val="46503FBA"/>
    <w:rsid w:val="46813D02"/>
    <w:rsid w:val="469F5A1F"/>
    <w:rsid w:val="46CE1765"/>
    <w:rsid w:val="47314FFA"/>
    <w:rsid w:val="47363AE9"/>
    <w:rsid w:val="474F25F1"/>
    <w:rsid w:val="47656009"/>
    <w:rsid w:val="47660B92"/>
    <w:rsid w:val="4766277C"/>
    <w:rsid w:val="47736BCC"/>
    <w:rsid w:val="482F5E51"/>
    <w:rsid w:val="48313978"/>
    <w:rsid w:val="48444A99"/>
    <w:rsid w:val="484819EF"/>
    <w:rsid w:val="484A0E97"/>
    <w:rsid w:val="48512886"/>
    <w:rsid w:val="488C1BE1"/>
    <w:rsid w:val="48D6125E"/>
    <w:rsid w:val="490177EE"/>
    <w:rsid w:val="490C7F41"/>
    <w:rsid w:val="491017DF"/>
    <w:rsid w:val="495175DC"/>
    <w:rsid w:val="49593852"/>
    <w:rsid w:val="497F4527"/>
    <w:rsid w:val="49DE2F47"/>
    <w:rsid w:val="4A0974B4"/>
    <w:rsid w:val="4A77763C"/>
    <w:rsid w:val="4A9433D8"/>
    <w:rsid w:val="4A954692"/>
    <w:rsid w:val="4AF63C35"/>
    <w:rsid w:val="4B416003"/>
    <w:rsid w:val="4B723F05"/>
    <w:rsid w:val="4B797B0F"/>
    <w:rsid w:val="4B9747C7"/>
    <w:rsid w:val="4BDD5EE2"/>
    <w:rsid w:val="4BEB3A96"/>
    <w:rsid w:val="4BF56A3E"/>
    <w:rsid w:val="4C3103EA"/>
    <w:rsid w:val="4C35155C"/>
    <w:rsid w:val="4CC748AA"/>
    <w:rsid w:val="4CC74F06"/>
    <w:rsid w:val="4D575818"/>
    <w:rsid w:val="4D5969A3"/>
    <w:rsid w:val="4D5B035A"/>
    <w:rsid w:val="4DC5393C"/>
    <w:rsid w:val="4E4B5476"/>
    <w:rsid w:val="4E6E19B7"/>
    <w:rsid w:val="4EA72B40"/>
    <w:rsid w:val="4EC100CA"/>
    <w:rsid w:val="4ECD390E"/>
    <w:rsid w:val="4EF86720"/>
    <w:rsid w:val="4F2729CF"/>
    <w:rsid w:val="4F336227"/>
    <w:rsid w:val="4F486A66"/>
    <w:rsid w:val="4F4A0352"/>
    <w:rsid w:val="4F7C7F7C"/>
    <w:rsid w:val="4F8072DF"/>
    <w:rsid w:val="4F85389D"/>
    <w:rsid w:val="4F8D1DDB"/>
    <w:rsid w:val="4FA17635"/>
    <w:rsid w:val="4FAB2261"/>
    <w:rsid w:val="4FAE4BCF"/>
    <w:rsid w:val="4FEE214E"/>
    <w:rsid w:val="50100A8E"/>
    <w:rsid w:val="50141FA4"/>
    <w:rsid w:val="50146059"/>
    <w:rsid w:val="50245B70"/>
    <w:rsid w:val="50281B04"/>
    <w:rsid w:val="506B0A16"/>
    <w:rsid w:val="507D6D89"/>
    <w:rsid w:val="50917832"/>
    <w:rsid w:val="50BC39B4"/>
    <w:rsid w:val="50C56D57"/>
    <w:rsid w:val="50CB7900"/>
    <w:rsid w:val="50D21A70"/>
    <w:rsid w:val="50DF20A4"/>
    <w:rsid w:val="50E82355"/>
    <w:rsid w:val="50F814D6"/>
    <w:rsid w:val="51137E0A"/>
    <w:rsid w:val="512F6EC2"/>
    <w:rsid w:val="519D2200"/>
    <w:rsid w:val="51C977F4"/>
    <w:rsid w:val="51EB372D"/>
    <w:rsid w:val="52120376"/>
    <w:rsid w:val="521B6D15"/>
    <w:rsid w:val="523C53F3"/>
    <w:rsid w:val="523E73BD"/>
    <w:rsid w:val="52547FCB"/>
    <w:rsid w:val="525C7843"/>
    <w:rsid w:val="52663BE3"/>
    <w:rsid w:val="52774035"/>
    <w:rsid w:val="52C74B5B"/>
    <w:rsid w:val="52CF2183"/>
    <w:rsid w:val="52E6144D"/>
    <w:rsid w:val="52EB37B7"/>
    <w:rsid w:val="530A2D45"/>
    <w:rsid w:val="532D1418"/>
    <w:rsid w:val="53844041"/>
    <w:rsid w:val="53D8739D"/>
    <w:rsid w:val="53EE5F49"/>
    <w:rsid w:val="54752E3E"/>
    <w:rsid w:val="547C781C"/>
    <w:rsid w:val="548E0FA2"/>
    <w:rsid w:val="54D37E9A"/>
    <w:rsid w:val="54FF0EB4"/>
    <w:rsid w:val="55030E5B"/>
    <w:rsid w:val="550F5B75"/>
    <w:rsid w:val="55287242"/>
    <w:rsid w:val="5531117B"/>
    <w:rsid w:val="554B6139"/>
    <w:rsid w:val="554D131D"/>
    <w:rsid w:val="556A3A36"/>
    <w:rsid w:val="55756829"/>
    <w:rsid w:val="558D6BE3"/>
    <w:rsid w:val="55AF2380"/>
    <w:rsid w:val="55BA07E5"/>
    <w:rsid w:val="55CF657E"/>
    <w:rsid w:val="565117F0"/>
    <w:rsid w:val="5655384C"/>
    <w:rsid w:val="566524BB"/>
    <w:rsid w:val="567A16F3"/>
    <w:rsid w:val="56995020"/>
    <w:rsid w:val="56C30E67"/>
    <w:rsid w:val="56E302F2"/>
    <w:rsid w:val="56F02C50"/>
    <w:rsid w:val="56F10378"/>
    <w:rsid w:val="57193F55"/>
    <w:rsid w:val="571D644B"/>
    <w:rsid w:val="573E4B0A"/>
    <w:rsid w:val="57437118"/>
    <w:rsid w:val="5748761D"/>
    <w:rsid w:val="5759794D"/>
    <w:rsid w:val="577F7419"/>
    <w:rsid w:val="57A325A4"/>
    <w:rsid w:val="57D12913"/>
    <w:rsid w:val="5817739E"/>
    <w:rsid w:val="58276338"/>
    <w:rsid w:val="58376095"/>
    <w:rsid w:val="58533140"/>
    <w:rsid w:val="5888372D"/>
    <w:rsid w:val="58911CBE"/>
    <w:rsid w:val="58976707"/>
    <w:rsid w:val="58FD3D8F"/>
    <w:rsid w:val="59035521"/>
    <w:rsid w:val="594E2257"/>
    <w:rsid w:val="59660B4D"/>
    <w:rsid w:val="596D2336"/>
    <w:rsid w:val="597436C4"/>
    <w:rsid w:val="59A55DCB"/>
    <w:rsid w:val="59A75542"/>
    <w:rsid w:val="59BD150F"/>
    <w:rsid w:val="59C17F42"/>
    <w:rsid w:val="59C503C4"/>
    <w:rsid w:val="59D26BE7"/>
    <w:rsid w:val="5A274BDA"/>
    <w:rsid w:val="5A562426"/>
    <w:rsid w:val="5A5D0BFF"/>
    <w:rsid w:val="5A5E17B9"/>
    <w:rsid w:val="5A6F20DD"/>
    <w:rsid w:val="5A7871E4"/>
    <w:rsid w:val="5A7B5679"/>
    <w:rsid w:val="5A8A5B22"/>
    <w:rsid w:val="5A9C5827"/>
    <w:rsid w:val="5A9F46CA"/>
    <w:rsid w:val="5AB34F19"/>
    <w:rsid w:val="5AD36B10"/>
    <w:rsid w:val="5B15441A"/>
    <w:rsid w:val="5B370E4D"/>
    <w:rsid w:val="5B54718C"/>
    <w:rsid w:val="5B59436B"/>
    <w:rsid w:val="5B82245A"/>
    <w:rsid w:val="5B962018"/>
    <w:rsid w:val="5B9A1DFE"/>
    <w:rsid w:val="5BAC0691"/>
    <w:rsid w:val="5BB406F0"/>
    <w:rsid w:val="5BB955BC"/>
    <w:rsid w:val="5BE124AA"/>
    <w:rsid w:val="5BF7564A"/>
    <w:rsid w:val="5C0056E3"/>
    <w:rsid w:val="5C3E1F39"/>
    <w:rsid w:val="5C3F3891"/>
    <w:rsid w:val="5C584438"/>
    <w:rsid w:val="5C8C341B"/>
    <w:rsid w:val="5CA208D6"/>
    <w:rsid w:val="5CAA564F"/>
    <w:rsid w:val="5D290C69"/>
    <w:rsid w:val="5D403AD8"/>
    <w:rsid w:val="5DA85BDD"/>
    <w:rsid w:val="5DA9751B"/>
    <w:rsid w:val="5E0401A3"/>
    <w:rsid w:val="5E2D2E8B"/>
    <w:rsid w:val="5E88684D"/>
    <w:rsid w:val="5E8C0439"/>
    <w:rsid w:val="5EA06D09"/>
    <w:rsid w:val="5F00300C"/>
    <w:rsid w:val="5F3F4774"/>
    <w:rsid w:val="5F4D7B61"/>
    <w:rsid w:val="5FAF44A2"/>
    <w:rsid w:val="60583D40"/>
    <w:rsid w:val="605B738C"/>
    <w:rsid w:val="60A418CC"/>
    <w:rsid w:val="60A50413"/>
    <w:rsid w:val="60E24008"/>
    <w:rsid w:val="60FE4811"/>
    <w:rsid w:val="61001CE1"/>
    <w:rsid w:val="61253115"/>
    <w:rsid w:val="613100ED"/>
    <w:rsid w:val="614D2D24"/>
    <w:rsid w:val="6150186B"/>
    <w:rsid w:val="61660D9B"/>
    <w:rsid w:val="616E1E86"/>
    <w:rsid w:val="617F3187"/>
    <w:rsid w:val="61804639"/>
    <w:rsid w:val="61A94127"/>
    <w:rsid w:val="61C708F5"/>
    <w:rsid w:val="61C7428D"/>
    <w:rsid w:val="61C86CA3"/>
    <w:rsid w:val="61E3588B"/>
    <w:rsid w:val="61F335F4"/>
    <w:rsid w:val="62163E67"/>
    <w:rsid w:val="62396680"/>
    <w:rsid w:val="626471E8"/>
    <w:rsid w:val="626A5FE2"/>
    <w:rsid w:val="629223F2"/>
    <w:rsid w:val="629425AC"/>
    <w:rsid w:val="62CC50D9"/>
    <w:rsid w:val="63195E00"/>
    <w:rsid w:val="635F780C"/>
    <w:rsid w:val="63D47B81"/>
    <w:rsid w:val="63DD1A0D"/>
    <w:rsid w:val="63E241B8"/>
    <w:rsid w:val="641002D9"/>
    <w:rsid w:val="64680B6A"/>
    <w:rsid w:val="64922D17"/>
    <w:rsid w:val="64AC465A"/>
    <w:rsid w:val="64DA7FF3"/>
    <w:rsid w:val="64F4091A"/>
    <w:rsid w:val="65132F8E"/>
    <w:rsid w:val="65154848"/>
    <w:rsid w:val="6546685C"/>
    <w:rsid w:val="655666A3"/>
    <w:rsid w:val="656E0C69"/>
    <w:rsid w:val="65AB6ABE"/>
    <w:rsid w:val="65BC4BC2"/>
    <w:rsid w:val="65F067C8"/>
    <w:rsid w:val="660A4DD7"/>
    <w:rsid w:val="662A24F0"/>
    <w:rsid w:val="66A01D4B"/>
    <w:rsid w:val="66AB0941"/>
    <w:rsid w:val="66AD03D7"/>
    <w:rsid w:val="66CD28BF"/>
    <w:rsid w:val="66FB50FB"/>
    <w:rsid w:val="67281F92"/>
    <w:rsid w:val="6744501E"/>
    <w:rsid w:val="67BB2DE4"/>
    <w:rsid w:val="67BF6452"/>
    <w:rsid w:val="67D24B98"/>
    <w:rsid w:val="68142C42"/>
    <w:rsid w:val="681C4F1D"/>
    <w:rsid w:val="685634D7"/>
    <w:rsid w:val="687D11E9"/>
    <w:rsid w:val="687F6DDB"/>
    <w:rsid w:val="68875033"/>
    <w:rsid w:val="68F25ADB"/>
    <w:rsid w:val="69801C11"/>
    <w:rsid w:val="69933F89"/>
    <w:rsid w:val="69B403C1"/>
    <w:rsid w:val="69C62E9F"/>
    <w:rsid w:val="69D31E6A"/>
    <w:rsid w:val="69E76D81"/>
    <w:rsid w:val="69EB1E27"/>
    <w:rsid w:val="69F835A0"/>
    <w:rsid w:val="6A170D32"/>
    <w:rsid w:val="6A2E18E9"/>
    <w:rsid w:val="6A505A87"/>
    <w:rsid w:val="6A5D01A4"/>
    <w:rsid w:val="6A603F81"/>
    <w:rsid w:val="6A6D5027"/>
    <w:rsid w:val="6A7D1962"/>
    <w:rsid w:val="6A9F5354"/>
    <w:rsid w:val="6AAD3B50"/>
    <w:rsid w:val="6AB3355B"/>
    <w:rsid w:val="6AB51D8E"/>
    <w:rsid w:val="6AB92A76"/>
    <w:rsid w:val="6AB97AD1"/>
    <w:rsid w:val="6AE76A24"/>
    <w:rsid w:val="6AF21EA6"/>
    <w:rsid w:val="6B166CD1"/>
    <w:rsid w:val="6B2E15D5"/>
    <w:rsid w:val="6B397E06"/>
    <w:rsid w:val="6B5D78BC"/>
    <w:rsid w:val="6B663016"/>
    <w:rsid w:val="6B826BAF"/>
    <w:rsid w:val="6B841950"/>
    <w:rsid w:val="6B987BA3"/>
    <w:rsid w:val="6B990DD4"/>
    <w:rsid w:val="6B99622E"/>
    <w:rsid w:val="6BA15051"/>
    <w:rsid w:val="6BCF6E80"/>
    <w:rsid w:val="6C0E1756"/>
    <w:rsid w:val="6C430741"/>
    <w:rsid w:val="6C4D321A"/>
    <w:rsid w:val="6C6979DF"/>
    <w:rsid w:val="6C8334CA"/>
    <w:rsid w:val="6CA141B5"/>
    <w:rsid w:val="6CE12FC8"/>
    <w:rsid w:val="6CE25242"/>
    <w:rsid w:val="6D65435E"/>
    <w:rsid w:val="6D981C1F"/>
    <w:rsid w:val="6DC009DD"/>
    <w:rsid w:val="6DC73092"/>
    <w:rsid w:val="6DC94BC4"/>
    <w:rsid w:val="6E253A98"/>
    <w:rsid w:val="6E2A1941"/>
    <w:rsid w:val="6E5B59D0"/>
    <w:rsid w:val="6E600263"/>
    <w:rsid w:val="6E806029"/>
    <w:rsid w:val="6EA0723D"/>
    <w:rsid w:val="6ED94561"/>
    <w:rsid w:val="6F250C74"/>
    <w:rsid w:val="6F65376E"/>
    <w:rsid w:val="6F716177"/>
    <w:rsid w:val="6F871F4B"/>
    <w:rsid w:val="6F8A37EA"/>
    <w:rsid w:val="6F8F7052"/>
    <w:rsid w:val="6F971D06"/>
    <w:rsid w:val="702506B5"/>
    <w:rsid w:val="70636AF0"/>
    <w:rsid w:val="70C17DB7"/>
    <w:rsid w:val="71625016"/>
    <w:rsid w:val="71686ACA"/>
    <w:rsid w:val="71970440"/>
    <w:rsid w:val="719F7B42"/>
    <w:rsid w:val="71A16BC9"/>
    <w:rsid w:val="71AC254F"/>
    <w:rsid w:val="71DF4525"/>
    <w:rsid w:val="72283CD1"/>
    <w:rsid w:val="72B77A32"/>
    <w:rsid w:val="72C62CB3"/>
    <w:rsid w:val="72D65595"/>
    <w:rsid w:val="72FD42D3"/>
    <w:rsid w:val="732D0CFA"/>
    <w:rsid w:val="7337437A"/>
    <w:rsid w:val="7346211D"/>
    <w:rsid w:val="735635E4"/>
    <w:rsid w:val="73BC271A"/>
    <w:rsid w:val="73CB1AEB"/>
    <w:rsid w:val="73E72857"/>
    <w:rsid w:val="73EB0F8E"/>
    <w:rsid w:val="73F73418"/>
    <w:rsid w:val="73F73D09"/>
    <w:rsid w:val="73FB5962"/>
    <w:rsid w:val="74082F2F"/>
    <w:rsid w:val="742D1439"/>
    <w:rsid w:val="742E6A55"/>
    <w:rsid w:val="74371817"/>
    <w:rsid w:val="74BC386C"/>
    <w:rsid w:val="74E53977"/>
    <w:rsid w:val="74F54019"/>
    <w:rsid w:val="75181898"/>
    <w:rsid w:val="753519E1"/>
    <w:rsid w:val="7542758E"/>
    <w:rsid w:val="754B0535"/>
    <w:rsid w:val="756A0DA4"/>
    <w:rsid w:val="756E7D20"/>
    <w:rsid w:val="757F092E"/>
    <w:rsid w:val="758E1B94"/>
    <w:rsid w:val="75D56A53"/>
    <w:rsid w:val="760836BA"/>
    <w:rsid w:val="76562A5F"/>
    <w:rsid w:val="767174B1"/>
    <w:rsid w:val="76BA0E58"/>
    <w:rsid w:val="77057BFA"/>
    <w:rsid w:val="770F4BF3"/>
    <w:rsid w:val="771209E9"/>
    <w:rsid w:val="77164B55"/>
    <w:rsid w:val="77716AE1"/>
    <w:rsid w:val="77B125C1"/>
    <w:rsid w:val="77C260A9"/>
    <w:rsid w:val="780025B7"/>
    <w:rsid w:val="78016613"/>
    <w:rsid w:val="78120820"/>
    <w:rsid w:val="78600B08"/>
    <w:rsid w:val="786A039B"/>
    <w:rsid w:val="786B42D9"/>
    <w:rsid w:val="789978F1"/>
    <w:rsid w:val="78C802FE"/>
    <w:rsid w:val="79165EAD"/>
    <w:rsid w:val="792953D4"/>
    <w:rsid w:val="795C1802"/>
    <w:rsid w:val="79752091"/>
    <w:rsid w:val="79815C5D"/>
    <w:rsid w:val="79935991"/>
    <w:rsid w:val="79940985"/>
    <w:rsid w:val="79A96C3B"/>
    <w:rsid w:val="79DE4E5E"/>
    <w:rsid w:val="79E24AA3"/>
    <w:rsid w:val="79EC6E5D"/>
    <w:rsid w:val="79F263A8"/>
    <w:rsid w:val="7A3C1FD8"/>
    <w:rsid w:val="7A5F30E7"/>
    <w:rsid w:val="7AA02E0B"/>
    <w:rsid w:val="7AE32D5A"/>
    <w:rsid w:val="7AEB0570"/>
    <w:rsid w:val="7AFD1314"/>
    <w:rsid w:val="7B0C572E"/>
    <w:rsid w:val="7B6018A2"/>
    <w:rsid w:val="7B715E52"/>
    <w:rsid w:val="7B7F61CD"/>
    <w:rsid w:val="7B871525"/>
    <w:rsid w:val="7B8C68C5"/>
    <w:rsid w:val="7C043A6D"/>
    <w:rsid w:val="7C2D4720"/>
    <w:rsid w:val="7C2F78B3"/>
    <w:rsid w:val="7C4F2043"/>
    <w:rsid w:val="7C923FA7"/>
    <w:rsid w:val="7CA0289E"/>
    <w:rsid w:val="7CA57EB5"/>
    <w:rsid w:val="7D2B7277"/>
    <w:rsid w:val="7D483D11"/>
    <w:rsid w:val="7D782ED3"/>
    <w:rsid w:val="7D9F74DB"/>
    <w:rsid w:val="7DD352BC"/>
    <w:rsid w:val="7DDC0C74"/>
    <w:rsid w:val="7E5A6A7D"/>
    <w:rsid w:val="7E5B4424"/>
    <w:rsid w:val="7E755952"/>
    <w:rsid w:val="7E7B2E83"/>
    <w:rsid w:val="7E8448A3"/>
    <w:rsid w:val="7E933D3D"/>
    <w:rsid w:val="7E9E22A0"/>
    <w:rsid w:val="7EA66C14"/>
    <w:rsid w:val="7EDD436A"/>
    <w:rsid w:val="7F0E4876"/>
    <w:rsid w:val="7F0E6CFD"/>
    <w:rsid w:val="7F361BCE"/>
    <w:rsid w:val="7F4573CD"/>
    <w:rsid w:val="7F6656E2"/>
    <w:rsid w:val="7F820B7F"/>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2">
    <w:name w:val="heading 2"/>
    <w:basedOn w:val="1"/>
    <w:next w:val="1"/>
    <w:link w:val="50"/>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1"/>
    <w:qFormat/>
    <w:locked/>
    <w:uiPriority w:val="0"/>
    <w:pPr>
      <w:spacing w:before="260" w:after="260" w:line="416" w:lineRule="auto"/>
      <w:outlineLvl w:val="2"/>
    </w:pPr>
    <w:rPr>
      <w:rFonts w:eastAsia="宋体"/>
      <w:sz w:val="32"/>
      <w:szCs w:val="32"/>
    </w:rPr>
  </w:style>
  <w:style w:type="paragraph" w:styleId="5">
    <w:name w:val="heading 4"/>
    <w:basedOn w:val="1"/>
    <w:next w:val="1"/>
    <w:link w:val="53"/>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0"/>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9"/>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8"/>
    <w:semiHidden/>
    <w:qFormat/>
    <w:uiPriority w:val="0"/>
    <w:pPr>
      <w:shd w:val="clear" w:color="auto" w:fill="000080"/>
    </w:pPr>
    <w:rPr>
      <w:rFonts w:eastAsia="宋体"/>
    </w:rPr>
  </w:style>
  <w:style w:type="paragraph" w:styleId="9">
    <w:name w:val="annotation text"/>
    <w:basedOn w:val="1"/>
    <w:link w:val="44"/>
    <w:qFormat/>
    <w:uiPriority w:val="0"/>
    <w:pPr>
      <w:jc w:val="left"/>
    </w:pPr>
    <w:rPr>
      <w:rFonts w:ascii="Calibri" w:hAnsi="Calibri"/>
      <w:szCs w:val="20"/>
    </w:rPr>
  </w:style>
  <w:style w:type="paragraph" w:styleId="10">
    <w:name w:val="Body Text 3"/>
    <w:basedOn w:val="1"/>
    <w:link w:val="79"/>
    <w:qFormat/>
    <w:uiPriority w:val="0"/>
    <w:pPr>
      <w:spacing w:after="120"/>
    </w:pPr>
    <w:rPr>
      <w:rFonts w:eastAsia="宋体"/>
      <w:sz w:val="16"/>
      <w:szCs w:val="16"/>
    </w:rPr>
  </w:style>
  <w:style w:type="paragraph" w:styleId="11">
    <w:name w:val="Body Text"/>
    <w:basedOn w:val="1"/>
    <w:next w:val="1"/>
    <w:link w:val="62"/>
    <w:qFormat/>
    <w:uiPriority w:val="0"/>
    <w:pPr>
      <w:spacing w:after="120"/>
    </w:pPr>
    <w:rPr>
      <w:rFonts w:eastAsia="宋体"/>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4"/>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2"/>
    <w:semiHidden/>
    <w:unhideWhenUsed/>
    <w:qFormat/>
    <w:uiPriority w:val="99"/>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59"/>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9"/>
    <w:next w:val="9"/>
    <w:link w:val="68"/>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Emphasis"/>
    <w:qFormat/>
    <w:locked/>
    <w:uiPriority w:val="0"/>
    <w:rPr>
      <w:i/>
      <w:iCs/>
    </w:rPr>
  </w:style>
  <w:style w:type="character" w:styleId="30">
    <w:name w:val="Hyperlink"/>
    <w:qFormat/>
    <w:uiPriority w:val="99"/>
    <w:rPr>
      <w:color w:val="0000FF"/>
      <w:u w:val="single"/>
    </w:rPr>
  </w:style>
  <w:style w:type="character" w:styleId="31">
    <w:name w:val="annotation reference"/>
    <w:qFormat/>
    <w:uiPriority w:val="99"/>
    <w:rPr>
      <w:sz w:val="21"/>
      <w:szCs w:val="21"/>
    </w:rPr>
  </w:style>
  <w:style w:type="paragraph" w:customStyle="1" w:styleId="32">
    <w:name w:val="表格文字"/>
    <w:basedOn w:val="1"/>
    <w:qFormat/>
    <w:uiPriority w:val="0"/>
    <w:pPr>
      <w:adjustRightInd w:val="0"/>
      <w:spacing w:line="420" w:lineRule="atLeast"/>
      <w:jc w:val="left"/>
      <w:textAlignment w:val="baseline"/>
    </w:pPr>
    <w:rPr>
      <w:kern w:val="0"/>
      <w:szCs w:val="20"/>
    </w:rPr>
  </w:style>
  <w:style w:type="paragraph" w:customStyle="1" w:styleId="33">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4">
    <w:name w:val="纯文本 字符"/>
    <w:basedOn w:val="27"/>
    <w:link w:val="14"/>
    <w:qFormat/>
    <w:locked/>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qFormat/>
    <w:locked/>
    <w:uiPriority w:val="99"/>
    <w:rPr>
      <w:rFonts w:ascii="Times New Roman" w:hAnsi="Times New Roman" w:eastAsia="宋体" w:cs="Times New Roman"/>
      <w:sz w:val="18"/>
      <w:szCs w:val="18"/>
    </w:rPr>
  </w:style>
  <w:style w:type="character" w:customStyle="1" w:styleId="38">
    <w:name w:val="页脚 字符"/>
    <w:basedOn w:val="27"/>
    <w:link w:val="17"/>
    <w:qFormat/>
    <w:locked/>
    <w:uiPriority w:val="99"/>
    <w:rPr>
      <w:rFonts w:ascii="Times New Roman" w:hAnsi="Times New Roman" w:eastAsia="宋体" w:cs="Times New Roman"/>
      <w:sz w:val="18"/>
      <w:szCs w:val="18"/>
    </w:rPr>
  </w:style>
  <w:style w:type="paragraph" w:customStyle="1" w:styleId="39">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rFonts w:eastAsia="宋体"/>
      <w:szCs w:val="20"/>
    </w:rPr>
  </w:style>
  <w:style w:type="character" w:customStyle="1" w:styleId="43">
    <w:name w:val="批注文字 Char"/>
    <w:qFormat/>
    <w:uiPriority w:val="0"/>
    <w:rPr>
      <w:kern w:val="2"/>
      <w:sz w:val="21"/>
    </w:rPr>
  </w:style>
  <w:style w:type="character" w:customStyle="1" w:styleId="44">
    <w:name w:val="批注文字 字符"/>
    <w:basedOn w:val="27"/>
    <w:link w:val="9"/>
    <w:semiHidden/>
    <w:qFormat/>
    <w:uiPriority w:val="99"/>
    <w:rPr>
      <w:rFonts w:ascii="Times New Roman" w:hAnsi="Times New Roman"/>
      <w:kern w:val="2"/>
      <w:sz w:val="21"/>
      <w:szCs w:val="24"/>
    </w:rPr>
  </w:style>
  <w:style w:type="character" w:customStyle="1" w:styleId="45">
    <w:name w:val="标题 1 字符"/>
    <w:basedOn w:val="27"/>
    <w:link w:val="3"/>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7"/>
    <w:qFormat/>
    <w:uiPriority w:val="0"/>
    <w:rPr>
      <w:rFonts w:ascii="Times New Roman" w:hAnsi="Times New Roman" w:eastAsia="宋体"/>
      <w:kern w:val="2"/>
      <w:sz w:val="24"/>
    </w:rPr>
  </w:style>
  <w:style w:type="character" w:customStyle="1" w:styleId="50">
    <w:name w:val="标题 2 字符"/>
    <w:basedOn w:val="27"/>
    <w:link w:val="2"/>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4"/>
    <w:qFormat/>
    <w:uiPriority w:val="0"/>
    <w:rPr>
      <w:rFonts w:ascii="Times New Roman" w:hAnsi="Times New Roman" w:eastAsia="宋体"/>
      <w:b/>
      <w:bCs/>
      <w:kern w:val="2"/>
      <w:sz w:val="32"/>
      <w:szCs w:val="32"/>
    </w:rPr>
  </w:style>
  <w:style w:type="character" w:customStyle="1" w:styleId="52">
    <w:name w:val="批注框文本 字符"/>
    <w:basedOn w:val="27"/>
    <w:link w:val="16"/>
    <w:semiHidden/>
    <w:qFormat/>
    <w:uiPriority w:val="99"/>
    <w:rPr>
      <w:rFonts w:ascii="Times New Roman" w:hAnsi="Times New Roman"/>
      <w:kern w:val="2"/>
      <w:sz w:val="18"/>
      <w:szCs w:val="18"/>
    </w:rPr>
  </w:style>
  <w:style w:type="character" w:customStyle="1" w:styleId="53">
    <w:name w:val="标题 4 字符"/>
    <w:basedOn w:val="27"/>
    <w:link w:val="5"/>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
    <w:link w:val="55"/>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字符"/>
    <w:basedOn w:val="27"/>
    <w:link w:val="8"/>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eastAsia="宋体"/>
      <w:szCs w:val="22"/>
    </w:rPr>
  </w:style>
  <w:style w:type="character" w:customStyle="1" w:styleId="62">
    <w:name w:val="正文文本 字符"/>
    <w:basedOn w:val="27"/>
    <w:link w:val="11"/>
    <w:qFormat/>
    <w:uiPriority w:val="0"/>
    <w:rPr>
      <w:kern w:val="2"/>
      <w:sz w:val="21"/>
      <w:szCs w:val="24"/>
    </w:rPr>
  </w:style>
  <w:style w:type="paragraph" w:customStyle="1" w:styleId="63">
    <w:name w:val="TOC 标题1"/>
    <w:basedOn w:val="3"/>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semiHidden/>
    <w:unhideWhenUsed/>
    <w:qFormat/>
    <w:uiPriority w:val="0"/>
    <w:tblPr>
      <w:tblCellMar>
        <w:top w:w="0" w:type="dxa"/>
        <w:left w:w="0" w:type="dxa"/>
        <w:bottom w:w="0" w:type="dxa"/>
        <w:right w:w="0" w:type="dxa"/>
      </w:tblCellMar>
    </w:tblPr>
  </w:style>
  <w:style w:type="paragraph" w:customStyle="1" w:styleId="66">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semiHidden/>
    <w:qFormat/>
    <w:uiPriority w:val="99"/>
    <w:rPr>
      <w:rFonts w:ascii="Times New Roman" w:hAnsi="Times New Roman" w:eastAsiaTheme="minorEastAsia"/>
      <w:b/>
      <w:bCs/>
      <w:kern w:val="2"/>
      <w:sz w:val="21"/>
      <w:szCs w:val="24"/>
    </w:rPr>
  </w:style>
  <w:style w:type="table" w:customStyle="1" w:styleId="69">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qFormat/>
    <w:uiPriority w:val="0"/>
    <w:pPr>
      <w:spacing w:beforeLines="50"/>
      <w:ind w:firstLine="200" w:firstLineChars="200"/>
    </w:pPr>
    <w:rPr>
      <w:rFonts w:ascii="Calibri" w:hAnsi="Calibri" w:eastAsia="华文仿宋"/>
      <w:szCs w:val="22"/>
    </w:rPr>
  </w:style>
  <w:style w:type="paragraph" w:customStyle="1" w:styleId="74">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unhideWhenUsed/>
    <w:qFormat/>
    <w:uiPriority w:val="99"/>
    <w:pPr>
      <w:ind w:firstLine="420" w:firstLineChars="200"/>
    </w:pPr>
    <w:rPr>
      <w:rFonts w:hint="eastAsia"/>
      <w:sz w:val="22"/>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0"/>
    <w:qFormat/>
    <w:uiPriority w:val="0"/>
    <w:rPr>
      <w:kern w:val="2"/>
      <w:sz w:val="16"/>
      <w:szCs w:val="16"/>
    </w:rPr>
  </w:style>
  <w:style w:type="character" w:customStyle="1" w:styleId="80">
    <w:name w:val="标题 5 字符"/>
    <w:basedOn w:val="27"/>
    <w:link w:val="6"/>
    <w:semiHidden/>
    <w:qFormat/>
    <w:uiPriority w:val="0"/>
    <w:rPr>
      <w:rFonts w:eastAsiaTheme="minorEastAsia"/>
      <w:b/>
      <w:bCs/>
      <w:kern w:val="2"/>
      <w:sz w:val="28"/>
      <w:szCs w:val="28"/>
    </w:rPr>
  </w:style>
  <w:style w:type="paragraph" w:customStyle="1" w:styleId="81">
    <w:name w:val="修订7"/>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NormalCharacter"/>
    <w:qFormat/>
    <w:uiPriority w:val="0"/>
    <w:rPr>
      <w:rFonts w:ascii="Calibri" w:hAnsi="Calibri" w:eastAsia="宋体" w:cs="Times New Roman"/>
      <w:kern w:val="2"/>
      <w:sz w:val="21"/>
      <w:szCs w:val="24"/>
      <w:lang w:val="en-US" w:eastAsia="zh-CN" w:bidi="ar-SA"/>
    </w:rPr>
  </w:style>
  <w:style w:type="paragraph" w:customStyle="1" w:styleId="83">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40</Pages>
  <Words>10656</Words>
  <Characters>11420</Characters>
  <Lines>135</Lines>
  <Paragraphs>38</Paragraphs>
  <TotalTime>8</TotalTime>
  <ScaleCrop>false</ScaleCrop>
  <LinksUpToDate>false</LinksUpToDate>
  <CharactersWithSpaces>12053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Lam</cp:lastModifiedBy>
  <cp:lastPrinted>2024-06-03T03:08:00Z</cp:lastPrinted>
  <dcterms:modified xsi:type="dcterms:W3CDTF">2024-12-27T07:14:36Z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34A4FF2D351147DDB876CF87C079DB8D_13</vt:lpwstr>
  </property>
  <property fmtid="{D5CDD505-2E9C-101B-9397-08002B2CF9AE}" pid="4" name="KSOTemplateDocerSaveRecord">
    <vt:lpwstr>eyJoZGlkIjoiN2MyYTk0NjI4ZDVhMjYxOGRiZTYzZjhiMDcwNWI5YmQiLCJ1c2VySWQiOiIxNjAxNDAyNjIzIn0=</vt:lpwstr>
  </property>
</Properties>
</file>