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A2F2E5">
      <w:pPr>
        <w:snapToGrid w:val="0"/>
        <w:jc w:val="center"/>
        <w:rPr>
          <w:rFonts w:eastAsia="宋体"/>
          <w:b/>
          <w:bCs/>
          <w:color w:val="auto"/>
          <w:sz w:val="72"/>
          <w:szCs w:val="72"/>
          <w:highlight w:val="none"/>
        </w:rPr>
      </w:pPr>
      <w:r>
        <w:rPr>
          <w:rFonts w:eastAsia="宋体"/>
          <w:b/>
          <w:bCs/>
          <w:color w:val="auto"/>
          <w:sz w:val="72"/>
          <w:szCs w:val="72"/>
          <w:highlight w:val="none"/>
        </w:rPr>
        <w:t xml:space="preserve"> </w:t>
      </w:r>
      <w:r>
        <w:rPr>
          <w:rFonts w:eastAsia="宋体"/>
          <w:b/>
          <w:bCs/>
          <w:color w:val="auto"/>
          <w:sz w:val="72"/>
          <w:szCs w:val="72"/>
          <w:highlight w:val="none"/>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149850" cy="1047750"/>
                    </a:xfrm>
                    <a:prstGeom prst="rect">
                      <a:avLst/>
                    </a:prstGeom>
                  </pic:spPr>
                </pic:pic>
              </a:graphicData>
            </a:graphic>
          </wp:inline>
        </w:drawing>
      </w:r>
    </w:p>
    <w:p w14:paraId="2DE76389">
      <w:pPr>
        <w:snapToGrid w:val="0"/>
        <w:spacing w:before="156" w:beforeLines="50"/>
        <w:jc w:val="center"/>
        <w:rPr>
          <w:rFonts w:eastAsia="微软雅黑"/>
          <w:color w:val="auto"/>
          <w:sz w:val="72"/>
          <w:szCs w:val="72"/>
          <w:highlight w:val="none"/>
        </w:rPr>
      </w:pPr>
    </w:p>
    <w:p w14:paraId="34610301">
      <w:pPr>
        <w:pStyle w:val="24"/>
        <w:rPr>
          <w:color w:val="auto"/>
          <w:highlight w:val="none"/>
        </w:rPr>
      </w:pPr>
    </w:p>
    <w:p w14:paraId="2E7BABE6">
      <w:pPr>
        <w:snapToGrid w:val="0"/>
        <w:spacing w:before="156" w:beforeLines="50"/>
        <w:jc w:val="center"/>
        <w:rPr>
          <w:rFonts w:ascii="Times New Roman" w:hAnsi="Times New Roman" w:eastAsia="方正小标宋简体" w:cs="Times New Roman"/>
          <w:sz w:val="72"/>
          <w:szCs w:val="72"/>
          <w:highlight w:val="none"/>
        </w:rPr>
      </w:pPr>
      <w:r>
        <w:rPr>
          <w:rFonts w:ascii="Times New Roman" w:hAnsi="Times New Roman" w:eastAsia="方正小标宋简体" w:cs="Times New Roman"/>
          <w:sz w:val="72"/>
          <w:szCs w:val="72"/>
          <w:highlight w:val="none"/>
        </w:rPr>
        <w:t>采 购 文 件</w:t>
      </w:r>
    </w:p>
    <w:p w14:paraId="6453F81A">
      <w:pPr>
        <w:pStyle w:val="11"/>
        <w:spacing w:line="360" w:lineRule="auto"/>
        <w:rPr>
          <w:rFonts w:eastAsia="微软雅黑"/>
          <w:color w:val="auto"/>
          <w:sz w:val="32"/>
          <w:highlight w:val="none"/>
        </w:rPr>
      </w:pPr>
    </w:p>
    <w:p w14:paraId="5BD1B5C5">
      <w:pPr>
        <w:pStyle w:val="11"/>
        <w:spacing w:line="360" w:lineRule="auto"/>
        <w:ind w:firstLine="422" w:firstLineChars="132"/>
        <w:rPr>
          <w:rFonts w:eastAsia="微软雅黑"/>
          <w:color w:val="auto"/>
          <w:sz w:val="32"/>
          <w:highlight w:val="none"/>
        </w:rPr>
      </w:pPr>
    </w:p>
    <w:p w14:paraId="77C37D78">
      <w:pPr>
        <w:pStyle w:val="11"/>
        <w:spacing w:line="360" w:lineRule="auto"/>
        <w:ind w:firstLine="422" w:firstLineChars="132"/>
        <w:rPr>
          <w:rFonts w:eastAsia="微软雅黑"/>
          <w:color w:val="auto"/>
          <w:sz w:val="32"/>
          <w:highlight w:val="none"/>
        </w:rPr>
      </w:pPr>
    </w:p>
    <w:p w14:paraId="182D8982">
      <w:pPr>
        <w:pStyle w:val="24"/>
        <w:ind w:left="0" w:firstLine="640"/>
        <w:rPr>
          <w:rFonts w:hint="eastAsia" w:ascii="Times New Roman" w:hAnsi="Times New Roman" w:eastAsia="方正小标宋简体" w:cs="Times New Roman"/>
          <w:sz w:val="32"/>
          <w:highlight w:val="none"/>
          <w:lang w:val="en-US" w:eastAsia="zh-CN"/>
        </w:rPr>
      </w:pPr>
      <w:r>
        <w:rPr>
          <w:rFonts w:hint="eastAsia" w:ascii="Times New Roman" w:hAnsi="Times New Roman" w:eastAsia="方正小标宋简体" w:cs="Times New Roman"/>
          <w:sz w:val="32"/>
          <w:highlight w:val="none"/>
        </w:rPr>
        <w:t>项目编号：</w:t>
      </w:r>
      <w:r>
        <w:rPr>
          <w:rFonts w:hint="eastAsia" w:eastAsia="方正小标宋简体" w:cs="Times New Roman"/>
          <w:sz w:val="32"/>
          <w:highlight w:val="none"/>
          <w:lang w:eastAsia="zh-CN"/>
        </w:rPr>
        <w:t>ZCB-2024-HQ-062</w:t>
      </w:r>
    </w:p>
    <w:p w14:paraId="14DE75E1">
      <w:pPr>
        <w:pStyle w:val="24"/>
        <w:ind w:left="0" w:firstLine="640"/>
        <w:rPr>
          <w:rFonts w:hint="eastAsia" w:ascii="Times New Roman" w:hAnsi="Times New Roman" w:eastAsia="方正小标宋简体" w:cs="Times New Roman"/>
          <w:sz w:val="32"/>
          <w:highlight w:val="none"/>
        </w:rPr>
      </w:pPr>
      <w:r>
        <w:rPr>
          <w:rFonts w:hint="eastAsia" w:ascii="Times New Roman" w:hAnsi="Times New Roman" w:eastAsia="方正小标宋简体" w:cs="Times New Roman"/>
          <w:sz w:val="32"/>
          <w:highlight w:val="none"/>
        </w:rPr>
        <w:t>项目名称：</w:t>
      </w:r>
      <w:r>
        <w:rPr>
          <w:rFonts w:hint="eastAsia" w:eastAsia="方正小标宋简体" w:cs="Times New Roman"/>
          <w:sz w:val="32"/>
          <w:highlight w:val="none"/>
          <w:lang w:val="en-US" w:eastAsia="zh-CN"/>
        </w:rPr>
        <w:t>中医科临床研究随访健康管理平台</w:t>
      </w:r>
    </w:p>
    <w:p w14:paraId="3AFCE569">
      <w:pPr>
        <w:pStyle w:val="24"/>
        <w:ind w:left="0" w:firstLine="640"/>
        <w:rPr>
          <w:rFonts w:hint="eastAsia" w:ascii="Times New Roman" w:hAnsi="Times New Roman" w:eastAsia="方正小标宋简体" w:cs="Times New Roman"/>
          <w:sz w:val="32"/>
          <w:highlight w:val="none"/>
        </w:rPr>
      </w:pPr>
      <w:r>
        <w:rPr>
          <w:rFonts w:hint="eastAsia" w:ascii="Times New Roman" w:hAnsi="Times New Roman" w:eastAsia="方正小标宋简体" w:cs="Times New Roman"/>
          <w:sz w:val="32"/>
          <w:highlight w:val="none"/>
        </w:rPr>
        <w:t>采购方式：议价采购</w:t>
      </w:r>
    </w:p>
    <w:p w14:paraId="7CD702A8">
      <w:pPr>
        <w:pStyle w:val="24"/>
        <w:ind w:left="0" w:firstLine="0" w:firstLineChars="0"/>
        <w:rPr>
          <w:rFonts w:eastAsia="微软雅黑"/>
          <w:color w:val="auto"/>
          <w:highlight w:val="none"/>
        </w:rPr>
      </w:pPr>
      <w:r>
        <w:rPr>
          <w:rFonts w:hint="eastAsia" w:eastAsia="微软雅黑"/>
          <w:color w:val="auto"/>
          <w:sz w:val="30"/>
          <w:szCs w:val="30"/>
          <w:highlight w:val="none"/>
        </w:rPr>
        <w:t xml:space="preserve">                                                                                                                                     </w:t>
      </w:r>
    </w:p>
    <w:p w14:paraId="70ED179E">
      <w:pPr>
        <w:pStyle w:val="24"/>
        <w:rPr>
          <w:color w:val="auto"/>
          <w:highlight w:val="none"/>
        </w:rPr>
      </w:pPr>
    </w:p>
    <w:p w14:paraId="71BA58B0">
      <w:pPr>
        <w:pStyle w:val="24"/>
        <w:rPr>
          <w:rFonts w:eastAsia="微软雅黑"/>
          <w:color w:val="auto"/>
          <w:highlight w:val="none"/>
        </w:rPr>
      </w:pPr>
    </w:p>
    <w:p w14:paraId="4DAE1E1B">
      <w:pPr>
        <w:snapToGrid w:val="0"/>
        <w:spacing w:line="360" w:lineRule="auto"/>
        <w:jc w:val="center"/>
        <w:rPr>
          <w:rFonts w:ascii="Times New Roman" w:hAnsi="Times New Roman" w:eastAsia="方正小标宋简体" w:cs="Times New Roman"/>
          <w:sz w:val="30"/>
          <w:szCs w:val="30"/>
          <w:highlight w:val="none"/>
        </w:rPr>
      </w:pPr>
      <w:r>
        <w:rPr>
          <w:rFonts w:ascii="Times New Roman" w:hAnsi="Times New Roman" w:eastAsia="方正小标宋简体" w:cs="Times New Roman"/>
          <w:sz w:val="30"/>
          <w:szCs w:val="30"/>
          <w:highlight w:val="none"/>
        </w:rPr>
        <w:t>中山大学附属第八医院（深圳福田）</w:t>
      </w:r>
    </w:p>
    <w:p w14:paraId="3C824B4B">
      <w:pPr>
        <w:snapToGrid w:val="0"/>
        <w:spacing w:line="360" w:lineRule="auto"/>
        <w:jc w:val="center"/>
        <w:rPr>
          <w:rFonts w:ascii="Times New Roman" w:hAnsi="Times New Roman" w:eastAsia="方正小标宋简体" w:cs="Times New Roman"/>
          <w:sz w:val="30"/>
          <w:szCs w:val="30"/>
          <w:highlight w:val="none"/>
        </w:rPr>
        <w:sectPr>
          <w:footerReference r:id="rId3" w:type="default"/>
          <w:pgSz w:w="11906" w:h="16838"/>
          <w:pgMar w:top="1440" w:right="1466" w:bottom="1440" w:left="1800" w:header="567" w:footer="992" w:gutter="0"/>
          <w:pgBorders>
            <w:top w:val="none" w:sz="0" w:space="0"/>
            <w:left w:val="none" w:sz="0" w:space="0"/>
            <w:bottom w:val="none" w:sz="0" w:space="0"/>
            <w:right w:val="none" w:sz="0" w:space="0"/>
          </w:pgBorders>
          <w:cols w:space="720" w:num="1"/>
          <w:docGrid w:type="linesAndChars" w:linePitch="312" w:charSpace="0"/>
        </w:sectPr>
      </w:pPr>
      <w:r>
        <w:rPr>
          <w:rFonts w:ascii="Times New Roman" w:hAnsi="Times New Roman" w:eastAsia="方正小标宋简体" w:cs="Times New Roman"/>
          <w:sz w:val="30"/>
          <w:szCs w:val="30"/>
          <w:highlight w:val="none"/>
        </w:rPr>
        <w:t>202</w:t>
      </w:r>
      <w:r>
        <w:rPr>
          <w:rFonts w:hint="eastAsia" w:ascii="Times New Roman" w:hAnsi="Times New Roman" w:eastAsia="方正小标宋简体" w:cs="Times New Roman"/>
          <w:sz w:val="30"/>
          <w:szCs w:val="30"/>
          <w:highlight w:val="none"/>
        </w:rPr>
        <w:t>4</w:t>
      </w:r>
      <w:r>
        <w:rPr>
          <w:rFonts w:ascii="Times New Roman" w:hAnsi="Times New Roman" w:eastAsia="方正小标宋简体" w:cs="Times New Roman"/>
          <w:sz w:val="30"/>
          <w:szCs w:val="30"/>
          <w:highlight w:val="none"/>
        </w:rPr>
        <w:t>年</w:t>
      </w:r>
      <w:r>
        <w:rPr>
          <w:rFonts w:hint="eastAsia" w:eastAsia="方正小标宋简体" w:cs="Times New Roman"/>
          <w:sz w:val="30"/>
          <w:szCs w:val="30"/>
          <w:highlight w:val="none"/>
          <w:lang w:val="en-US" w:eastAsia="zh-CN"/>
        </w:rPr>
        <w:t>11</w:t>
      </w:r>
      <w:r>
        <w:rPr>
          <w:rFonts w:ascii="Times New Roman" w:hAnsi="Times New Roman" w:eastAsia="方正小标宋简体" w:cs="Times New Roman"/>
          <w:sz w:val="30"/>
          <w:szCs w:val="30"/>
          <w:highlight w:val="none"/>
        </w:rPr>
        <w:t>月</w:t>
      </w:r>
      <w:r>
        <w:rPr>
          <w:rFonts w:hint="eastAsia" w:eastAsia="方正小标宋简体" w:cs="Times New Roman"/>
          <w:sz w:val="30"/>
          <w:szCs w:val="30"/>
          <w:highlight w:val="none"/>
          <w:lang w:val="en-US" w:eastAsia="zh-CN"/>
        </w:rPr>
        <w:t>18</w:t>
      </w:r>
      <w:r>
        <w:rPr>
          <w:rFonts w:hint="eastAsia" w:ascii="Times New Roman" w:hAnsi="Times New Roman" w:eastAsia="方正小标宋简体" w:cs="Times New Roman"/>
          <w:sz w:val="30"/>
          <w:szCs w:val="30"/>
          <w:highlight w:val="none"/>
        </w:rPr>
        <w:t>日</w:t>
      </w:r>
    </w:p>
    <w:p w14:paraId="3D0ACBF6">
      <w:pPr>
        <w:rPr>
          <w:color w:val="auto"/>
          <w:highlight w:val="none"/>
        </w:rPr>
      </w:pPr>
    </w:p>
    <w:p w14:paraId="10C4D5D6">
      <w:pPr>
        <w:pStyle w:val="24"/>
        <w:ind w:firstLine="883"/>
        <w:rPr>
          <w:rFonts w:eastAsia="宋体"/>
          <w:b/>
          <w:color w:val="auto"/>
          <w:sz w:val="44"/>
          <w:szCs w:val="44"/>
          <w:highlight w:val="none"/>
        </w:rPr>
      </w:pPr>
    </w:p>
    <w:p w14:paraId="37E8B710">
      <w:pPr>
        <w:pStyle w:val="11"/>
        <w:spacing w:line="360" w:lineRule="auto"/>
        <w:ind w:firstLine="643"/>
        <w:jc w:val="center"/>
        <w:rPr>
          <w:rFonts w:eastAsiaTheme="majorEastAsia"/>
          <w:b/>
          <w:color w:val="auto"/>
          <w:sz w:val="52"/>
          <w:szCs w:val="52"/>
          <w:highlight w:val="none"/>
        </w:rPr>
      </w:pPr>
      <w:r>
        <w:rPr>
          <w:rFonts w:eastAsiaTheme="majorEastAsia"/>
          <w:b/>
          <w:color w:val="auto"/>
          <w:sz w:val="52"/>
          <w:szCs w:val="52"/>
          <w:highlight w:val="none"/>
        </w:rPr>
        <w:t>目    录</w:t>
      </w:r>
    </w:p>
    <w:p w14:paraId="70468223">
      <w:pPr>
        <w:jc w:val="center"/>
        <w:rPr>
          <w:rFonts w:eastAsiaTheme="majorEastAsia"/>
          <w:bCs/>
          <w:color w:val="auto"/>
          <w:sz w:val="28"/>
          <w:szCs w:val="28"/>
          <w:highlight w:val="none"/>
        </w:rPr>
      </w:pPr>
    </w:p>
    <w:p w14:paraId="1255B501">
      <w:pPr>
        <w:pStyle w:val="11"/>
        <w:spacing w:line="360" w:lineRule="auto"/>
        <w:ind w:firstLine="643"/>
        <w:rPr>
          <w:rFonts w:eastAsiaTheme="majorEastAsia"/>
          <w:b/>
          <w:color w:val="auto"/>
          <w:sz w:val="32"/>
          <w:highlight w:val="none"/>
        </w:rPr>
      </w:pPr>
      <w:r>
        <w:rPr>
          <w:rFonts w:eastAsiaTheme="majorEastAsia"/>
          <w:b/>
          <w:color w:val="auto"/>
          <w:sz w:val="32"/>
          <w:highlight w:val="none"/>
        </w:rPr>
        <w:t>第一章  采购</w:t>
      </w:r>
      <w:r>
        <w:rPr>
          <w:rFonts w:hint="eastAsia" w:eastAsiaTheme="majorEastAsia"/>
          <w:b/>
          <w:color w:val="auto"/>
          <w:sz w:val="32"/>
          <w:highlight w:val="none"/>
        </w:rPr>
        <w:t>公告</w:t>
      </w:r>
    </w:p>
    <w:p w14:paraId="25C80F80">
      <w:pPr>
        <w:pStyle w:val="11"/>
        <w:spacing w:line="360" w:lineRule="auto"/>
        <w:ind w:firstLine="643"/>
        <w:rPr>
          <w:rFonts w:eastAsiaTheme="majorEastAsia"/>
          <w:b/>
          <w:color w:val="auto"/>
          <w:sz w:val="32"/>
          <w:highlight w:val="none"/>
        </w:rPr>
      </w:pPr>
      <w:r>
        <w:rPr>
          <w:rFonts w:eastAsiaTheme="majorEastAsia"/>
          <w:b/>
          <w:color w:val="auto"/>
          <w:sz w:val="32"/>
          <w:highlight w:val="none"/>
        </w:rPr>
        <w:t>第二章  采购项目需求</w:t>
      </w:r>
    </w:p>
    <w:p w14:paraId="0E04C81A">
      <w:pPr>
        <w:pStyle w:val="11"/>
        <w:numPr>
          <w:ilvl w:val="0"/>
          <w:numId w:val="2"/>
        </w:numPr>
        <w:spacing w:line="360" w:lineRule="auto"/>
        <w:ind w:firstLine="643"/>
        <w:rPr>
          <w:rFonts w:eastAsiaTheme="majorEastAsia"/>
          <w:b/>
          <w:color w:val="auto"/>
          <w:sz w:val="32"/>
          <w:highlight w:val="none"/>
        </w:rPr>
      </w:pPr>
      <w:r>
        <w:rPr>
          <w:rFonts w:hint="eastAsia" w:eastAsiaTheme="majorEastAsia"/>
          <w:b/>
          <w:color w:val="auto"/>
          <w:sz w:val="32"/>
          <w:highlight w:val="none"/>
        </w:rPr>
        <w:t xml:space="preserve"> </w:t>
      </w:r>
      <w:r>
        <w:rPr>
          <w:b/>
          <w:color w:val="auto"/>
          <w:sz w:val="32"/>
          <w:szCs w:val="32"/>
          <w:highlight w:val="none"/>
        </w:rPr>
        <w:t>投标文件格式</w:t>
      </w:r>
      <w:r>
        <w:rPr>
          <w:rFonts w:eastAsiaTheme="majorEastAsia"/>
          <w:b/>
          <w:color w:val="auto"/>
          <w:sz w:val="32"/>
          <w:highlight w:val="none"/>
        </w:rPr>
        <w:t xml:space="preserve"> </w:t>
      </w:r>
    </w:p>
    <w:p w14:paraId="76148B9B">
      <w:pPr>
        <w:pStyle w:val="11"/>
        <w:numPr>
          <w:ilvl w:val="0"/>
          <w:numId w:val="2"/>
        </w:numPr>
        <w:spacing w:line="360" w:lineRule="auto"/>
        <w:ind w:firstLine="643"/>
        <w:rPr>
          <w:rFonts w:eastAsiaTheme="majorEastAsia"/>
          <w:b/>
          <w:color w:val="auto"/>
          <w:sz w:val="32"/>
          <w:highlight w:val="none"/>
        </w:rPr>
      </w:pPr>
      <w:r>
        <w:rPr>
          <w:rFonts w:hint="eastAsia" w:eastAsiaTheme="majorEastAsia"/>
          <w:b/>
          <w:color w:val="auto"/>
          <w:sz w:val="32"/>
          <w:highlight w:val="none"/>
        </w:rPr>
        <w:t xml:space="preserve"> 议价评审规则</w:t>
      </w:r>
    </w:p>
    <w:p w14:paraId="6C4E1C5D">
      <w:pPr>
        <w:pStyle w:val="11"/>
        <w:numPr>
          <w:ilvl w:val="0"/>
          <w:numId w:val="2"/>
        </w:numPr>
        <w:spacing w:line="360" w:lineRule="auto"/>
        <w:ind w:firstLine="643"/>
        <w:rPr>
          <w:rFonts w:eastAsiaTheme="majorEastAsia"/>
          <w:b/>
          <w:color w:val="auto"/>
          <w:sz w:val="32"/>
          <w:highlight w:val="none"/>
        </w:rPr>
      </w:pPr>
      <w:r>
        <w:rPr>
          <w:rFonts w:hint="eastAsia" w:eastAsiaTheme="majorEastAsia"/>
          <w:b/>
          <w:color w:val="auto"/>
          <w:sz w:val="32"/>
          <w:highlight w:val="none"/>
        </w:rPr>
        <w:t xml:space="preserve"> 供应商须知</w:t>
      </w:r>
    </w:p>
    <w:p w14:paraId="50EE4DAC">
      <w:pPr>
        <w:pStyle w:val="64"/>
        <w:spacing w:line="360" w:lineRule="auto"/>
        <w:rPr>
          <w:rFonts w:ascii="Times New Roman" w:hAnsi="Times New Roman" w:eastAsia="宋体" w:cs="Times New Roman"/>
          <w:b w:val="0"/>
          <w:bCs w:val="0"/>
          <w:color w:val="auto"/>
          <w:sz w:val="32"/>
          <w:highlight w:val="none"/>
        </w:rPr>
      </w:pPr>
      <w:r>
        <w:rPr>
          <w:rFonts w:ascii="Times New Roman" w:hAnsi="Times New Roman" w:eastAsia="宋体" w:cs="Times New Roman"/>
          <w:color w:val="auto"/>
          <w:sz w:val="32"/>
          <w:highlight w:val="none"/>
        </w:rPr>
        <w:br w:type="page"/>
      </w:r>
    </w:p>
    <w:p w14:paraId="670D76D0">
      <w:pPr>
        <w:numPr>
          <w:ilvl w:val="0"/>
          <w:numId w:val="3"/>
        </w:numPr>
        <w:adjustRightInd w:val="0"/>
        <w:snapToGrid w:val="0"/>
        <w:spacing w:line="520" w:lineRule="atLeast"/>
        <w:jc w:val="center"/>
        <w:rPr>
          <w:rFonts w:ascii="Times New Roman" w:hAnsi="Times New Roman" w:eastAsia="方正小标宋简体" w:cs="Times New Roman"/>
          <w:kern w:val="0"/>
          <w:sz w:val="44"/>
          <w:szCs w:val="36"/>
          <w:highlight w:val="none"/>
        </w:rPr>
      </w:pPr>
      <w:r>
        <w:rPr>
          <w:rFonts w:ascii="Times New Roman" w:hAnsi="Times New Roman" w:eastAsia="方正小标宋简体" w:cs="Times New Roman"/>
          <w:kern w:val="0"/>
          <w:sz w:val="44"/>
          <w:szCs w:val="36"/>
          <w:highlight w:val="none"/>
        </w:rPr>
        <w:t xml:space="preserve"> 采购</w:t>
      </w:r>
      <w:r>
        <w:rPr>
          <w:rFonts w:hint="eastAsia" w:ascii="Times New Roman" w:hAnsi="Times New Roman" w:eastAsia="方正小标宋简体" w:cs="Times New Roman"/>
          <w:kern w:val="0"/>
          <w:sz w:val="44"/>
          <w:szCs w:val="36"/>
          <w:highlight w:val="none"/>
        </w:rPr>
        <w:t>公告</w:t>
      </w:r>
    </w:p>
    <w:p w14:paraId="497A710F">
      <w:pPr>
        <w:pStyle w:val="24"/>
        <w:adjustRightInd w:val="0"/>
        <w:snapToGrid w:val="0"/>
        <w:spacing w:line="520" w:lineRule="atLeast"/>
        <w:ind w:left="420" w:leftChars="200" w:firstLine="0" w:firstLineChars="0"/>
        <w:rPr>
          <w:color w:val="auto"/>
          <w:highlight w:val="none"/>
        </w:rPr>
      </w:pPr>
    </w:p>
    <w:p w14:paraId="15C2C119">
      <w:pPr>
        <w:widowControl/>
        <w:adjustRightInd w:val="0"/>
        <w:snapToGrid w:val="0"/>
        <w:spacing w:line="400" w:lineRule="atLeast"/>
        <w:ind w:firstLine="480" w:firstLineChars="200"/>
        <w:rPr>
          <w:color w:val="auto"/>
          <w:kern w:val="0"/>
          <w:sz w:val="24"/>
          <w:szCs w:val="22"/>
          <w:highlight w:val="none"/>
        </w:rPr>
      </w:pPr>
      <w:r>
        <w:rPr>
          <w:color w:val="auto"/>
          <w:kern w:val="0"/>
          <w:sz w:val="24"/>
          <w:szCs w:val="22"/>
          <w:highlight w:val="none"/>
        </w:rPr>
        <w:t>中山大学附属第八医院（深圳福田）</w:t>
      </w:r>
      <w:r>
        <w:rPr>
          <w:rFonts w:hint="eastAsia" w:eastAsia="宋体"/>
          <w:color w:val="auto"/>
          <w:kern w:val="0"/>
          <w:sz w:val="24"/>
          <w:szCs w:val="22"/>
          <w:highlight w:val="none"/>
          <w:lang w:val="en-US" w:eastAsia="zh-CN"/>
        </w:rPr>
        <w:t>中医科临床研究随访健康管理平台</w:t>
      </w:r>
      <w:r>
        <w:rPr>
          <w:color w:val="auto"/>
          <w:kern w:val="0"/>
          <w:sz w:val="24"/>
          <w:szCs w:val="22"/>
          <w:highlight w:val="none"/>
        </w:rPr>
        <w:t>项目</w:t>
      </w:r>
      <w:r>
        <w:rPr>
          <w:rFonts w:hint="eastAsia"/>
          <w:color w:val="auto"/>
          <w:kern w:val="0"/>
          <w:sz w:val="24"/>
          <w:szCs w:val="22"/>
          <w:highlight w:val="none"/>
        </w:rPr>
        <w:t>拟议价采购</w:t>
      </w:r>
      <w:r>
        <w:rPr>
          <w:color w:val="auto"/>
          <w:kern w:val="0"/>
          <w:sz w:val="24"/>
          <w:szCs w:val="22"/>
          <w:highlight w:val="none"/>
        </w:rPr>
        <w:t>，欢迎各供应商参加本次议价。现将有关情况通知如下：</w:t>
      </w:r>
    </w:p>
    <w:p w14:paraId="5EFC355A">
      <w:pPr>
        <w:widowControl/>
        <w:adjustRightInd w:val="0"/>
        <w:snapToGrid w:val="0"/>
        <w:spacing w:line="400" w:lineRule="atLeast"/>
        <w:ind w:firstLine="480" w:firstLineChars="200"/>
        <w:rPr>
          <w:rFonts w:hint="eastAsia" w:eastAsiaTheme="minorEastAsia"/>
          <w:color w:val="auto"/>
          <w:kern w:val="0"/>
          <w:sz w:val="24"/>
          <w:szCs w:val="22"/>
          <w:highlight w:val="none"/>
          <w:lang w:val="en-US" w:eastAsia="zh-CN"/>
        </w:rPr>
      </w:pPr>
      <w:r>
        <w:rPr>
          <w:color w:val="auto"/>
          <w:kern w:val="0"/>
          <w:sz w:val="24"/>
          <w:szCs w:val="22"/>
          <w:highlight w:val="none"/>
        </w:rPr>
        <w:t>一、采购项目编号：</w:t>
      </w:r>
      <w:r>
        <w:rPr>
          <w:rFonts w:hint="eastAsia"/>
          <w:color w:val="auto"/>
          <w:kern w:val="0"/>
          <w:sz w:val="24"/>
          <w:szCs w:val="22"/>
          <w:highlight w:val="none"/>
          <w:lang w:eastAsia="zh-CN"/>
        </w:rPr>
        <w:t>ZCB-2024-HQ-062</w:t>
      </w:r>
    </w:p>
    <w:p w14:paraId="0A430CD3">
      <w:pPr>
        <w:widowControl/>
        <w:adjustRightInd w:val="0"/>
        <w:snapToGrid w:val="0"/>
        <w:spacing w:line="400" w:lineRule="atLeast"/>
        <w:ind w:firstLine="480" w:firstLineChars="200"/>
        <w:rPr>
          <w:rFonts w:hint="eastAsia" w:eastAsiaTheme="minorEastAsia"/>
          <w:color w:val="auto"/>
          <w:kern w:val="0"/>
          <w:sz w:val="24"/>
          <w:szCs w:val="22"/>
          <w:highlight w:val="none"/>
          <w:lang w:eastAsia="zh-CN"/>
        </w:rPr>
      </w:pPr>
      <w:r>
        <w:rPr>
          <w:color w:val="auto"/>
          <w:kern w:val="0"/>
          <w:sz w:val="24"/>
          <w:szCs w:val="22"/>
          <w:highlight w:val="none"/>
        </w:rPr>
        <w:t>二、采购项目名称：</w:t>
      </w:r>
      <w:r>
        <w:rPr>
          <w:rFonts w:hint="eastAsia"/>
          <w:color w:val="auto"/>
          <w:kern w:val="0"/>
          <w:sz w:val="24"/>
          <w:szCs w:val="22"/>
          <w:highlight w:val="none"/>
          <w:lang w:eastAsia="zh-CN"/>
        </w:rPr>
        <w:t>中医科临床研究随访健康管理平台</w:t>
      </w:r>
    </w:p>
    <w:p w14:paraId="471BEB88">
      <w:pPr>
        <w:widowControl/>
        <w:adjustRightInd w:val="0"/>
        <w:snapToGrid w:val="0"/>
        <w:spacing w:line="400" w:lineRule="atLeast"/>
        <w:ind w:firstLine="480" w:firstLineChars="200"/>
        <w:rPr>
          <w:color w:val="auto"/>
          <w:kern w:val="0"/>
          <w:sz w:val="24"/>
          <w:szCs w:val="22"/>
          <w:highlight w:val="none"/>
        </w:rPr>
      </w:pPr>
      <w:r>
        <w:rPr>
          <w:color w:val="auto"/>
          <w:kern w:val="0"/>
          <w:sz w:val="24"/>
          <w:szCs w:val="22"/>
          <w:highlight w:val="none"/>
        </w:rPr>
        <w:t>三、项目类别：</w:t>
      </w:r>
      <w:r>
        <w:rPr>
          <w:rFonts w:hint="eastAsia"/>
          <w:color w:val="auto"/>
          <w:kern w:val="0"/>
          <w:sz w:val="24"/>
          <w:szCs w:val="22"/>
          <w:highlight w:val="none"/>
        </w:rPr>
        <w:t>货物</w:t>
      </w:r>
      <w:r>
        <w:rPr>
          <w:color w:val="auto"/>
          <w:kern w:val="0"/>
          <w:sz w:val="24"/>
          <w:szCs w:val="22"/>
          <w:highlight w:val="none"/>
        </w:rPr>
        <w:t>类</w:t>
      </w:r>
    </w:p>
    <w:p w14:paraId="3C85C6B8">
      <w:pPr>
        <w:widowControl/>
        <w:adjustRightInd w:val="0"/>
        <w:snapToGrid w:val="0"/>
        <w:spacing w:line="400" w:lineRule="atLeast"/>
        <w:ind w:firstLine="480" w:firstLineChars="200"/>
        <w:rPr>
          <w:color w:val="auto"/>
          <w:kern w:val="0"/>
          <w:sz w:val="24"/>
          <w:szCs w:val="22"/>
          <w:highlight w:val="none"/>
        </w:rPr>
      </w:pPr>
      <w:r>
        <w:rPr>
          <w:color w:val="auto"/>
          <w:kern w:val="0"/>
          <w:sz w:val="24"/>
          <w:szCs w:val="22"/>
          <w:highlight w:val="none"/>
        </w:rPr>
        <w:t>四、采购方式：议价采购</w:t>
      </w:r>
    </w:p>
    <w:p w14:paraId="101D3D1D">
      <w:pPr>
        <w:widowControl/>
        <w:adjustRightInd w:val="0"/>
        <w:snapToGrid w:val="0"/>
        <w:spacing w:line="400" w:lineRule="atLeast"/>
        <w:ind w:firstLine="480" w:firstLineChars="200"/>
        <w:rPr>
          <w:color w:val="auto"/>
          <w:kern w:val="0"/>
          <w:sz w:val="24"/>
          <w:szCs w:val="22"/>
          <w:highlight w:val="none"/>
        </w:rPr>
      </w:pPr>
      <w:r>
        <w:rPr>
          <w:color w:val="auto"/>
          <w:kern w:val="0"/>
          <w:sz w:val="24"/>
          <w:szCs w:val="22"/>
          <w:highlight w:val="none"/>
        </w:rPr>
        <w:t>五、预算金额：</w:t>
      </w:r>
      <w:r>
        <w:rPr>
          <w:rFonts w:hint="eastAsia"/>
          <w:color w:val="auto"/>
          <w:kern w:val="0"/>
          <w:sz w:val="24"/>
          <w:szCs w:val="22"/>
          <w:highlight w:val="none"/>
          <w:lang w:val="en-US" w:eastAsia="zh-CN"/>
        </w:rPr>
        <w:t>12.5</w:t>
      </w:r>
      <w:r>
        <w:rPr>
          <w:color w:val="auto"/>
          <w:kern w:val="0"/>
          <w:sz w:val="24"/>
          <w:szCs w:val="22"/>
          <w:highlight w:val="none"/>
        </w:rPr>
        <w:t>万元</w:t>
      </w:r>
    </w:p>
    <w:p w14:paraId="1975CE1E">
      <w:pPr>
        <w:widowControl/>
        <w:adjustRightInd w:val="0"/>
        <w:snapToGrid w:val="0"/>
        <w:spacing w:line="400" w:lineRule="atLeast"/>
        <w:ind w:firstLine="480" w:firstLineChars="200"/>
        <w:rPr>
          <w:color w:val="auto"/>
          <w:kern w:val="0"/>
          <w:sz w:val="24"/>
          <w:szCs w:val="22"/>
          <w:highlight w:val="none"/>
        </w:rPr>
      </w:pPr>
      <w:r>
        <w:rPr>
          <w:rFonts w:hint="eastAsia"/>
          <w:color w:val="auto"/>
          <w:kern w:val="0"/>
          <w:sz w:val="24"/>
          <w:szCs w:val="22"/>
          <w:highlight w:val="none"/>
        </w:rPr>
        <w:t>六、最高限价：</w:t>
      </w:r>
      <w:r>
        <w:rPr>
          <w:rFonts w:hint="eastAsia"/>
          <w:color w:val="auto"/>
          <w:kern w:val="0"/>
          <w:sz w:val="24"/>
          <w:szCs w:val="22"/>
          <w:highlight w:val="none"/>
          <w:lang w:val="en-US" w:eastAsia="zh-CN"/>
        </w:rPr>
        <w:t>12.5</w:t>
      </w:r>
      <w:r>
        <w:rPr>
          <w:rFonts w:hint="eastAsia"/>
          <w:color w:val="auto"/>
          <w:kern w:val="0"/>
          <w:sz w:val="24"/>
          <w:szCs w:val="22"/>
          <w:highlight w:val="none"/>
        </w:rPr>
        <w:t>万元</w:t>
      </w:r>
    </w:p>
    <w:p w14:paraId="38908695">
      <w:pPr>
        <w:widowControl/>
        <w:adjustRightInd w:val="0"/>
        <w:snapToGrid w:val="0"/>
        <w:spacing w:line="400" w:lineRule="atLeast"/>
        <w:ind w:firstLine="480" w:firstLineChars="200"/>
        <w:rPr>
          <w:color w:val="auto"/>
          <w:kern w:val="0"/>
          <w:sz w:val="24"/>
          <w:szCs w:val="22"/>
          <w:highlight w:val="none"/>
        </w:rPr>
      </w:pPr>
      <w:r>
        <w:rPr>
          <w:rFonts w:hint="eastAsia"/>
          <w:color w:val="auto"/>
          <w:kern w:val="0"/>
          <w:sz w:val="24"/>
          <w:szCs w:val="22"/>
          <w:highlight w:val="none"/>
        </w:rPr>
        <w:t>七</w:t>
      </w:r>
      <w:r>
        <w:rPr>
          <w:color w:val="auto"/>
          <w:kern w:val="0"/>
          <w:sz w:val="24"/>
          <w:szCs w:val="22"/>
          <w:highlight w:val="none"/>
        </w:rPr>
        <w:t>、采购需求详见采购文件</w:t>
      </w:r>
    </w:p>
    <w:tbl>
      <w:tblPr>
        <w:tblStyle w:val="25"/>
        <w:tblpPr w:leftFromText="180" w:rightFromText="180" w:vertAnchor="text" w:horzAnchor="page" w:tblpX="1211" w:tblpY="141"/>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38"/>
        <w:gridCol w:w="1048"/>
        <w:gridCol w:w="3392"/>
        <w:gridCol w:w="2328"/>
      </w:tblGrid>
      <w:tr w14:paraId="2BAAC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8" w:hRule="atLeast"/>
        </w:trPr>
        <w:tc>
          <w:tcPr>
            <w:tcW w:w="1513" w:type="pct"/>
            <w:shd w:val="clear" w:color="auto" w:fill="EEECE1"/>
            <w:noWrap w:val="0"/>
            <w:vAlign w:val="center"/>
          </w:tcPr>
          <w:p w14:paraId="7CA2CF68">
            <w:pPr>
              <w:jc w:val="center"/>
              <w:rPr>
                <w:rFonts w:ascii="宋体" w:hAnsi="宋体" w:eastAsia="宋体" w:cs="宋体"/>
                <w:b/>
                <w:sz w:val="24"/>
              </w:rPr>
            </w:pPr>
            <w:r>
              <w:rPr>
                <w:rFonts w:hint="eastAsia" w:ascii="宋体" w:hAnsi="宋体" w:eastAsia="宋体" w:cs="宋体"/>
                <w:b/>
                <w:sz w:val="24"/>
              </w:rPr>
              <w:t>采购内容</w:t>
            </w:r>
          </w:p>
        </w:tc>
        <w:tc>
          <w:tcPr>
            <w:tcW w:w="540" w:type="pct"/>
            <w:shd w:val="clear" w:color="auto" w:fill="EEECE1"/>
            <w:noWrap w:val="0"/>
            <w:vAlign w:val="center"/>
          </w:tcPr>
          <w:p w14:paraId="0D056C79">
            <w:pPr>
              <w:jc w:val="center"/>
              <w:rPr>
                <w:rFonts w:ascii="宋体" w:hAnsi="宋体" w:eastAsia="宋体" w:cs="宋体"/>
                <w:b/>
                <w:sz w:val="24"/>
              </w:rPr>
            </w:pPr>
            <w:r>
              <w:rPr>
                <w:rFonts w:hint="eastAsia" w:ascii="宋体" w:hAnsi="宋体" w:eastAsia="宋体" w:cs="宋体"/>
                <w:b/>
                <w:sz w:val="24"/>
              </w:rPr>
              <w:t>数量</w:t>
            </w:r>
          </w:p>
        </w:tc>
        <w:tc>
          <w:tcPr>
            <w:tcW w:w="1747" w:type="pct"/>
            <w:shd w:val="clear" w:color="auto" w:fill="EEECE1"/>
            <w:noWrap w:val="0"/>
            <w:vAlign w:val="center"/>
          </w:tcPr>
          <w:p w14:paraId="5D4EB9B7">
            <w:pPr>
              <w:jc w:val="center"/>
              <w:rPr>
                <w:rFonts w:ascii="宋体" w:hAnsi="宋体" w:eastAsia="宋体" w:cs="宋体"/>
                <w:b/>
                <w:sz w:val="24"/>
              </w:rPr>
            </w:pPr>
            <w:r>
              <w:rPr>
                <w:rFonts w:hint="eastAsia" w:ascii="宋体" w:hAnsi="宋体" w:eastAsia="宋体" w:cs="宋体"/>
                <w:b/>
                <w:bCs/>
                <w:kern w:val="0"/>
                <w:sz w:val="24"/>
              </w:rPr>
              <w:t>简要技术需求</w:t>
            </w:r>
          </w:p>
        </w:tc>
        <w:tc>
          <w:tcPr>
            <w:tcW w:w="1199" w:type="pct"/>
            <w:shd w:val="clear" w:color="auto" w:fill="EEECE1"/>
            <w:noWrap w:val="0"/>
            <w:vAlign w:val="center"/>
          </w:tcPr>
          <w:p w14:paraId="093172A4">
            <w:pPr>
              <w:jc w:val="center"/>
              <w:rPr>
                <w:rFonts w:ascii="宋体" w:hAnsi="宋体" w:eastAsia="宋体" w:cs="宋体"/>
                <w:b/>
                <w:sz w:val="24"/>
              </w:rPr>
            </w:pPr>
            <w:r>
              <w:rPr>
                <w:rFonts w:hint="eastAsia" w:ascii="宋体" w:hAnsi="宋体" w:eastAsia="宋体" w:cs="宋体"/>
                <w:b/>
                <w:sz w:val="24"/>
              </w:rPr>
              <w:t>备注</w:t>
            </w:r>
          </w:p>
        </w:tc>
      </w:tr>
      <w:tr w14:paraId="705FA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2" w:hRule="atLeast"/>
        </w:trPr>
        <w:tc>
          <w:tcPr>
            <w:tcW w:w="1513" w:type="pct"/>
            <w:noWrap w:val="0"/>
            <w:vAlign w:val="center"/>
          </w:tcPr>
          <w:p w14:paraId="348556CF">
            <w:pPr>
              <w:jc w:val="center"/>
              <w:rPr>
                <w:rFonts w:ascii="宋体" w:hAnsi="宋体" w:eastAsia="宋体" w:cs="宋体"/>
                <w:bCs/>
                <w:sz w:val="24"/>
              </w:rPr>
            </w:pPr>
            <w:r>
              <w:rPr>
                <w:rFonts w:hint="eastAsia" w:ascii="宋体" w:hAnsi="宋体" w:eastAsia="宋体" w:cs="宋体"/>
                <w:sz w:val="24"/>
                <w:lang w:val="en-US" w:eastAsia="zh-CN"/>
              </w:rPr>
              <w:t>中医科临床研究随访健康管理平台</w:t>
            </w:r>
          </w:p>
        </w:tc>
        <w:tc>
          <w:tcPr>
            <w:tcW w:w="540" w:type="pct"/>
            <w:noWrap w:val="0"/>
            <w:vAlign w:val="center"/>
          </w:tcPr>
          <w:p w14:paraId="0284E3CA">
            <w:pPr>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1</w:t>
            </w:r>
          </w:p>
        </w:tc>
        <w:tc>
          <w:tcPr>
            <w:tcW w:w="1747" w:type="pct"/>
            <w:noWrap w:val="0"/>
            <w:vAlign w:val="center"/>
          </w:tcPr>
          <w:p w14:paraId="410C2104">
            <w:pPr>
              <w:keepNext/>
              <w:widowControl w:val="0"/>
              <w:adjustRightInd w:val="0"/>
              <w:spacing w:before="60" w:after="60" w:line="240" w:lineRule="auto"/>
              <w:ind w:hanging="67"/>
              <w:jc w:val="center"/>
              <w:textAlignment w:val="center"/>
              <w:rPr>
                <w:rFonts w:ascii="宋体" w:hAnsi="宋体" w:eastAsia="宋体" w:cs="宋体"/>
                <w:snapToGrid w:val="0"/>
                <w:spacing w:val="0"/>
                <w:kern w:val="2"/>
                <w:sz w:val="24"/>
                <w:szCs w:val="24"/>
                <w:lang w:val="en-US" w:eastAsia="zh-CN" w:bidi="ar-SA"/>
              </w:rPr>
            </w:pPr>
            <w:r>
              <w:rPr>
                <w:rFonts w:hint="eastAsia" w:ascii="宋体" w:hAnsi="宋体" w:eastAsia="宋体" w:cs="宋体"/>
                <w:snapToGrid w:val="0"/>
                <w:spacing w:val="0"/>
                <w:kern w:val="2"/>
                <w:sz w:val="24"/>
                <w:szCs w:val="24"/>
                <w:lang w:val="en-US" w:eastAsia="zh-CN" w:bidi="ar-SA"/>
              </w:rPr>
              <w:t>详见采购项目内容</w:t>
            </w:r>
          </w:p>
        </w:tc>
        <w:tc>
          <w:tcPr>
            <w:tcW w:w="1199" w:type="pct"/>
            <w:noWrap w:val="0"/>
            <w:vAlign w:val="center"/>
          </w:tcPr>
          <w:p w14:paraId="15605B6E">
            <w:pPr>
              <w:keepNext/>
              <w:widowControl w:val="0"/>
              <w:adjustRightInd w:val="0"/>
              <w:spacing w:before="60" w:after="60" w:line="240" w:lineRule="auto"/>
              <w:ind w:firstLine="120"/>
              <w:jc w:val="center"/>
              <w:textAlignment w:val="center"/>
              <w:rPr>
                <w:rFonts w:ascii="宋体" w:hAnsi="宋体" w:eastAsia="宋体" w:cs="宋体"/>
                <w:snapToGrid/>
                <w:spacing w:val="0"/>
                <w:kern w:val="2"/>
                <w:sz w:val="24"/>
                <w:szCs w:val="24"/>
                <w:lang w:val="en-US" w:eastAsia="zh-CN" w:bidi="ar-SA"/>
              </w:rPr>
            </w:pPr>
            <w:r>
              <w:rPr>
                <w:rFonts w:hint="eastAsia" w:ascii="宋体" w:hAnsi="宋体" w:eastAsia="宋体" w:cs="宋体"/>
                <w:snapToGrid/>
                <w:spacing w:val="0"/>
                <w:kern w:val="2"/>
                <w:sz w:val="24"/>
                <w:szCs w:val="24"/>
                <w:lang w:val="en-US" w:eastAsia="zh-CN" w:bidi="ar-SA"/>
              </w:rPr>
              <w:t>货物类</w:t>
            </w:r>
          </w:p>
        </w:tc>
      </w:tr>
    </w:tbl>
    <w:p w14:paraId="5DA8B492">
      <w:pPr>
        <w:widowControl/>
        <w:adjustRightInd w:val="0"/>
        <w:snapToGrid w:val="0"/>
        <w:spacing w:line="400" w:lineRule="atLeast"/>
        <w:ind w:firstLine="480" w:firstLineChars="200"/>
        <w:rPr>
          <w:color w:val="auto"/>
          <w:kern w:val="0"/>
          <w:sz w:val="24"/>
          <w:szCs w:val="22"/>
          <w:highlight w:val="none"/>
        </w:rPr>
      </w:pPr>
      <w:r>
        <w:rPr>
          <w:rFonts w:hint="eastAsia"/>
          <w:color w:val="auto"/>
          <w:kern w:val="0"/>
          <w:sz w:val="24"/>
          <w:szCs w:val="22"/>
          <w:highlight w:val="none"/>
        </w:rPr>
        <w:t>八、期限要求：</w:t>
      </w:r>
      <w:r>
        <w:rPr>
          <w:rFonts w:hint="eastAsia"/>
          <w:color w:val="auto"/>
          <w:kern w:val="0"/>
          <w:sz w:val="24"/>
          <w:szCs w:val="22"/>
          <w:highlight w:val="none"/>
          <w:lang w:val="en-US" w:eastAsia="zh-CN"/>
        </w:rPr>
        <w:t>合同签订 1个月内完成系统的实施、培训交付使用</w:t>
      </w:r>
      <w:r>
        <w:rPr>
          <w:rFonts w:hint="eastAsia"/>
          <w:color w:val="auto"/>
          <w:kern w:val="0"/>
          <w:sz w:val="24"/>
          <w:szCs w:val="22"/>
          <w:highlight w:val="none"/>
        </w:rPr>
        <w:t>。</w:t>
      </w:r>
    </w:p>
    <w:p w14:paraId="67973606">
      <w:pPr>
        <w:widowControl/>
        <w:adjustRightInd w:val="0"/>
        <w:snapToGrid w:val="0"/>
        <w:spacing w:line="400" w:lineRule="atLeast"/>
        <w:ind w:firstLine="480" w:firstLineChars="200"/>
        <w:rPr>
          <w:color w:val="auto"/>
          <w:kern w:val="0"/>
          <w:sz w:val="24"/>
          <w:szCs w:val="22"/>
          <w:highlight w:val="none"/>
        </w:rPr>
      </w:pPr>
      <w:r>
        <w:rPr>
          <w:rFonts w:hint="eastAsia"/>
          <w:color w:val="auto"/>
          <w:kern w:val="0"/>
          <w:sz w:val="24"/>
          <w:szCs w:val="22"/>
          <w:highlight w:val="none"/>
        </w:rPr>
        <w:t>九</w:t>
      </w:r>
      <w:r>
        <w:rPr>
          <w:color w:val="auto"/>
          <w:kern w:val="0"/>
          <w:sz w:val="24"/>
          <w:szCs w:val="22"/>
          <w:highlight w:val="none"/>
        </w:rPr>
        <w:t>、投标人报名资质要求：</w:t>
      </w:r>
    </w:p>
    <w:p w14:paraId="1D601B16">
      <w:pPr>
        <w:widowControl/>
        <w:numPr>
          <w:ilvl w:val="0"/>
          <w:numId w:val="4"/>
        </w:numPr>
        <w:adjustRightInd w:val="0"/>
        <w:snapToGrid w:val="0"/>
        <w:spacing w:line="400" w:lineRule="atLeast"/>
        <w:rPr>
          <w:color w:val="auto"/>
          <w:kern w:val="0"/>
          <w:sz w:val="24"/>
          <w:szCs w:val="22"/>
          <w:highlight w:val="none"/>
        </w:rPr>
      </w:pPr>
      <w:r>
        <w:rPr>
          <w:color w:val="auto"/>
          <w:kern w:val="0"/>
          <w:sz w:val="24"/>
          <w:szCs w:val="22"/>
          <w:highlight w:val="none"/>
        </w:rPr>
        <w:t>符合《中华人民共和国政府采购法》第二十二条规定条件。</w:t>
      </w:r>
    </w:p>
    <w:p w14:paraId="113BC6B9">
      <w:pPr>
        <w:widowControl/>
        <w:numPr>
          <w:ilvl w:val="0"/>
          <w:numId w:val="4"/>
        </w:numPr>
        <w:adjustRightInd w:val="0"/>
        <w:snapToGrid w:val="0"/>
        <w:spacing w:line="400" w:lineRule="atLeast"/>
        <w:rPr>
          <w:color w:val="auto"/>
          <w:kern w:val="0"/>
          <w:sz w:val="24"/>
          <w:szCs w:val="22"/>
          <w:highlight w:val="none"/>
        </w:rPr>
      </w:pPr>
      <w:r>
        <w:rPr>
          <w:color w:val="auto"/>
          <w:kern w:val="0"/>
          <w:sz w:val="24"/>
          <w:szCs w:val="22"/>
          <w:highlight w:val="none"/>
        </w:rPr>
        <w:t>投标人须是在中华人民共和国境内注册的有合法经营资格的国内独立法人（提供合法有效的营业执照原件扫描件）。</w:t>
      </w:r>
    </w:p>
    <w:p w14:paraId="3ADE1DD6">
      <w:pPr>
        <w:widowControl/>
        <w:numPr>
          <w:ilvl w:val="0"/>
          <w:numId w:val="4"/>
        </w:numPr>
        <w:adjustRightInd w:val="0"/>
        <w:snapToGrid w:val="0"/>
        <w:spacing w:line="400" w:lineRule="atLeast"/>
        <w:rPr>
          <w:color w:val="auto"/>
          <w:kern w:val="0"/>
          <w:sz w:val="24"/>
          <w:szCs w:val="22"/>
          <w:highlight w:val="none"/>
        </w:rPr>
      </w:pPr>
      <w:r>
        <w:rPr>
          <w:color w:val="auto"/>
          <w:kern w:val="0"/>
          <w:sz w:val="24"/>
          <w:szCs w:val="22"/>
          <w:highlight w:val="none"/>
        </w:rPr>
        <w:t>投标人须提供法人授权委托证明书原件，法定代表人身份证复印件，被授权人身份证复印件（加盖公章、原件备查）。</w:t>
      </w:r>
    </w:p>
    <w:p w14:paraId="2D1507CC">
      <w:pPr>
        <w:widowControl/>
        <w:numPr>
          <w:ilvl w:val="0"/>
          <w:numId w:val="4"/>
        </w:numPr>
        <w:adjustRightInd w:val="0"/>
        <w:snapToGrid w:val="0"/>
        <w:spacing w:line="400" w:lineRule="atLeast"/>
        <w:rPr>
          <w:color w:val="auto"/>
          <w:kern w:val="0"/>
          <w:sz w:val="24"/>
          <w:szCs w:val="22"/>
          <w:highlight w:val="none"/>
        </w:rPr>
      </w:pPr>
      <w:r>
        <w:rPr>
          <w:color w:val="auto"/>
          <w:kern w:val="0"/>
          <w:sz w:val="24"/>
          <w:szCs w:val="22"/>
          <w:highlight w:val="none"/>
        </w:rPr>
        <w:t>参与本项目投标前三年内，在经营活动中没有重大违法记录或不存在被有关部门禁止参与政府采购活动且在有效期内的情况。未被列入违法失信行为记录名单。（投标人出具以上资格声明函）。</w:t>
      </w:r>
    </w:p>
    <w:p w14:paraId="2A911CE5">
      <w:pPr>
        <w:widowControl/>
        <w:numPr>
          <w:ilvl w:val="0"/>
          <w:numId w:val="4"/>
        </w:numPr>
        <w:adjustRightInd w:val="0"/>
        <w:snapToGrid w:val="0"/>
        <w:spacing w:line="400" w:lineRule="atLeast"/>
        <w:rPr>
          <w:color w:val="auto"/>
          <w:kern w:val="0"/>
          <w:sz w:val="24"/>
          <w:szCs w:val="22"/>
          <w:highlight w:val="none"/>
        </w:rPr>
      </w:pPr>
      <w:r>
        <w:rPr>
          <w:color w:val="auto"/>
          <w:kern w:val="0"/>
          <w:sz w:val="24"/>
          <w:szCs w:val="22"/>
          <w:highlight w:val="none"/>
        </w:rPr>
        <w:t>单位负责人为同一人或者存在直接控股、管理关系的不同供应商，不得参加同一包号投标或者未划分包号的同一招标项目投标（投标人出具声明函）。</w:t>
      </w:r>
    </w:p>
    <w:p w14:paraId="231DEFB4">
      <w:pPr>
        <w:widowControl/>
        <w:numPr>
          <w:ilvl w:val="0"/>
          <w:numId w:val="4"/>
        </w:numPr>
        <w:adjustRightInd w:val="0"/>
        <w:snapToGrid w:val="0"/>
        <w:spacing w:line="400" w:lineRule="atLeast"/>
        <w:rPr>
          <w:color w:val="auto"/>
          <w:kern w:val="0"/>
          <w:sz w:val="24"/>
          <w:szCs w:val="22"/>
          <w:highlight w:val="none"/>
        </w:rPr>
      </w:pPr>
      <w:r>
        <w:rPr>
          <w:color w:val="auto"/>
          <w:kern w:val="0"/>
          <w:sz w:val="24"/>
          <w:szCs w:val="22"/>
          <w:highlight w:val="none"/>
        </w:rPr>
        <w:t>本项目不接受联合体投标，不允许转包、分包。</w:t>
      </w:r>
    </w:p>
    <w:p w14:paraId="681C0503">
      <w:pPr>
        <w:widowControl/>
        <w:adjustRightInd w:val="0"/>
        <w:snapToGrid w:val="0"/>
        <w:spacing w:line="400" w:lineRule="atLeast"/>
        <w:ind w:firstLine="480" w:firstLineChars="200"/>
        <w:rPr>
          <w:color w:val="auto"/>
          <w:kern w:val="0"/>
          <w:sz w:val="24"/>
          <w:szCs w:val="22"/>
          <w:highlight w:val="none"/>
        </w:rPr>
      </w:pPr>
      <w:r>
        <w:rPr>
          <w:rFonts w:hint="eastAsia"/>
          <w:color w:val="auto"/>
          <w:kern w:val="0"/>
          <w:sz w:val="24"/>
          <w:szCs w:val="22"/>
          <w:highlight w:val="none"/>
        </w:rPr>
        <w:t>十</w:t>
      </w:r>
      <w:r>
        <w:rPr>
          <w:color w:val="auto"/>
          <w:kern w:val="0"/>
          <w:sz w:val="24"/>
          <w:szCs w:val="22"/>
          <w:highlight w:val="none"/>
        </w:rPr>
        <w:t>、报名时间及方式：202</w:t>
      </w:r>
      <w:r>
        <w:rPr>
          <w:rFonts w:hint="eastAsia"/>
          <w:color w:val="auto"/>
          <w:kern w:val="0"/>
          <w:sz w:val="24"/>
          <w:szCs w:val="22"/>
          <w:highlight w:val="none"/>
        </w:rPr>
        <w:t>4</w:t>
      </w:r>
      <w:r>
        <w:rPr>
          <w:color w:val="auto"/>
          <w:kern w:val="0"/>
          <w:sz w:val="24"/>
          <w:szCs w:val="22"/>
          <w:highlight w:val="none"/>
        </w:rPr>
        <w:t>年</w:t>
      </w:r>
      <w:r>
        <w:rPr>
          <w:rFonts w:hint="eastAsia"/>
          <w:color w:val="auto"/>
          <w:kern w:val="0"/>
          <w:sz w:val="24"/>
          <w:szCs w:val="22"/>
          <w:highlight w:val="none"/>
          <w:lang w:val="en-US" w:eastAsia="zh-CN"/>
        </w:rPr>
        <w:t>11</w:t>
      </w:r>
      <w:r>
        <w:rPr>
          <w:color w:val="auto"/>
          <w:kern w:val="0"/>
          <w:sz w:val="24"/>
          <w:szCs w:val="22"/>
          <w:highlight w:val="none"/>
        </w:rPr>
        <w:t>月</w:t>
      </w:r>
      <w:r>
        <w:rPr>
          <w:rFonts w:hint="eastAsia"/>
          <w:color w:val="auto"/>
          <w:kern w:val="0"/>
          <w:sz w:val="24"/>
          <w:szCs w:val="22"/>
          <w:highlight w:val="none"/>
          <w:lang w:val="en-US" w:eastAsia="zh-CN"/>
        </w:rPr>
        <w:t>18</w:t>
      </w:r>
      <w:r>
        <w:rPr>
          <w:color w:val="auto"/>
          <w:kern w:val="0"/>
          <w:sz w:val="24"/>
          <w:szCs w:val="22"/>
          <w:highlight w:val="none"/>
        </w:rPr>
        <w:t>日—</w:t>
      </w:r>
      <w:r>
        <w:rPr>
          <w:rFonts w:hint="eastAsia"/>
          <w:color w:val="auto"/>
          <w:kern w:val="0"/>
          <w:sz w:val="24"/>
          <w:szCs w:val="22"/>
          <w:highlight w:val="none"/>
          <w:lang w:val="en-US" w:eastAsia="zh-CN"/>
        </w:rPr>
        <w:t>22</w:t>
      </w:r>
      <w:r>
        <w:rPr>
          <w:color w:val="auto"/>
          <w:kern w:val="0"/>
          <w:sz w:val="24"/>
          <w:szCs w:val="22"/>
          <w:highlight w:val="none"/>
        </w:rPr>
        <w:t>日下午17:00截止。拟参与议价的供应商须将报名表（盖公章扫描件及电子版）及营业执照、授权委托书、法人身份证、被授权人身份证、声明函等材料以“项目名称+供应商”命名并以文件压缩包形式发送至邮箱：</w:t>
      </w:r>
      <w:r>
        <w:rPr>
          <w:rFonts w:hint="eastAsia"/>
          <w:color w:val="auto"/>
          <w:kern w:val="0"/>
          <w:sz w:val="24"/>
          <w:szCs w:val="22"/>
          <w:highlight w:val="none"/>
          <w:lang w:val="en-US" w:eastAsia="zh-CN"/>
        </w:rPr>
        <w:t>79641049</w:t>
      </w:r>
      <w:r>
        <w:rPr>
          <w:color w:val="auto"/>
          <w:kern w:val="0"/>
          <w:sz w:val="24"/>
          <w:szCs w:val="22"/>
          <w:highlight w:val="none"/>
        </w:rPr>
        <w:t>@qq.com，报名表见附件。</w:t>
      </w:r>
    </w:p>
    <w:p w14:paraId="7321B67F">
      <w:pPr>
        <w:widowControl/>
        <w:adjustRightInd w:val="0"/>
        <w:snapToGrid w:val="0"/>
        <w:spacing w:line="400" w:lineRule="atLeast"/>
        <w:ind w:firstLine="480" w:firstLineChars="200"/>
        <w:rPr>
          <w:color w:val="auto"/>
          <w:kern w:val="0"/>
          <w:sz w:val="24"/>
          <w:szCs w:val="22"/>
          <w:highlight w:val="none"/>
        </w:rPr>
      </w:pPr>
      <w:r>
        <w:rPr>
          <w:color w:val="auto"/>
          <w:kern w:val="0"/>
          <w:sz w:val="24"/>
          <w:szCs w:val="22"/>
          <w:highlight w:val="none"/>
        </w:rPr>
        <w:t>十</w:t>
      </w:r>
      <w:r>
        <w:rPr>
          <w:rFonts w:hint="eastAsia"/>
          <w:color w:val="auto"/>
          <w:kern w:val="0"/>
          <w:sz w:val="24"/>
          <w:szCs w:val="22"/>
          <w:highlight w:val="none"/>
        </w:rPr>
        <w:t>一</w:t>
      </w:r>
      <w:r>
        <w:rPr>
          <w:color w:val="auto"/>
          <w:kern w:val="0"/>
          <w:sz w:val="24"/>
          <w:szCs w:val="22"/>
          <w:highlight w:val="none"/>
        </w:rPr>
        <w:t>、采购文件通过报名材料提供的电子邮箱发送至各报名供应商。</w:t>
      </w:r>
      <w:r>
        <w:rPr>
          <w:rFonts w:hint="eastAsia"/>
          <w:color w:val="auto"/>
          <w:kern w:val="0"/>
          <w:sz w:val="24"/>
          <w:szCs w:val="22"/>
          <w:highlight w:val="none"/>
        </w:rPr>
        <w:t>领取采购文件后，因供应商原因无法应标，请通过电子邮件、书面等方式告知。若未告知，视为能够如期应标。如果出现未告知又没有如期应标的情况，违规供应商将被列入不诚信单位名单。</w:t>
      </w:r>
    </w:p>
    <w:p w14:paraId="13C32C99">
      <w:pPr>
        <w:widowControl/>
        <w:adjustRightInd w:val="0"/>
        <w:snapToGrid w:val="0"/>
        <w:spacing w:line="400" w:lineRule="atLeast"/>
        <w:ind w:firstLine="480" w:firstLineChars="200"/>
        <w:rPr>
          <w:color w:val="auto"/>
          <w:kern w:val="0"/>
          <w:sz w:val="24"/>
          <w:szCs w:val="22"/>
          <w:highlight w:val="none"/>
        </w:rPr>
      </w:pPr>
      <w:r>
        <w:rPr>
          <w:color w:val="auto"/>
          <w:kern w:val="0"/>
          <w:sz w:val="24"/>
          <w:szCs w:val="22"/>
          <w:highlight w:val="none"/>
        </w:rPr>
        <w:t>十</w:t>
      </w:r>
      <w:r>
        <w:rPr>
          <w:rFonts w:hint="eastAsia"/>
          <w:color w:val="auto"/>
          <w:kern w:val="0"/>
          <w:sz w:val="24"/>
          <w:szCs w:val="22"/>
          <w:highlight w:val="none"/>
        </w:rPr>
        <w:t>二</w:t>
      </w:r>
      <w:r>
        <w:rPr>
          <w:color w:val="auto"/>
          <w:kern w:val="0"/>
          <w:sz w:val="24"/>
          <w:szCs w:val="22"/>
          <w:highlight w:val="none"/>
        </w:rPr>
        <w:t>、议价时间、地点：202</w:t>
      </w:r>
      <w:r>
        <w:rPr>
          <w:rFonts w:hint="eastAsia"/>
          <w:color w:val="auto"/>
          <w:kern w:val="0"/>
          <w:sz w:val="24"/>
          <w:szCs w:val="22"/>
          <w:highlight w:val="none"/>
        </w:rPr>
        <w:t>4</w:t>
      </w:r>
      <w:r>
        <w:rPr>
          <w:color w:val="auto"/>
          <w:kern w:val="0"/>
          <w:sz w:val="24"/>
          <w:szCs w:val="22"/>
          <w:highlight w:val="none"/>
        </w:rPr>
        <w:t>年</w:t>
      </w:r>
      <w:r>
        <w:rPr>
          <w:rFonts w:hint="eastAsia"/>
          <w:color w:val="auto"/>
          <w:kern w:val="0"/>
          <w:sz w:val="24"/>
          <w:szCs w:val="22"/>
          <w:highlight w:val="none"/>
          <w:lang w:val="en-US" w:eastAsia="zh-CN"/>
        </w:rPr>
        <w:t>11</w:t>
      </w:r>
      <w:r>
        <w:rPr>
          <w:color w:val="auto"/>
          <w:kern w:val="0"/>
          <w:sz w:val="24"/>
          <w:szCs w:val="22"/>
          <w:highlight w:val="none"/>
        </w:rPr>
        <w:t>月</w:t>
      </w:r>
      <w:r>
        <w:rPr>
          <w:rFonts w:hint="eastAsia"/>
          <w:color w:val="auto"/>
          <w:kern w:val="0"/>
          <w:sz w:val="24"/>
          <w:szCs w:val="22"/>
          <w:highlight w:val="none"/>
          <w:lang w:val="en-US" w:eastAsia="zh-CN"/>
        </w:rPr>
        <w:t>22</w:t>
      </w:r>
      <w:r>
        <w:rPr>
          <w:color w:val="auto"/>
          <w:kern w:val="0"/>
          <w:sz w:val="24"/>
          <w:szCs w:val="22"/>
          <w:highlight w:val="none"/>
        </w:rPr>
        <w:t>日（</w:t>
      </w:r>
      <w:r>
        <w:rPr>
          <w:rFonts w:hint="eastAsia"/>
          <w:color w:val="auto"/>
          <w:kern w:val="0"/>
          <w:sz w:val="24"/>
          <w:szCs w:val="22"/>
          <w:highlight w:val="none"/>
        </w:rPr>
        <w:t>周</w:t>
      </w:r>
      <w:r>
        <w:rPr>
          <w:rFonts w:hint="eastAsia"/>
          <w:color w:val="auto"/>
          <w:kern w:val="0"/>
          <w:sz w:val="24"/>
          <w:szCs w:val="22"/>
          <w:highlight w:val="none"/>
          <w:lang w:val="en-US" w:eastAsia="zh-CN"/>
        </w:rPr>
        <w:t>五</w:t>
      </w:r>
      <w:r>
        <w:rPr>
          <w:color w:val="auto"/>
          <w:kern w:val="0"/>
          <w:sz w:val="24"/>
          <w:szCs w:val="22"/>
          <w:highlight w:val="none"/>
        </w:rPr>
        <w:t>）</w:t>
      </w:r>
      <w:r>
        <w:rPr>
          <w:rFonts w:hint="eastAsia"/>
          <w:color w:val="auto"/>
          <w:kern w:val="0"/>
          <w:sz w:val="24"/>
          <w:szCs w:val="22"/>
          <w:highlight w:val="none"/>
          <w:lang w:val="en-US" w:eastAsia="zh-CN"/>
        </w:rPr>
        <w:t>上</w:t>
      </w:r>
      <w:r>
        <w:rPr>
          <w:color w:val="auto"/>
          <w:kern w:val="0"/>
          <w:sz w:val="24"/>
          <w:szCs w:val="22"/>
          <w:highlight w:val="none"/>
        </w:rPr>
        <w:t>午</w:t>
      </w:r>
      <w:r>
        <w:rPr>
          <w:rFonts w:hint="eastAsia"/>
          <w:color w:val="auto"/>
          <w:kern w:val="0"/>
          <w:sz w:val="24"/>
          <w:szCs w:val="22"/>
          <w:highlight w:val="none"/>
          <w:lang w:val="en-US" w:eastAsia="zh-CN"/>
        </w:rPr>
        <w:t>10</w:t>
      </w:r>
      <w:r>
        <w:rPr>
          <w:color w:val="auto"/>
          <w:kern w:val="0"/>
          <w:sz w:val="24"/>
          <w:szCs w:val="22"/>
          <w:highlight w:val="none"/>
        </w:rPr>
        <w:t>：</w:t>
      </w:r>
      <w:r>
        <w:rPr>
          <w:rFonts w:hint="eastAsia"/>
          <w:color w:val="auto"/>
          <w:kern w:val="0"/>
          <w:sz w:val="24"/>
          <w:szCs w:val="22"/>
          <w:highlight w:val="none"/>
          <w:lang w:val="en-US" w:eastAsia="zh-CN"/>
        </w:rPr>
        <w:t>30</w:t>
      </w:r>
      <w:r>
        <w:rPr>
          <w:color w:val="auto"/>
          <w:kern w:val="0"/>
          <w:sz w:val="24"/>
          <w:szCs w:val="22"/>
          <w:highlight w:val="none"/>
        </w:rPr>
        <w:t>，福田区福华路福星北小区92号中大八院行政楼</w:t>
      </w:r>
      <w:r>
        <w:rPr>
          <w:rFonts w:hint="eastAsia"/>
          <w:color w:val="auto"/>
          <w:kern w:val="0"/>
          <w:sz w:val="24"/>
          <w:szCs w:val="22"/>
          <w:highlight w:val="none"/>
        </w:rPr>
        <w:t>3</w:t>
      </w:r>
      <w:r>
        <w:rPr>
          <w:color w:val="auto"/>
          <w:kern w:val="0"/>
          <w:sz w:val="24"/>
          <w:szCs w:val="22"/>
          <w:highlight w:val="none"/>
        </w:rPr>
        <w:t>07会议室。</w:t>
      </w:r>
    </w:p>
    <w:p w14:paraId="127D1E5C">
      <w:pPr>
        <w:widowControl/>
        <w:adjustRightInd w:val="0"/>
        <w:snapToGrid w:val="0"/>
        <w:spacing w:line="400" w:lineRule="atLeast"/>
        <w:ind w:firstLine="480" w:firstLineChars="200"/>
        <w:rPr>
          <w:color w:val="auto"/>
          <w:kern w:val="0"/>
          <w:sz w:val="24"/>
          <w:szCs w:val="22"/>
          <w:highlight w:val="none"/>
        </w:rPr>
      </w:pPr>
      <w:r>
        <w:rPr>
          <w:color w:val="auto"/>
          <w:kern w:val="0"/>
          <w:sz w:val="24"/>
          <w:szCs w:val="22"/>
          <w:highlight w:val="none"/>
        </w:rPr>
        <w:t>十</w:t>
      </w:r>
      <w:r>
        <w:rPr>
          <w:rFonts w:hint="eastAsia"/>
          <w:color w:val="auto"/>
          <w:kern w:val="0"/>
          <w:sz w:val="24"/>
          <w:szCs w:val="22"/>
          <w:highlight w:val="none"/>
        </w:rPr>
        <w:t>三</w:t>
      </w:r>
      <w:r>
        <w:rPr>
          <w:color w:val="auto"/>
          <w:kern w:val="0"/>
          <w:sz w:val="24"/>
          <w:szCs w:val="22"/>
          <w:highlight w:val="none"/>
        </w:rPr>
        <w:t>、响应文件（含报名材料）应于议价当天带至现场，按采购文件要求顺序装订，需作密封处理，并加盖公章，一式四份（1正本3副本, 在投标文件首页右上角标明正本、副本）。响应文件正本盖章扫描件用U盘同步提交。</w:t>
      </w:r>
    </w:p>
    <w:p w14:paraId="4B642797">
      <w:pPr>
        <w:widowControl/>
        <w:adjustRightInd w:val="0"/>
        <w:snapToGrid w:val="0"/>
        <w:spacing w:line="400" w:lineRule="atLeast"/>
        <w:ind w:firstLine="480" w:firstLineChars="200"/>
        <w:rPr>
          <w:color w:val="auto"/>
          <w:kern w:val="0"/>
          <w:sz w:val="24"/>
          <w:szCs w:val="22"/>
          <w:highlight w:val="none"/>
        </w:rPr>
      </w:pPr>
      <w:r>
        <w:rPr>
          <w:color w:val="auto"/>
          <w:kern w:val="0"/>
          <w:sz w:val="24"/>
          <w:szCs w:val="22"/>
          <w:highlight w:val="none"/>
        </w:rPr>
        <w:t>十</w:t>
      </w:r>
      <w:r>
        <w:rPr>
          <w:rFonts w:hint="eastAsia"/>
          <w:color w:val="auto"/>
          <w:kern w:val="0"/>
          <w:sz w:val="24"/>
          <w:szCs w:val="22"/>
          <w:highlight w:val="none"/>
        </w:rPr>
        <w:t>四</w:t>
      </w:r>
      <w:r>
        <w:rPr>
          <w:color w:val="auto"/>
          <w:kern w:val="0"/>
          <w:sz w:val="24"/>
          <w:szCs w:val="22"/>
          <w:highlight w:val="none"/>
        </w:rPr>
        <w:t>、联系地址：深圳市福田区福华路福星北小区92号中大八院行政楼314招标采购管理办公室，联系人：</w:t>
      </w:r>
      <w:r>
        <w:rPr>
          <w:rFonts w:hint="eastAsia"/>
          <w:color w:val="auto"/>
          <w:kern w:val="0"/>
          <w:sz w:val="24"/>
          <w:szCs w:val="22"/>
          <w:highlight w:val="none"/>
          <w:lang w:val="en-US" w:eastAsia="zh-CN"/>
        </w:rPr>
        <w:t>杨</w:t>
      </w:r>
      <w:r>
        <w:rPr>
          <w:color w:val="auto"/>
          <w:kern w:val="0"/>
          <w:sz w:val="24"/>
          <w:szCs w:val="22"/>
          <w:highlight w:val="none"/>
        </w:rPr>
        <w:t>老师，联系电话：0755-82711569</w:t>
      </w:r>
    </w:p>
    <w:p w14:paraId="01A8AB10">
      <w:pPr>
        <w:pStyle w:val="21"/>
        <w:adjustRightInd w:val="0"/>
        <w:snapToGrid w:val="0"/>
        <w:spacing w:after="0" w:line="440" w:lineRule="atLeast"/>
        <w:ind w:left="266" w:right="-85" w:firstLine="480" w:firstLineChars="200"/>
        <w:rPr>
          <w:rFonts w:ascii="Times New Roman" w:hAnsi="Times New Roman" w:cs="Times New Roman"/>
          <w:color w:val="auto"/>
          <w:highlight w:val="none"/>
        </w:rPr>
      </w:pPr>
    </w:p>
    <w:p w14:paraId="002271B1">
      <w:pPr>
        <w:pStyle w:val="21"/>
        <w:adjustRightInd w:val="0"/>
        <w:snapToGrid w:val="0"/>
        <w:spacing w:after="0" w:line="440" w:lineRule="atLeast"/>
        <w:ind w:left="266" w:right="-85" w:firstLine="480" w:firstLineChars="200"/>
        <w:rPr>
          <w:rFonts w:ascii="Times New Roman" w:hAnsi="Times New Roman" w:cs="Times New Roman"/>
          <w:color w:val="auto"/>
          <w:highlight w:val="none"/>
        </w:rPr>
      </w:pPr>
    </w:p>
    <w:p w14:paraId="1BFE4CE0">
      <w:pPr>
        <w:pStyle w:val="21"/>
        <w:adjustRightInd w:val="0"/>
        <w:snapToGrid w:val="0"/>
        <w:spacing w:after="0" w:line="440" w:lineRule="atLeast"/>
        <w:ind w:left="266" w:right="-85" w:firstLine="480" w:firstLineChars="200"/>
        <w:rPr>
          <w:rFonts w:ascii="Times New Roman" w:hAnsi="Times New Roman" w:cs="Times New Roman"/>
          <w:color w:val="auto"/>
          <w:highlight w:val="none"/>
        </w:rPr>
      </w:pPr>
    </w:p>
    <w:p w14:paraId="5090D13D">
      <w:pPr>
        <w:widowControl/>
        <w:adjustRightInd w:val="0"/>
        <w:snapToGrid w:val="0"/>
        <w:spacing w:line="400" w:lineRule="atLeast"/>
        <w:ind w:firstLine="480" w:firstLineChars="200"/>
        <w:jc w:val="right"/>
        <w:rPr>
          <w:color w:val="auto"/>
          <w:kern w:val="0"/>
          <w:sz w:val="24"/>
          <w:szCs w:val="22"/>
          <w:highlight w:val="none"/>
        </w:rPr>
      </w:pPr>
      <w:r>
        <w:rPr>
          <w:color w:val="auto"/>
          <w:kern w:val="0"/>
          <w:sz w:val="24"/>
          <w:szCs w:val="22"/>
          <w:highlight w:val="none"/>
        </w:rPr>
        <w:t>中山大学附属第八医院（深圳福田）</w:t>
      </w:r>
    </w:p>
    <w:p w14:paraId="63DFBE7E">
      <w:pPr>
        <w:adjustRightInd w:val="0"/>
        <w:snapToGrid w:val="0"/>
        <w:spacing w:line="440" w:lineRule="atLeast"/>
        <w:ind w:firstLine="480" w:firstLineChars="200"/>
        <w:jc w:val="right"/>
        <w:rPr>
          <w:color w:val="auto"/>
          <w:sz w:val="24"/>
          <w:highlight w:val="none"/>
        </w:rPr>
      </w:pPr>
      <w:r>
        <w:rPr>
          <w:color w:val="auto"/>
          <w:kern w:val="0"/>
          <w:sz w:val="24"/>
          <w:szCs w:val="22"/>
          <w:highlight w:val="none"/>
        </w:rPr>
        <w:t>202</w:t>
      </w:r>
      <w:r>
        <w:rPr>
          <w:rFonts w:hint="eastAsia"/>
          <w:color w:val="auto"/>
          <w:kern w:val="0"/>
          <w:sz w:val="24"/>
          <w:szCs w:val="22"/>
          <w:highlight w:val="none"/>
        </w:rPr>
        <w:t>4</w:t>
      </w:r>
      <w:r>
        <w:rPr>
          <w:color w:val="auto"/>
          <w:kern w:val="0"/>
          <w:sz w:val="24"/>
          <w:szCs w:val="22"/>
          <w:highlight w:val="none"/>
        </w:rPr>
        <w:t>年</w:t>
      </w:r>
      <w:r>
        <w:rPr>
          <w:rFonts w:hint="eastAsia"/>
          <w:color w:val="auto"/>
          <w:kern w:val="0"/>
          <w:sz w:val="24"/>
          <w:szCs w:val="22"/>
          <w:highlight w:val="none"/>
          <w:lang w:val="en-US" w:eastAsia="zh-CN"/>
        </w:rPr>
        <w:t>11</w:t>
      </w:r>
      <w:r>
        <w:rPr>
          <w:color w:val="auto"/>
          <w:kern w:val="0"/>
          <w:sz w:val="24"/>
          <w:szCs w:val="22"/>
          <w:highlight w:val="none"/>
        </w:rPr>
        <w:t>月</w:t>
      </w:r>
      <w:r>
        <w:rPr>
          <w:rFonts w:hint="eastAsia"/>
          <w:color w:val="auto"/>
          <w:kern w:val="0"/>
          <w:sz w:val="24"/>
          <w:szCs w:val="22"/>
          <w:highlight w:val="none"/>
          <w:lang w:val="en-US" w:eastAsia="zh-CN"/>
        </w:rPr>
        <w:t>18</w:t>
      </w:r>
      <w:r>
        <w:rPr>
          <w:color w:val="auto"/>
          <w:kern w:val="0"/>
          <w:sz w:val="24"/>
          <w:szCs w:val="22"/>
          <w:highlight w:val="none"/>
        </w:rPr>
        <w:t>日</w:t>
      </w:r>
    </w:p>
    <w:p w14:paraId="1BE5017E">
      <w:pPr>
        <w:pStyle w:val="24"/>
        <w:rPr>
          <w:color w:val="auto"/>
          <w:highlight w:val="none"/>
        </w:rPr>
      </w:pPr>
    </w:p>
    <w:p w14:paraId="5D64047D">
      <w:pPr>
        <w:rPr>
          <w:color w:val="auto"/>
          <w:highlight w:val="none"/>
        </w:rPr>
      </w:pPr>
    </w:p>
    <w:p w14:paraId="04C467FA">
      <w:pPr>
        <w:pStyle w:val="24"/>
        <w:rPr>
          <w:color w:val="auto"/>
          <w:highlight w:val="none"/>
        </w:rPr>
      </w:pPr>
    </w:p>
    <w:p w14:paraId="02024147">
      <w:pPr>
        <w:rPr>
          <w:color w:val="auto"/>
          <w:highlight w:val="none"/>
        </w:rPr>
      </w:pPr>
    </w:p>
    <w:p w14:paraId="0E71447E">
      <w:pPr>
        <w:pStyle w:val="24"/>
        <w:rPr>
          <w:color w:val="auto"/>
          <w:highlight w:val="none"/>
        </w:rPr>
      </w:pPr>
    </w:p>
    <w:p w14:paraId="33C65C39">
      <w:pPr>
        <w:rPr>
          <w:rFonts w:eastAsia="微软雅黑"/>
          <w:color w:val="auto"/>
          <w:kern w:val="0"/>
          <w:sz w:val="44"/>
          <w:szCs w:val="36"/>
          <w:highlight w:val="none"/>
        </w:rPr>
      </w:pPr>
      <w:r>
        <w:rPr>
          <w:rFonts w:eastAsia="微软雅黑"/>
          <w:color w:val="auto"/>
          <w:kern w:val="0"/>
          <w:sz w:val="44"/>
          <w:szCs w:val="36"/>
          <w:highlight w:val="none"/>
        </w:rPr>
        <w:br w:type="page"/>
      </w:r>
    </w:p>
    <w:p w14:paraId="30327C08">
      <w:pPr>
        <w:numPr>
          <w:ilvl w:val="0"/>
          <w:numId w:val="3"/>
        </w:numPr>
        <w:adjustRightInd w:val="0"/>
        <w:snapToGrid w:val="0"/>
        <w:spacing w:line="520" w:lineRule="atLeast"/>
        <w:jc w:val="center"/>
        <w:rPr>
          <w:rFonts w:ascii="Times New Roman" w:hAnsi="Times New Roman" w:eastAsia="方正小标宋简体" w:cs="Times New Roman"/>
          <w:kern w:val="0"/>
          <w:sz w:val="44"/>
          <w:szCs w:val="36"/>
          <w:highlight w:val="none"/>
        </w:rPr>
      </w:pPr>
      <w:r>
        <w:rPr>
          <w:rFonts w:ascii="Times New Roman" w:hAnsi="Times New Roman" w:eastAsia="方正小标宋简体" w:cs="Times New Roman"/>
          <w:kern w:val="0"/>
          <w:sz w:val="44"/>
          <w:szCs w:val="36"/>
          <w:highlight w:val="none"/>
        </w:rPr>
        <w:t xml:space="preserve"> 采购项目需求</w:t>
      </w:r>
    </w:p>
    <w:p w14:paraId="3F1620D1">
      <w:pPr>
        <w:pStyle w:val="24"/>
        <w:rPr>
          <w:color w:val="auto"/>
          <w:highlight w:val="none"/>
        </w:rPr>
      </w:pPr>
    </w:p>
    <w:p w14:paraId="3A5F2913">
      <w:pPr>
        <w:pStyle w:val="41"/>
        <w:widowControl/>
        <w:numPr>
          <w:ilvl w:val="0"/>
          <w:numId w:val="5"/>
        </w:numPr>
        <w:adjustRightInd w:val="0"/>
        <w:snapToGrid w:val="0"/>
        <w:spacing w:line="400" w:lineRule="atLeast"/>
        <w:ind w:firstLine="482"/>
        <w:rPr>
          <w:rFonts w:ascii="Times New Roman" w:hAnsi="Times New Roman" w:eastAsia="宋体"/>
          <w:b/>
          <w:bCs/>
          <w:color w:val="auto"/>
          <w:kern w:val="0"/>
          <w:sz w:val="24"/>
          <w:highlight w:val="none"/>
        </w:rPr>
      </w:pPr>
      <w:r>
        <w:rPr>
          <w:rFonts w:ascii="Times New Roman" w:hAnsi="Times New Roman" w:eastAsia="宋体"/>
          <w:b/>
          <w:bCs/>
          <w:color w:val="auto"/>
          <w:kern w:val="0"/>
          <w:sz w:val="24"/>
          <w:highlight w:val="none"/>
        </w:rPr>
        <w:t>投标人要求</w:t>
      </w:r>
    </w:p>
    <w:p w14:paraId="335A6A9E">
      <w:pPr>
        <w:numPr>
          <w:ilvl w:val="0"/>
          <w:numId w:val="6"/>
        </w:numPr>
        <w:tabs>
          <w:tab w:val="left" w:pos="567"/>
        </w:tabs>
        <w:adjustRightInd w:val="0"/>
        <w:snapToGrid w:val="0"/>
        <w:spacing w:line="400" w:lineRule="atLeast"/>
        <w:rPr>
          <w:rFonts w:eastAsia="宋体"/>
          <w:color w:val="auto"/>
          <w:kern w:val="0"/>
          <w:sz w:val="24"/>
          <w:highlight w:val="none"/>
        </w:rPr>
      </w:pPr>
      <w:r>
        <w:rPr>
          <w:rFonts w:eastAsia="宋体"/>
          <w:color w:val="auto"/>
          <w:kern w:val="0"/>
          <w:sz w:val="24"/>
          <w:highlight w:val="none"/>
        </w:rPr>
        <w:t>投标文件要求按投标文件格式（见附件）顺序装订，密封完好，并加盖公章</w:t>
      </w:r>
      <w:r>
        <w:rPr>
          <w:rFonts w:eastAsia="宋体"/>
          <w:b/>
          <w:bCs/>
          <w:color w:val="auto"/>
          <w:kern w:val="0"/>
          <w:sz w:val="24"/>
          <w:highlight w:val="none"/>
        </w:rPr>
        <w:t xml:space="preserve">（标书1正本3副本, </w:t>
      </w:r>
      <w:r>
        <w:rPr>
          <w:color w:val="auto"/>
          <w:highlight w:val="none"/>
        </w:rPr>
        <w:fldChar w:fldCharType="begin"/>
      </w:r>
      <w:r>
        <w:rPr>
          <w:color w:val="auto"/>
          <w:highlight w:val="none"/>
        </w:rPr>
        <w:instrText xml:space="preserve"> HYPERLINK "mailto:在投标文件首页右上角标明正本、副本）。需提供投标文件盖章扫描件，发至邮箱79641049@QQ.com,文件资料如为复印件需加盖公章。有任何一项遗漏均为废标处理。" </w:instrText>
      </w:r>
      <w:r>
        <w:rPr>
          <w:color w:val="auto"/>
          <w:highlight w:val="none"/>
        </w:rPr>
        <w:fldChar w:fldCharType="separate"/>
      </w:r>
      <w:r>
        <w:rPr>
          <w:rFonts w:eastAsia="宋体"/>
          <w:color w:val="auto"/>
          <w:kern w:val="0"/>
          <w:sz w:val="24"/>
          <w:highlight w:val="none"/>
        </w:rPr>
        <w:t>在投标文件首页右上角标明正本、副本）。投标文件盖章扫描件</w:t>
      </w:r>
      <w:r>
        <w:rPr>
          <w:rFonts w:hint="eastAsia" w:eastAsia="宋体"/>
          <w:color w:val="auto"/>
          <w:kern w:val="0"/>
          <w:sz w:val="24"/>
          <w:highlight w:val="none"/>
          <w:lang w:val="en-US" w:eastAsia="zh-CN"/>
        </w:rPr>
        <w:t>以U盘形式跟纸质投标文件同步提供</w:t>
      </w:r>
      <w:r>
        <w:rPr>
          <w:rFonts w:eastAsia="宋体"/>
          <w:color w:val="auto"/>
          <w:kern w:val="0"/>
          <w:sz w:val="24"/>
          <w:highlight w:val="none"/>
        </w:rPr>
        <w:t>，文件资料如为复印件需加盖公章。有遗漏</w:t>
      </w:r>
      <w:r>
        <w:rPr>
          <w:rFonts w:hint="eastAsia" w:eastAsia="宋体"/>
          <w:color w:val="auto"/>
          <w:kern w:val="0"/>
          <w:sz w:val="24"/>
          <w:highlight w:val="none"/>
          <w:lang w:val="en-US" w:eastAsia="zh-CN"/>
        </w:rPr>
        <w:t>视</w:t>
      </w:r>
      <w:r>
        <w:rPr>
          <w:rFonts w:eastAsia="宋体"/>
          <w:color w:val="auto"/>
          <w:kern w:val="0"/>
          <w:sz w:val="24"/>
          <w:highlight w:val="none"/>
        </w:rPr>
        <w:t>为废标处理。</w:t>
      </w:r>
      <w:r>
        <w:rPr>
          <w:rFonts w:eastAsia="宋体"/>
          <w:color w:val="auto"/>
          <w:kern w:val="0"/>
          <w:sz w:val="24"/>
          <w:highlight w:val="none"/>
        </w:rPr>
        <w:fldChar w:fldCharType="end"/>
      </w:r>
    </w:p>
    <w:p w14:paraId="1B4D6F3C">
      <w:pPr>
        <w:numPr>
          <w:ilvl w:val="0"/>
          <w:numId w:val="6"/>
        </w:numPr>
        <w:tabs>
          <w:tab w:val="left" w:pos="567"/>
        </w:tabs>
        <w:adjustRightInd w:val="0"/>
        <w:snapToGrid w:val="0"/>
        <w:spacing w:line="400" w:lineRule="atLeast"/>
        <w:rPr>
          <w:rFonts w:eastAsia="宋体"/>
          <w:color w:val="auto"/>
          <w:kern w:val="0"/>
          <w:sz w:val="24"/>
          <w:highlight w:val="none"/>
        </w:rPr>
      </w:pPr>
      <w:r>
        <w:rPr>
          <w:rFonts w:hint="eastAsia"/>
          <w:color w:val="auto"/>
          <w:kern w:val="0"/>
          <w:sz w:val="24"/>
          <w:highlight w:val="none"/>
        </w:rPr>
        <w:t>采购人有权对投标人、对本项目资质条款要求提供的相关证明材料进行审查，投标人提供虚假资料被查实的，则取消本项目中标资格，并列入不诚信公司名单。</w:t>
      </w:r>
    </w:p>
    <w:p w14:paraId="3A7A0DA3">
      <w:pPr>
        <w:numPr>
          <w:ilvl w:val="0"/>
          <w:numId w:val="0"/>
        </w:numPr>
        <w:tabs>
          <w:tab w:val="left" w:pos="567"/>
        </w:tabs>
        <w:adjustRightInd w:val="0"/>
        <w:snapToGrid w:val="0"/>
        <w:spacing w:line="400" w:lineRule="atLeast"/>
        <w:ind w:left="400" w:leftChars="0"/>
        <w:rPr>
          <w:rFonts w:eastAsia="宋体"/>
          <w:color w:val="auto"/>
          <w:kern w:val="0"/>
          <w:sz w:val="24"/>
          <w:highlight w:val="none"/>
        </w:rPr>
      </w:pPr>
    </w:p>
    <w:p w14:paraId="2ADB5510">
      <w:pPr>
        <w:pStyle w:val="41"/>
        <w:widowControl/>
        <w:numPr>
          <w:ilvl w:val="0"/>
          <w:numId w:val="5"/>
        </w:numPr>
        <w:adjustRightInd w:val="0"/>
        <w:snapToGrid w:val="0"/>
        <w:spacing w:line="400" w:lineRule="atLeast"/>
        <w:ind w:firstLine="482"/>
        <w:rPr>
          <w:rFonts w:ascii="Times New Roman" w:hAnsi="Times New Roman" w:eastAsia="宋体"/>
          <w:b/>
          <w:bCs/>
          <w:color w:val="auto"/>
          <w:kern w:val="0"/>
          <w:sz w:val="24"/>
          <w:highlight w:val="none"/>
        </w:rPr>
      </w:pPr>
      <w:r>
        <w:rPr>
          <w:rFonts w:ascii="Times New Roman" w:hAnsi="Times New Roman" w:eastAsia="宋体"/>
          <w:b/>
          <w:bCs/>
          <w:color w:val="auto"/>
          <w:kern w:val="0"/>
          <w:sz w:val="24"/>
          <w:highlight w:val="none"/>
        </w:rPr>
        <w:t>项目内容</w:t>
      </w:r>
    </w:p>
    <w:p w14:paraId="6DCCB980">
      <w:pPr>
        <w:numPr>
          <w:ilvl w:val="0"/>
          <w:numId w:val="7"/>
        </w:numPr>
        <w:adjustRightInd w:val="0"/>
        <w:snapToGrid w:val="0"/>
        <w:spacing w:line="400" w:lineRule="atLeast"/>
        <w:rPr>
          <w:rFonts w:eastAsia="宋体"/>
          <w:b/>
          <w:bCs/>
          <w:color w:val="auto"/>
          <w:sz w:val="24"/>
          <w:highlight w:val="none"/>
        </w:rPr>
      </w:pPr>
      <w:r>
        <w:rPr>
          <w:rFonts w:eastAsia="宋体"/>
          <w:b/>
          <w:bCs/>
          <w:color w:val="auto"/>
          <w:sz w:val="24"/>
          <w:highlight w:val="none"/>
        </w:rPr>
        <w:t>项目背景</w:t>
      </w:r>
    </w:p>
    <w:p w14:paraId="0C4AD633">
      <w:pPr>
        <w:tabs>
          <w:tab w:val="left" w:pos="567"/>
        </w:tabs>
        <w:adjustRightInd w:val="0"/>
        <w:snapToGrid w:val="0"/>
        <w:spacing w:line="400" w:lineRule="atLeas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该数据平台用于中医临床研究健康管理体系的建立和推广应用，为中医学科建设作出贡献，建立以临床数据为基础的结构化专病数据集标准、项目实施过程与数据质量控制体系，保障数据的可靠性、完整性和准确性，并推广开展高质量多中心真实世界研究。成立专病队列协作组，长期随访形成专病队列，采集疾病发生、发展的过程信息，获取疾病诊断、治疗和预后的全流程数据，建立干预和预后预测模型，为诊疗与康复规范提供新证据 。建立小程序，覆盖个人专属健康档案，个性化疾病风险评估，院外健康全程监督管理。</w:t>
      </w:r>
    </w:p>
    <w:p w14:paraId="29915C64">
      <w:pPr>
        <w:numPr>
          <w:ilvl w:val="0"/>
          <w:numId w:val="7"/>
        </w:numPr>
        <w:tabs>
          <w:tab w:val="left" w:pos="567"/>
        </w:tabs>
        <w:adjustRightInd w:val="0"/>
        <w:snapToGrid w:val="0"/>
        <w:spacing w:line="400" w:lineRule="atLeast"/>
        <w:rPr>
          <w:rFonts w:eastAsia="宋体"/>
          <w:b/>
          <w:bCs/>
          <w:color w:val="auto"/>
          <w:sz w:val="24"/>
          <w:highlight w:val="none"/>
        </w:rPr>
      </w:pPr>
      <w:r>
        <w:rPr>
          <w:rFonts w:eastAsia="宋体"/>
          <w:b/>
          <w:bCs/>
          <w:color w:val="auto"/>
          <w:sz w:val="24"/>
          <w:highlight w:val="none"/>
        </w:rPr>
        <w:t>采购清单</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3129"/>
        <w:gridCol w:w="1599"/>
        <w:gridCol w:w="649"/>
        <w:gridCol w:w="676"/>
        <w:gridCol w:w="1507"/>
        <w:gridCol w:w="1507"/>
      </w:tblGrid>
      <w:tr w14:paraId="4C0C8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28" w:type="pct"/>
            <w:shd w:val="clear" w:color="000000" w:fill="BFBFBF"/>
            <w:noWrap w:val="0"/>
            <w:vAlign w:val="center"/>
          </w:tcPr>
          <w:p w14:paraId="0F053B89">
            <w:pPr>
              <w:widowControl/>
              <w:spacing w:line="240" w:lineRule="auto"/>
              <w:jc w:val="center"/>
              <w:rPr>
                <w:rFonts w:ascii="宋体" w:hAnsi="宋体" w:eastAsia="宋体" w:cs="宋体"/>
                <w:b/>
                <w:bCs/>
                <w:kern w:val="0"/>
                <w:sz w:val="18"/>
                <w:szCs w:val="18"/>
              </w:rPr>
            </w:pPr>
            <w:r>
              <w:rPr>
                <w:rFonts w:hint="eastAsia" w:ascii="宋体" w:hAnsi="宋体" w:eastAsia="宋体" w:cs="宋体"/>
                <w:b/>
                <w:bCs/>
                <w:kern w:val="0"/>
                <w:sz w:val="18"/>
                <w:szCs w:val="18"/>
              </w:rPr>
              <w:t>序号</w:t>
            </w:r>
          </w:p>
        </w:tc>
        <w:tc>
          <w:tcPr>
            <w:tcW w:w="1611" w:type="pct"/>
            <w:shd w:val="clear" w:color="000000" w:fill="BFBFBF"/>
            <w:noWrap w:val="0"/>
            <w:vAlign w:val="center"/>
          </w:tcPr>
          <w:p w14:paraId="47F4D9B2">
            <w:pPr>
              <w:widowControl/>
              <w:spacing w:line="240" w:lineRule="auto"/>
              <w:jc w:val="center"/>
              <w:rPr>
                <w:rFonts w:ascii="宋体" w:hAnsi="宋体" w:eastAsia="宋体" w:cs="宋体"/>
                <w:b/>
                <w:bCs/>
                <w:kern w:val="0"/>
                <w:sz w:val="18"/>
                <w:szCs w:val="18"/>
              </w:rPr>
            </w:pPr>
            <w:r>
              <w:rPr>
                <w:rFonts w:hint="eastAsia" w:ascii="宋体" w:hAnsi="宋体" w:eastAsia="宋体" w:cs="宋体"/>
                <w:b/>
                <w:bCs/>
                <w:kern w:val="0"/>
                <w:sz w:val="18"/>
                <w:szCs w:val="18"/>
              </w:rPr>
              <w:t>货物名称</w:t>
            </w:r>
          </w:p>
        </w:tc>
        <w:tc>
          <w:tcPr>
            <w:tcW w:w="823" w:type="pct"/>
            <w:shd w:val="clear" w:color="000000" w:fill="BFBFBF"/>
            <w:noWrap w:val="0"/>
            <w:vAlign w:val="center"/>
          </w:tcPr>
          <w:p w14:paraId="6F40656D">
            <w:pPr>
              <w:widowControl/>
              <w:spacing w:line="240" w:lineRule="auto"/>
              <w:jc w:val="center"/>
              <w:rPr>
                <w:rFonts w:ascii="宋体" w:hAnsi="宋体" w:eastAsia="宋体" w:cs="宋体"/>
                <w:b/>
                <w:bCs/>
                <w:kern w:val="0"/>
                <w:sz w:val="18"/>
                <w:szCs w:val="18"/>
              </w:rPr>
            </w:pPr>
            <w:r>
              <w:rPr>
                <w:rFonts w:hint="eastAsia" w:ascii="宋体" w:hAnsi="宋体" w:eastAsia="宋体" w:cs="宋体"/>
                <w:b/>
                <w:bCs/>
                <w:kern w:val="0"/>
                <w:sz w:val="18"/>
                <w:szCs w:val="18"/>
              </w:rPr>
              <w:t>规格</w:t>
            </w:r>
          </w:p>
        </w:tc>
        <w:tc>
          <w:tcPr>
            <w:tcW w:w="334" w:type="pct"/>
            <w:shd w:val="clear" w:color="000000" w:fill="BFBFBF"/>
            <w:noWrap w:val="0"/>
            <w:vAlign w:val="center"/>
          </w:tcPr>
          <w:p w14:paraId="166B58DA">
            <w:pPr>
              <w:widowControl/>
              <w:spacing w:line="240" w:lineRule="auto"/>
              <w:jc w:val="center"/>
              <w:rPr>
                <w:rFonts w:ascii="宋体" w:hAnsi="宋体" w:eastAsia="宋体" w:cs="宋体"/>
                <w:b/>
                <w:bCs/>
                <w:kern w:val="0"/>
                <w:sz w:val="18"/>
                <w:szCs w:val="18"/>
              </w:rPr>
            </w:pPr>
            <w:r>
              <w:rPr>
                <w:rFonts w:hint="eastAsia" w:ascii="宋体" w:hAnsi="宋体" w:eastAsia="宋体" w:cs="宋体"/>
                <w:b/>
                <w:bCs/>
                <w:kern w:val="0"/>
                <w:sz w:val="18"/>
                <w:szCs w:val="18"/>
              </w:rPr>
              <w:t>数量</w:t>
            </w:r>
          </w:p>
        </w:tc>
        <w:tc>
          <w:tcPr>
            <w:tcW w:w="348" w:type="pct"/>
            <w:shd w:val="clear" w:color="000000" w:fill="BFBFBF"/>
            <w:noWrap w:val="0"/>
            <w:vAlign w:val="center"/>
          </w:tcPr>
          <w:p w14:paraId="735520F9">
            <w:pPr>
              <w:widowControl/>
              <w:spacing w:line="240" w:lineRule="auto"/>
              <w:jc w:val="center"/>
              <w:rPr>
                <w:rFonts w:ascii="宋体" w:hAnsi="宋体" w:eastAsia="宋体" w:cs="宋体"/>
                <w:b/>
                <w:bCs/>
                <w:kern w:val="0"/>
                <w:sz w:val="18"/>
                <w:szCs w:val="18"/>
              </w:rPr>
            </w:pPr>
            <w:r>
              <w:rPr>
                <w:rFonts w:hint="eastAsia" w:ascii="宋体" w:hAnsi="宋体" w:eastAsia="宋体" w:cs="宋体"/>
                <w:b/>
                <w:bCs/>
                <w:kern w:val="0"/>
                <w:sz w:val="18"/>
                <w:szCs w:val="18"/>
              </w:rPr>
              <w:t>单位</w:t>
            </w:r>
          </w:p>
        </w:tc>
        <w:tc>
          <w:tcPr>
            <w:tcW w:w="776" w:type="pct"/>
            <w:shd w:val="clear" w:color="000000" w:fill="BFBFBF"/>
            <w:noWrap w:val="0"/>
            <w:vAlign w:val="center"/>
          </w:tcPr>
          <w:p w14:paraId="75CC76F5">
            <w:pPr>
              <w:widowControl/>
              <w:spacing w:line="240" w:lineRule="auto"/>
              <w:jc w:val="center"/>
              <w:rPr>
                <w:rFonts w:ascii="宋体" w:hAnsi="宋体" w:eastAsia="宋体" w:cs="宋体"/>
                <w:b/>
                <w:bCs/>
                <w:kern w:val="0"/>
                <w:sz w:val="18"/>
                <w:szCs w:val="18"/>
              </w:rPr>
            </w:pPr>
            <w:r>
              <w:rPr>
                <w:rFonts w:hint="eastAsia" w:ascii="宋体" w:hAnsi="宋体" w:eastAsia="宋体" w:cs="宋体"/>
                <w:b/>
                <w:bCs/>
                <w:kern w:val="0"/>
                <w:sz w:val="18"/>
                <w:szCs w:val="18"/>
              </w:rPr>
              <w:t>限额（</w:t>
            </w:r>
            <w:r>
              <w:rPr>
                <w:rFonts w:hint="eastAsia" w:ascii="宋体" w:hAnsi="宋体" w:eastAsia="宋体" w:cs="宋体"/>
                <w:b/>
                <w:bCs/>
                <w:kern w:val="0"/>
                <w:sz w:val="18"/>
                <w:szCs w:val="18"/>
                <w:lang w:val="en-US" w:eastAsia="zh-CN"/>
              </w:rPr>
              <w:t>万</w:t>
            </w:r>
            <w:r>
              <w:rPr>
                <w:rFonts w:hint="eastAsia" w:ascii="宋体" w:hAnsi="宋体" w:eastAsia="宋体" w:cs="宋体"/>
                <w:b/>
                <w:bCs/>
                <w:kern w:val="0"/>
                <w:sz w:val="18"/>
                <w:szCs w:val="18"/>
              </w:rPr>
              <w:t>元）</w:t>
            </w:r>
          </w:p>
        </w:tc>
        <w:tc>
          <w:tcPr>
            <w:tcW w:w="776" w:type="pct"/>
            <w:shd w:val="clear" w:color="000000" w:fill="BFBFBF"/>
            <w:noWrap w:val="0"/>
            <w:vAlign w:val="center"/>
          </w:tcPr>
          <w:p w14:paraId="1871EFCC">
            <w:pPr>
              <w:widowControl/>
              <w:spacing w:line="240" w:lineRule="auto"/>
              <w:jc w:val="center"/>
              <w:rPr>
                <w:rFonts w:hint="eastAsia" w:ascii="宋体" w:hAnsi="宋体" w:eastAsia="宋体" w:cs="宋体"/>
                <w:b/>
                <w:bCs/>
                <w:kern w:val="0"/>
                <w:sz w:val="18"/>
                <w:szCs w:val="18"/>
                <w:lang w:val="en-US" w:eastAsia="zh-CN"/>
              </w:rPr>
            </w:pPr>
            <w:r>
              <w:rPr>
                <w:rFonts w:hint="eastAsia" w:ascii="宋体" w:hAnsi="宋体" w:eastAsia="宋体" w:cs="宋体"/>
                <w:b/>
                <w:bCs/>
                <w:kern w:val="0"/>
                <w:sz w:val="18"/>
                <w:szCs w:val="18"/>
                <w:lang w:val="en-US" w:eastAsia="zh-CN"/>
              </w:rPr>
              <w:t>备注</w:t>
            </w:r>
          </w:p>
        </w:tc>
      </w:tr>
      <w:tr w14:paraId="44CFC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328" w:type="pct"/>
            <w:noWrap w:val="0"/>
            <w:vAlign w:val="center"/>
          </w:tcPr>
          <w:p w14:paraId="4705C627">
            <w:pPr>
              <w:widowControl/>
              <w:spacing w:line="240" w:lineRule="auto"/>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1611" w:type="pct"/>
            <w:noWrap w:val="0"/>
            <w:vAlign w:val="center"/>
          </w:tcPr>
          <w:p w14:paraId="3D2E842B">
            <w:pPr>
              <w:widowControl/>
              <w:spacing w:line="240" w:lineRule="auto"/>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中医科临床研究随访健康管理平台</w:t>
            </w:r>
          </w:p>
        </w:tc>
        <w:tc>
          <w:tcPr>
            <w:tcW w:w="823" w:type="pct"/>
            <w:noWrap w:val="0"/>
            <w:vAlign w:val="center"/>
          </w:tcPr>
          <w:p w14:paraId="112D6A69">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见技术要求</w:t>
            </w:r>
          </w:p>
        </w:tc>
        <w:tc>
          <w:tcPr>
            <w:tcW w:w="334" w:type="pct"/>
            <w:noWrap w:val="0"/>
            <w:vAlign w:val="center"/>
          </w:tcPr>
          <w:p w14:paraId="6F8ACE19">
            <w:pPr>
              <w:widowControl/>
              <w:spacing w:line="240" w:lineRule="auto"/>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348" w:type="pct"/>
            <w:noWrap w:val="0"/>
            <w:vAlign w:val="center"/>
          </w:tcPr>
          <w:p w14:paraId="1706F2A7">
            <w:pPr>
              <w:widowControl/>
              <w:spacing w:line="240" w:lineRule="auto"/>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val="en-US" w:eastAsia="zh-CN"/>
              </w:rPr>
              <w:t>套</w:t>
            </w:r>
          </w:p>
        </w:tc>
        <w:tc>
          <w:tcPr>
            <w:tcW w:w="776" w:type="pct"/>
            <w:noWrap w:val="0"/>
            <w:vAlign w:val="center"/>
          </w:tcPr>
          <w:p w14:paraId="01B91DA7">
            <w:pPr>
              <w:widowControl/>
              <w:spacing w:line="240" w:lineRule="auto"/>
              <w:jc w:val="center"/>
              <w:rPr>
                <w:rFonts w:hint="default" w:ascii="宋体" w:hAnsi="宋体" w:eastAsia="宋体" w:cs="宋体"/>
                <w:kern w:val="0"/>
                <w:sz w:val="18"/>
                <w:szCs w:val="18"/>
                <w:highlight w:val="none"/>
                <w:lang w:val="en-US" w:eastAsia="zh-CN"/>
              </w:rPr>
            </w:pPr>
            <w:r>
              <w:rPr>
                <w:rFonts w:hint="eastAsia" w:ascii="宋体" w:hAnsi="宋体" w:eastAsia="宋体" w:cs="宋体"/>
                <w:kern w:val="0"/>
                <w:sz w:val="18"/>
                <w:szCs w:val="18"/>
                <w:highlight w:val="none"/>
                <w:lang w:val="en-US" w:eastAsia="zh-CN"/>
              </w:rPr>
              <w:t>12.5</w:t>
            </w:r>
          </w:p>
        </w:tc>
        <w:tc>
          <w:tcPr>
            <w:tcW w:w="776" w:type="pct"/>
            <w:noWrap w:val="0"/>
            <w:vAlign w:val="center"/>
          </w:tcPr>
          <w:p w14:paraId="4F28DFAA">
            <w:pPr>
              <w:widowControl/>
              <w:spacing w:line="240" w:lineRule="auto"/>
              <w:jc w:val="center"/>
              <w:rPr>
                <w:rFonts w:hint="default" w:ascii="宋体" w:hAnsi="宋体" w:eastAsia="宋体" w:cs="宋体"/>
                <w:kern w:val="0"/>
                <w:sz w:val="18"/>
                <w:szCs w:val="18"/>
                <w:highlight w:val="none"/>
                <w:lang w:val="en-US" w:eastAsia="zh-CN"/>
              </w:rPr>
            </w:pPr>
            <w:r>
              <w:rPr>
                <w:rFonts w:hint="eastAsia" w:ascii="宋体" w:hAnsi="宋体" w:eastAsia="宋体" w:cs="宋体"/>
                <w:kern w:val="0"/>
                <w:sz w:val="18"/>
                <w:szCs w:val="18"/>
                <w:highlight w:val="none"/>
                <w:lang w:val="en-US" w:eastAsia="zh-CN"/>
              </w:rPr>
              <w:t>拒绝进口</w:t>
            </w:r>
          </w:p>
        </w:tc>
      </w:tr>
    </w:tbl>
    <w:p w14:paraId="57A8AF7A">
      <w:pPr>
        <w:numPr>
          <w:ilvl w:val="0"/>
          <w:numId w:val="0"/>
        </w:numPr>
        <w:tabs>
          <w:tab w:val="left" w:pos="567"/>
        </w:tabs>
        <w:adjustRightInd w:val="0"/>
        <w:snapToGrid w:val="0"/>
        <w:spacing w:line="400" w:lineRule="atLeast"/>
        <w:rPr>
          <w:rFonts w:hint="eastAsia" w:ascii="宋体" w:hAnsi="宋体" w:eastAsia="宋体" w:cs="宋体"/>
          <w:sz w:val="24"/>
          <w:highlight w:val="none"/>
          <w:lang w:val="en-US" w:eastAsia="zh-CN"/>
        </w:rPr>
      </w:pPr>
      <w:r>
        <w:rPr>
          <w:rFonts w:hint="eastAsia" w:ascii="宋体" w:hAnsi="宋体" w:eastAsia="宋体" w:cs="宋体"/>
          <w:b/>
          <w:bCs/>
          <w:sz w:val="24"/>
          <w:szCs w:val="24"/>
          <w:highlight w:val="none"/>
        </w:rPr>
        <w:t xml:space="preserve">本项目核心产品为： </w:t>
      </w:r>
      <w:r>
        <w:rPr>
          <w:rFonts w:hint="eastAsia" w:ascii="宋体" w:hAnsi="宋体" w:eastAsia="宋体" w:cs="宋体"/>
          <w:sz w:val="24"/>
          <w:highlight w:val="none"/>
          <w:lang w:val="en-US" w:eastAsia="zh-CN"/>
        </w:rPr>
        <w:t>临床研究随访健康管理平台</w:t>
      </w:r>
    </w:p>
    <w:p w14:paraId="45D53AC7">
      <w:pPr>
        <w:numPr>
          <w:ilvl w:val="0"/>
          <w:numId w:val="7"/>
        </w:numPr>
        <w:tabs>
          <w:tab w:val="left" w:pos="567"/>
        </w:tabs>
        <w:adjustRightInd w:val="0"/>
        <w:snapToGrid w:val="0"/>
        <w:spacing w:line="400" w:lineRule="atLeast"/>
        <w:rPr>
          <w:b/>
          <w:bCs/>
          <w:color w:val="auto"/>
          <w:kern w:val="0"/>
          <w:sz w:val="24"/>
          <w:highlight w:val="none"/>
        </w:rPr>
      </w:pPr>
      <w:r>
        <w:rPr>
          <w:rFonts w:hint="eastAsia" w:asciiTheme="minorEastAsia" w:hAnsiTheme="minorEastAsia" w:cstheme="minorEastAsia"/>
          <w:b/>
          <w:bCs/>
          <w:color w:val="auto"/>
          <w:sz w:val="24"/>
          <w:highlight w:val="none"/>
        </w:rPr>
        <w:t>技术要求</w:t>
      </w:r>
    </w:p>
    <w:tbl>
      <w:tblPr>
        <w:tblStyle w:val="25"/>
        <w:tblpPr w:leftFromText="180" w:rightFromText="180" w:vertAnchor="text" w:horzAnchor="page" w:tblpX="1279" w:tblpY="155"/>
        <w:tblOverlap w:val="never"/>
        <w:tblW w:w="96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530"/>
        <w:gridCol w:w="6607"/>
        <w:gridCol w:w="813"/>
      </w:tblGrid>
      <w:tr w14:paraId="7C7C7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738" w:type="dxa"/>
            <w:shd w:val="clear" w:color="auto" w:fill="auto"/>
            <w:vAlign w:val="center"/>
          </w:tcPr>
          <w:p w14:paraId="538EAB50">
            <w:pPr>
              <w:widowControl/>
              <w:spacing w:line="240" w:lineRule="auto"/>
              <w:jc w:val="center"/>
              <w:rPr>
                <w:rFonts w:ascii="宋体" w:hAnsi="宋体" w:eastAsia="宋体" w:cs="宋体"/>
                <w:b/>
                <w:bCs/>
                <w:kern w:val="0"/>
                <w:sz w:val="24"/>
              </w:rPr>
            </w:pPr>
            <w:r>
              <w:rPr>
                <w:rFonts w:hint="eastAsia" w:ascii="宋体" w:hAnsi="宋体" w:eastAsia="宋体" w:cs="宋体"/>
                <w:b/>
                <w:bCs/>
                <w:kern w:val="0"/>
                <w:sz w:val="24"/>
              </w:rPr>
              <w:t>序号</w:t>
            </w:r>
          </w:p>
        </w:tc>
        <w:tc>
          <w:tcPr>
            <w:tcW w:w="1530" w:type="dxa"/>
            <w:shd w:val="clear" w:color="auto" w:fill="auto"/>
            <w:vAlign w:val="center"/>
          </w:tcPr>
          <w:p w14:paraId="2A46B191">
            <w:pPr>
              <w:widowControl/>
              <w:spacing w:line="240" w:lineRule="auto"/>
              <w:jc w:val="center"/>
              <w:rPr>
                <w:rFonts w:ascii="宋体" w:hAnsi="宋体" w:eastAsia="宋体" w:cs="宋体"/>
                <w:b/>
                <w:bCs/>
                <w:kern w:val="0"/>
                <w:sz w:val="24"/>
              </w:rPr>
            </w:pPr>
            <w:r>
              <w:rPr>
                <w:rFonts w:hint="eastAsia" w:ascii="宋体" w:hAnsi="宋体" w:eastAsia="宋体" w:cs="宋体"/>
                <w:b/>
                <w:bCs/>
                <w:kern w:val="0"/>
                <w:sz w:val="24"/>
              </w:rPr>
              <w:t>货物名称</w:t>
            </w:r>
          </w:p>
        </w:tc>
        <w:tc>
          <w:tcPr>
            <w:tcW w:w="6607" w:type="dxa"/>
            <w:shd w:val="clear" w:color="auto" w:fill="auto"/>
            <w:vAlign w:val="center"/>
          </w:tcPr>
          <w:p w14:paraId="0061EFA5">
            <w:pPr>
              <w:widowControl/>
              <w:spacing w:line="240" w:lineRule="auto"/>
              <w:jc w:val="center"/>
              <w:rPr>
                <w:rFonts w:ascii="宋体" w:hAnsi="宋体" w:eastAsia="宋体" w:cs="宋体"/>
                <w:b/>
                <w:bCs/>
                <w:kern w:val="0"/>
                <w:sz w:val="24"/>
              </w:rPr>
            </w:pPr>
            <w:r>
              <w:rPr>
                <w:rFonts w:hint="eastAsia" w:ascii="宋体" w:hAnsi="宋体" w:eastAsia="宋体" w:cs="宋体"/>
                <w:b/>
                <w:bCs/>
                <w:kern w:val="0"/>
                <w:sz w:val="24"/>
              </w:rPr>
              <w:t>技术要求</w:t>
            </w:r>
          </w:p>
        </w:tc>
        <w:tc>
          <w:tcPr>
            <w:tcW w:w="813" w:type="dxa"/>
            <w:shd w:val="clear" w:color="auto" w:fill="auto"/>
            <w:vAlign w:val="center"/>
          </w:tcPr>
          <w:p w14:paraId="5B9C8ABB">
            <w:pPr>
              <w:widowControl/>
              <w:spacing w:line="240" w:lineRule="auto"/>
              <w:jc w:val="center"/>
              <w:rPr>
                <w:rFonts w:ascii="宋体" w:hAnsi="宋体" w:eastAsia="宋体" w:cs="宋体"/>
                <w:b/>
                <w:bCs/>
                <w:kern w:val="0"/>
                <w:sz w:val="24"/>
              </w:rPr>
            </w:pPr>
            <w:r>
              <w:rPr>
                <w:rFonts w:hint="eastAsia" w:ascii="宋体" w:hAnsi="宋体" w:eastAsia="宋体" w:cs="宋体"/>
                <w:b/>
                <w:bCs/>
                <w:kern w:val="0"/>
                <w:sz w:val="24"/>
              </w:rPr>
              <w:t>标注</w:t>
            </w:r>
          </w:p>
        </w:tc>
      </w:tr>
      <w:tr w14:paraId="4608E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38" w:type="dxa"/>
            <w:vMerge w:val="restart"/>
            <w:shd w:val="clear" w:color="auto" w:fill="auto"/>
            <w:vAlign w:val="center"/>
          </w:tcPr>
          <w:p w14:paraId="265BAA77">
            <w:pPr>
              <w:widowControl/>
              <w:spacing w:line="240" w:lineRule="auto"/>
              <w:jc w:val="center"/>
              <w:rPr>
                <w:rFonts w:ascii="宋体" w:hAnsi="宋体" w:eastAsia="宋体" w:cs="宋体"/>
                <w:kern w:val="0"/>
                <w:sz w:val="24"/>
              </w:rPr>
            </w:pPr>
            <w:r>
              <w:rPr>
                <w:rFonts w:hint="eastAsia" w:ascii="宋体" w:hAnsi="宋体" w:eastAsia="宋体" w:cs="宋体"/>
                <w:kern w:val="0"/>
                <w:sz w:val="24"/>
              </w:rPr>
              <w:t>1</w:t>
            </w:r>
          </w:p>
        </w:tc>
        <w:tc>
          <w:tcPr>
            <w:tcW w:w="1530" w:type="dxa"/>
            <w:vMerge w:val="restart"/>
            <w:shd w:val="clear" w:color="auto" w:fill="auto"/>
            <w:vAlign w:val="center"/>
          </w:tcPr>
          <w:p w14:paraId="38A4E4C6">
            <w:pPr>
              <w:widowControl/>
              <w:spacing w:line="240" w:lineRule="auto"/>
              <w:jc w:val="center"/>
              <w:rPr>
                <w:rFonts w:ascii="宋体" w:hAnsi="宋体" w:eastAsia="宋体" w:cs="宋体"/>
                <w:kern w:val="0"/>
                <w:sz w:val="24"/>
              </w:rPr>
            </w:pPr>
            <w:r>
              <w:rPr>
                <w:rFonts w:hint="eastAsia" w:ascii="宋体" w:hAnsi="宋体" w:eastAsia="宋体" w:cs="宋体"/>
                <w:sz w:val="24"/>
                <w:highlight w:val="none"/>
                <w:lang w:val="en-US" w:eastAsia="zh-CN"/>
              </w:rPr>
              <w:t>中医科临床研究随访健康管理平台</w:t>
            </w:r>
          </w:p>
        </w:tc>
        <w:tc>
          <w:tcPr>
            <w:tcW w:w="6607" w:type="dxa"/>
            <w:shd w:val="clear" w:color="auto" w:fill="auto"/>
            <w:vAlign w:val="center"/>
          </w:tcPr>
          <w:p w14:paraId="0F14B9F1">
            <w:pPr>
              <w:widowControl/>
              <w:spacing w:line="240" w:lineRule="auto"/>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1.支持远程健康数据采集。远程健康监测，自动采集客户的健康数据，并归集至客户的健康档案。</w:t>
            </w:r>
          </w:p>
        </w:tc>
        <w:tc>
          <w:tcPr>
            <w:tcW w:w="813" w:type="dxa"/>
            <w:shd w:val="clear" w:color="auto" w:fill="auto"/>
            <w:vAlign w:val="center"/>
          </w:tcPr>
          <w:p w14:paraId="35CCB2AE">
            <w:pPr>
              <w:widowControl/>
              <w:spacing w:line="240" w:lineRule="auto"/>
              <w:jc w:val="center"/>
              <w:rPr>
                <w:rFonts w:ascii="宋体" w:hAnsi="宋体" w:eastAsia="宋体" w:cs="宋体"/>
                <w:kern w:val="0"/>
                <w:sz w:val="24"/>
              </w:rPr>
            </w:pPr>
          </w:p>
        </w:tc>
      </w:tr>
      <w:tr w14:paraId="2953C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8" w:type="dxa"/>
            <w:vMerge w:val="continue"/>
            <w:vAlign w:val="center"/>
          </w:tcPr>
          <w:p w14:paraId="0A4415D1">
            <w:pPr>
              <w:widowControl/>
              <w:spacing w:line="240" w:lineRule="auto"/>
              <w:jc w:val="left"/>
              <w:rPr>
                <w:rFonts w:ascii="宋体" w:hAnsi="宋体" w:eastAsia="宋体" w:cs="宋体"/>
                <w:kern w:val="0"/>
                <w:sz w:val="24"/>
              </w:rPr>
            </w:pPr>
          </w:p>
        </w:tc>
        <w:tc>
          <w:tcPr>
            <w:tcW w:w="1530" w:type="dxa"/>
            <w:vMerge w:val="continue"/>
            <w:vAlign w:val="center"/>
          </w:tcPr>
          <w:p w14:paraId="5C39E78D">
            <w:pPr>
              <w:widowControl/>
              <w:spacing w:line="240" w:lineRule="auto"/>
              <w:jc w:val="left"/>
              <w:rPr>
                <w:rFonts w:ascii="宋体" w:hAnsi="宋体" w:eastAsia="宋体" w:cs="宋体"/>
                <w:kern w:val="0"/>
                <w:sz w:val="24"/>
              </w:rPr>
            </w:pPr>
          </w:p>
        </w:tc>
        <w:tc>
          <w:tcPr>
            <w:tcW w:w="6607" w:type="dxa"/>
            <w:shd w:val="clear" w:color="auto" w:fill="auto"/>
            <w:vAlign w:val="center"/>
          </w:tcPr>
          <w:p w14:paraId="479ED46E">
            <w:pPr>
              <w:widowControl/>
              <w:spacing w:line="240" w:lineRule="auto"/>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2.健康指导文书书写：可书写患者就诊的各类体质评估病历量表与健康指导方案，支持模板调用与管理，支持文书格式化打印与导出。下达干预措施：能以时间轴的方式展示患者历史干预措施与执行结果，可单独下达各类干预任务并配置相应的频率、执行时间、执行周期等信息。</w:t>
            </w:r>
          </w:p>
        </w:tc>
        <w:tc>
          <w:tcPr>
            <w:tcW w:w="813" w:type="dxa"/>
            <w:shd w:val="clear" w:color="auto" w:fill="auto"/>
            <w:vAlign w:val="center"/>
          </w:tcPr>
          <w:p w14:paraId="04D20679">
            <w:pPr>
              <w:widowControl/>
              <w:spacing w:line="240" w:lineRule="auto"/>
              <w:jc w:val="center"/>
              <w:rPr>
                <w:rFonts w:ascii="宋体" w:hAnsi="宋体" w:eastAsia="宋体" w:cs="宋体"/>
                <w:kern w:val="0"/>
                <w:sz w:val="24"/>
              </w:rPr>
            </w:pPr>
          </w:p>
        </w:tc>
      </w:tr>
      <w:tr w14:paraId="40AAF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8" w:type="dxa"/>
            <w:vMerge w:val="continue"/>
            <w:vAlign w:val="center"/>
          </w:tcPr>
          <w:p w14:paraId="5C0B30A5">
            <w:pPr>
              <w:widowControl/>
              <w:spacing w:line="240" w:lineRule="auto"/>
              <w:jc w:val="left"/>
              <w:rPr>
                <w:rFonts w:ascii="宋体" w:hAnsi="宋体" w:eastAsia="宋体" w:cs="宋体"/>
                <w:kern w:val="0"/>
                <w:sz w:val="24"/>
              </w:rPr>
            </w:pPr>
          </w:p>
        </w:tc>
        <w:tc>
          <w:tcPr>
            <w:tcW w:w="1530" w:type="dxa"/>
            <w:vMerge w:val="continue"/>
            <w:vAlign w:val="center"/>
          </w:tcPr>
          <w:p w14:paraId="4C7DEE3F">
            <w:pPr>
              <w:widowControl/>
              <w:spacing w:line="240" w:lineRule="auto"/>
              <w:jc w:val="left"/>
              <w:rPr>
                <w:rFonts w:ascii="宋体" w:hAnsi="宋体" w:eastAsia="宋体" w:cs="宋体"/>
                <w:kern w:val="0"/>
                <w:sz w:val="24"/>
              </w:rPr>
            </w:pPr>
          </w:p>
        </w:tc>
        <w:tc>
          <w:tcPr>
            <w:tcW w:w="6607" w:type="dxa"/>
            <w:shd w:val="clear" w:color="auto" w:fill="auto"/>
            <w:vAlign w:val="center"/>
          </w:tcPr>
          <w:p w14:paraId="21516AAE">
            <w:pPr>
              <w:widowControl/>
              <w:spacing w:line="240" w:lineRule="auto"/>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3.体质测评量表：可查看体质测评量表的内容和分值情况，并以图表方式展示。</w:t>
            </w:r>
          </w:p>
        </w:tc>
        <w:tc>
          <w:tcPr>
            <w:tcW w:w="813" w:type="dxa"/>
            <w:shd w:val="clear" w:color="auto" w:fill="auto"/>
            <w:vAlign w:val="center"/>
          </w:tcPr>
          <w:p w14:paraId="56DAC9B3">
            <w:pPr>
              <w:widowControl/>
              <w:spacing w:line="240" w:lineRule="auto"/>
              <w:jc w:val="center"/>
              <w:rPr>
                <w:rFonts w:hint="eastAsia" w:ascii="宋体" w:hAnsi="宋体" w:eastAsia="宋体" w:cs="宋体"/>
                <w:kern w:val="0"/>
                <w:sz w:val="24"/>
              </w:rPr>
            </w:pPr>
          </w:p>
        </w:tc>
      </w:tr>
      <w:tr w14:paraId="78273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8" w:type="dxa"/>
            <w:vMerge w:val="continue"/>
            <w:vAlign w:val="center"/>
          </w:tcPr>
          <w:p w14:paraId="4B459337">
            <w:pPr>
              <w:widowControl/>
              <w:spacing w:line="240" w:lineRule="auto"/>
              <w:jc w:val="left"/>
              <w:rPr>
                <w:rFonts w:ascii="宋体" w:hAnsi="宋体" w:eastAsia="宋体" w:cs="宋体"/>
                <w:kern w:val="0"/>
                <w:sz w:val="24"/>
              </w:rPr>
            </w:pPr>
          </w:p>
        </w:tc>
        <w:tc>
          <w:tcPr>
            <w:tcW w:w="1530" w:type="dxa"/>
            <w:vMerge w:val="continue"/>
            <w:vAlign w:val="center"/>
          </w:tcPr>
          <w:p w14:paraId="2B0D8AC3">
            <w:pPr>
              <w:widowControl/>
              <w:spacing w:line="240" w:lineRule="auto"/>
              <w:jc w:val="left"/>
              <w:rPr>
                <w:rFonts w:ascii="宋体" w:hAnsi="宋体" w:eastAsia="宋体" w:cs="宋体"/>
                <w:kern w:val="0"/>
                <w:sz w:val="24"/>
              </w:rPr>
            </w:pPr>
          </w:p>
        </w:tc>
        <w:tc>
          <w:tcPr>
            <w:tcW w:w="6607" w:type="dxa"/>
            <w:shd w:val="clear" w:color="auto" w:fill="auto"/>
            <w:vAlign w:val="center"/>
          </w:tcPr>
          <w:p w14:paraId="6561EDEE">
            <w:pPr>
              <w:widowControl/>
              <w:spacing w:line="240" w:lineRule="auto"/>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4.通过微信平台提供咨询模块，支持消息漫游，支持查看患者健康档案。患者可在居家期间自行执行并将执行结果上传。完整保存咨询过程中的所有消息记录，包括文字、语音和视频信息，数据云存储产生的费用由投标人支出。支持查询任意时间段的历史咨询消息，支持按照时间、患者姓名、咨询主题多种方式进行检索。支持根据医务人员的职责和权限，设置不同级别的健康档案查看权限。当患者上传新的执行结果或健康数据时，系统能够及时通过微信提醒相关医务人员查看和处理。</w:t>
            </w:r>
          </w:p>
        </w:tc>
        <w:tc>
          <w:tcPr>
            <w:tcW w:w="813" w:type="dxa"/>
            <w:shd w:val="clear" w:color="auto" w:fill="auto"/>
            <w:vAlign w:val="center"/>
          </w:tcPr>
          <w:p w14:paraId="795FEA9C">
            <w:pPr>
              <w:widowControl/>
              <w:spacing w:line="240" w:lineRule="auto"/>
              <w:jc w:val="center"/>
              <w:rPr>
                <w:rFonts w:hint="eastAsia" w:ascii="宋体" w:hAnsi="宋体" w:eastAsia="宋体" w:cs="宋体"/>
                <w:kern w:val="0"/>
                <w:sz w:val="24"/>
              </w:rPr>
            </w:pPr>
          </w:p>
        </w:tc>
      </w:tr>
      <w:tr w14:paraId="4EF99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8" w:type="dxa"/>
            <w:vMerge w:val="continue"/>
            <w:vAlign w:val="center"/>
          </w:tcPr>
          <w:p w14:paraId="0D4B3189">
            <w:pPr>
              <w:widowControl/>
              <w:spacing w:line="240" w:lineRule="auto"/>
              <w:jc w:val="left"/>
              <w:rPr>
                <w:rFonts w:ascii="宋体" w:hAnsi="宋体" w:eastAsia="宋体" w:cs="宋体"/>
                <w:kern w:val="0"/>
                <w:sz w:val="24"/>
              </w:rPr>
            </w:pPr>
          </w:p>
        </w:tc>
        <w:tc>
          <w:tcPr>
            <w:tcW w:w="1530" w:type="dxa"/>
            <w:vMerge w:val="continue"/>
            <w:vAlign w:val="center"/>
          </w:tcPr>
          <w:p w14:paraId="40DCDAA6">
            <w:pPr>
              <w:widowControl/>
              <w:spacing w:line="240" w:lineRule="auto"/>
              <w:jc w:val="left"/>
              <w:rPr>
                <w:rFonts w:ascii="宋体" w:hAnsi="宋体" w:eastAsia="宋体" w:cs="宋体"/>
                <w:kern w:val="0"/>
                <w:sz w:val="24"/>
              </w:rPr>
            </w:pPr>
          </w:p>
        </w:tc>
        <w:tc>
          <w:tcPr>
            <w:tcW w:w="6607" w:type="dxa"/>
            <w:shd w:val="clear" w:color="auto" w:fill="auto"/>
            <w:vAlign w:val="center"/>
          </w:tcPr>
          <w:p w14:paraId="5C32A082">
            <w:pPr>
              <w:widowControl/>
              <w:spacing w:line="240" w:lineRule="auto"/>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5.中医体质辨识管理：以中华中医药学会颁发的《中医体质辨识判定》标准为基础，通过软件对病人体征的询问，根据量表设计原理，以问询录入的方式，采集居民健康信息。</w:t>
            </w:r>
          </w:p>
        </w:tc>
        <w:tc>
          <w:tcPr>
            <w:tcW w:w="813" w:type="dxa"/>
            <w:shd w:val="clear" w:color="auto" w:fill="auto"/>
            <w:vAlign w:val="center"/>
          </w:tcPr>
          <w:p w14:paraId="5F9DDB7B">
            <w:pPr>
              <w:widowControl/>
              <w:spacing w:line="240" w:lineRule="auto"/>
              <w:jc w:val="center"/>
              <w:rPr>
                <w:rFonts w:hint="eastAsia" w:ascii="宋体" w:hAnsi="宋体" w:eastAsia="宋体" w:cs="宋体"/>
                <w:kern w:val="0"/>
                <w:sz w:val="24"/>
              </w:rPr>
            </w:pPr>
          </w:p>
        </w:tc>
      </w:tr>
      <w:tr w14:paraId="43F37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8" w:type="dxa"/>
            <w:vMerge w:val="continue"/>
            <w:vAlign w:val="center"/>
          </w:tcPr>
          <w:p w14:paraId="30F86F60">
            <w:pPr>
              <w:widowControl/>
              <w:spacing w:line="240" w:lineRule="auto"/>
              <w:jc w:val="left"/>
              <w:rPr>
                <w:rFonts w:ascii="宋体" w:hAnsi="宋体" w:eastAsia="宋体" w:cs="宋体"/>
                <w:kern w:val="0"/>
                <w:sz w:val="24"/>
              </w:rPr>
            </w:pPr>
          </w:p>
        </w:tc>
        <w:tc>
          <w:tcPr>
            <w:tcW w:w="1530" w:type="dxa"/>
            <w:vMerge w:val="continue"/>
            <w:vAlign w:val="center"/>
          </w:tcPr>
          <w:p w14:paraId="62E5FF7E">
            <w:pPr>
              <w:widowControl/>
              <w:spacing w:line="240" w:lineRule="auto"/>
              <w:jc w:val="left"/>
              <w:rPr>
                <w:rFonts w:ascii="宋体" w:hAnsi="宋体" w:eastAsia="宋体" w:cs="宋体"/>
                <w:kern w:val="0"/>
                <w:sz w:val="24"/>
              </w:rPr>
            </w:pPr>
          </w:p>
        </w:tc>
        <w:tc>
          <w:tcPr>
            <w:tcW w:w="6607" w:type="dxa"/>
            <w:shd w:val="clear" w:color="auto" w:fill="auto"/>
            <w:vAlign w:val="center"/>
          </w:tcPr>
          <w:p w14:paraId="59088C1C">
            <w:pPr>
              <w:widowControl/>
              <w:spacing w:line="240" w:lineRule="auto"/>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6.业务小程序：提供日常工作数据汇总展示。</w:t>
            </w:r>
          </w:p>
        </w:tc>
        <w:tc>
          <w:tcPr>
            <w:tcW w:w="813" w:type="dxa"/>
            <w:shd w:val="clear" w:color="auto" w:fill="auto"/>
            <w:vAlign w:val="center"/>
          </w:tcPr>
          <w:p w14:paraId="1A1231C2">
            <w:pPr>
              <w:widowControl/>
              <w:spacing w:line="240" w:lineRule="auto"/>
              <w:jc w:val="center"/>
              <w:rPr>
                <w:rFonts w:hint="eastAsia" w:ascii="宋体" w:hAnsi="宋体" w:eastAsia="宋体" w:cs="宋体"/>
                <w:kern w:val="0"/>
                <w:sz w:val="24"/>
              </w:rPr>
            </w:pPr>
          </w:p>
        </w:tc>
      </w:tr>
      <w:tr w14:paraId="4D921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8" w:type="dxa"/>
            <w:vMerge w:val="continue"/>
            <w:vAlign w:val="center"/>
          </w:tcPr>
          <w:p w14:paraId="5F9E88F0">
            <w:pPr>
              <w:widowControl/>
              <w:spacing w:line="240" w:lineRule="auto"/>
              <w:jc w:val="left"/>
              <w:rPr>
                <w:rFonts w:ascii="宋体" w:hAnsi="宋体" w:eastAsia="宋体" w:cs="宋体"/>
                <w:kern w:val="0"/>
                <w:sz w:val="24"/>
              </w:rPr>
            </w:pPr>
          </w:p>
        </w:tc>
        <w:tc>
          <w:tcPr>
            <w:tcW w:w="1530" w:type="dxa"/>
            <w:vMerge w:val="continue"/>
            <w:vAlign w:val="center"/>
          </w:tcPr>
          <w:p w14:paraId="05CBE937">
            <w:pPr>
              <w:widowControl/>
              <w:spacing w:line="240" w:lineRule="auto"/>
              <w:jc w:val="left"/>
              <w:rPr>
                <w:rFonts w:ascii="宋体" w:hAnsi="宋体" w:eastAsia="宋体" w:cs="宋体"/>
                <w:kern w:val="0"/>
                <w:sz w:val="24"/>
              </w:rPr>
            </w:pPr>
          </w:p>
        </w:tc>
        <w:tc>
          <w:tcPr>
            <w:tcW w:w="6607" w:type="dxa"/>
            <w:shd w:val="clear" w:color="auto" w:fill="auto"/>
            <w:vAlign w:val="center"/>
          </w:tcPr>
          <w:p w14:paraId="5814FC94">
            <w:pPr>
              <w:widowControl/>
              <w:spacing w:line="240" w:lineRule="auto"/>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7.数据收集模块：包括数据类型，逻辑关系，数据自动计算，数据填写及展示模式（单次与多次），支持多患者同时操作，多种数据输入控件。</w:t>
            </w:r>
          </w:p>
        </w:tc>
        <w:tc>
          <w:tcPr>
            <w:tcW w:w="813" w:type="dxa"/>
            <w:shd w:val="clear" w:color="auto" w:fill="auto"/>
            <w:vAlign w:val="center"/>
          </w:tcPr>
          <w:p w14:paraId="259B4CAC">
            <w:pPr>
              <w:widowControl/>
              <w:spacing w:line="240" w:lineRule="auto"/>
              <w:jc w:val="center"/>
              <w:rPr>
                <w:rFonts w:hint="eastAsia" w:ascii="宋体" w:hAnsi="宋体" w:eastAsia="宋体" w:cs="宋体"/>
                <w:kern w:val="0"/>
                <w:sz w:val="24"/>
              </w:rPr>
            </w:pPr>
          </w:p>
        </w:tc>
      </w:tr>
      <w:tr w14:paraId="294C7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8" w:type="dxa"/>
            <w:vMerge w:val="continue"/>
            <w:vAlign w:val="center"/>
          </w:tcPr>
          <w:p w14:paraId="46337D61">
            <w:pPr>
              <w:widowControl/>
              <w:spacing w:line="240" w:lineRule="auto"/>
              <w:jc w:val="left"/>
              <w:rPr>
                <w:rFonts w:ascii="宋体" w:hAnsi="宋体" w:eastAsia="宋体" w:cs="宋体"/>
                <w:kern w:val="0"/>
                <w:sz w:val="24"/>
              </w:rPr>
            </w:pPr>
          </w:p>
        </w:tc>
        <w:tc>
          <w:tcPr>
            <w:tcW w:w="1530" w:type="dxa"/>
            <w:vMerge w:val="continue"/>
            <w:vAlign w:val="center"/>
          </w:tcPr>
          <w:p w14:paraId="59314423">
            <w:pPr>
              <w:widowControl/>
              <w:spacing w:line="240" w:lineRule="auto"/>
              <w:jc w:val="left"/>
              <w:rPr>
                <w:rFonts w:ascii="宋体" w:hAnsi="宋体" w:eastAsia="宋体" w:cs="宋体"/>
                <w:kern w:val="0"/>
                <w:sz w:val="24"/>
              </w:rPr>
            </w:pPr>
          </w:p>
        </w:tc>
        <w:tc>
          <w:tcPr>
            <w:tcW w:w="6607" w:type="dxa"/>
            <w:shd w:val="clear" w:color="auto" w:fill="auto"/>
            <w:vAlign w:val="center"/>
          </w:tcPr>
          <w:p w14:paraId="0817FCF3">
            <w:pPr>
              <w:widowControl/>
              <w:spacing w:line="240" w:lineRule="auto"/>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8..数据信息检索及统计分析模块：支持二次检索、模糊检索、全文检索、组合检索、精确检索模块，自定义导出，自定义检索分析，实现数据库内数据的图形化统计与分析，可分组生成柱状图、饼状图、曲线图。并可以将相关统计图形下载。</w:t>
            </w:r>
          </w:p>
        </w:tc>
        <w:tc>
          <w:tcPr>
            <w:tcW w:w="813" w:type="dxa"/>
            <w:shd w:val="clear" w:color="auto" w:fill="auto"/>
            <w:vAlign w:val="center"/>
          </w:tcPr>
          <w:p w14:paraId="49A11009">
            <w:pPr>
              <w:widowControl/>
              <w:spacing w:line="240" w:lineRule="auto"/>
              <w:jc w:val="center"/>
              <w:rPr>
                <w:rFonts w:hint="eastAsia" w:ascii="宋体" w:hAnsi="宋体" w:eastAsia="宋体" w:cs="宋体"/>
                <w:kern w:val="0"/>
                <w:sz w:val="24"/>
              </w:rPr>
            </w:pPr>
          </w:p>
        </w:tc>
      </w:tr>
      <w:tr w14:paraId="246D6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8" w:type="dxa"/>
            <w:vMerge w:val="continue"/>
            <w:vAlign w:val="center"/>
          </w:tcPr>
          <w:p w14:paraId="38AA24C4">
            <w:pPr>
              <w:widowControl/>
              <w:spacing w:line="240" w:lineRule="auto"/>
              <w:jc w:val="left"/>
              <w:rPr>
                <w:rFonts w:ascii="宋体" w:hAnsi="宋体" w:eastAsia="宋体" w:cs="宋体"/>
                <w:kern w:val="0"/>
                <w:sz w:val="24"/>
              </w:rPr>
            </w:pPr>
          </w:p>
        </w:tc>
        <w:tc>
          <w:tcPr>
            <w:tcW w:w="1530" w:type="dxa"/>
            <w:vMerge w:val="continue"/>
            <w:vAlign w:val="center"/>
          </w:tcPr>
          <w:p w14:paraId="49A7DA53">
            <w:pPr>
              <w:widowControl/>
              <w:spacing w:line="240" w:lineRule="auto"/>
              <w:jc w:val="left"/>
              <w:rPr>
                <w:rFonts w:ascii="宋体" w:hAnsi="宋体" w:eastAsia="宋体" w:cs="宋体"/>
                <w:kern w:val="0"/>
                <w:sz w:val="24"/>
              </w:rPr>
            </w:pPr>
          </w:p>
        </w:tc>
        <w:tc>
          <w:tcPr>
            <w:tcW w:w="6607" w:type="dxa"/>
            <w:shd w:val="clear" w:color="auto" w:fill="auto"/>
            <w:vAlign w:val="center"/>
          </w:tcPr>
          <w:p w14:paraId="5BEB8A31">
            <w:pPr>
              <w:widowControl/>
              <w:spacing w:line="240" w:lineRule="auto"/>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9.支持图片、影像管理，影像上传、查看，图像对比，视频上传、查看，图表管理，点位图，患者多参数图表，统计图表，依据患者数据及用户选择的筛选、比对条件，生成常用的统计图表，并可下载和保存。</w:t>
            </w:r>
          </w:p>
        </w:tc>
        <w:tc>
          <w:tcPr>
            <w:tcW w:w="813" w:type="dxa"/>
            <w:shd w:val="clear" w:color="auto" w:fill="auto"/>
            <w:vAlign w:val="center"/>
          </w:tcPr>
          <w:p w14:paraId="4E5D9DA4">
            <w:pPr>
              <w:widowControl/>
              <w:spacing w:line="240" w:lineRule="auto"/>
              <w:jc w:val="center"/>
              <w:rPr>
                <w:rFonts w:hint="eastAsia" w:ascii="宋体" w:hAnsi="宋体" w:eastAsia="宋体" w:cs="宋体"/>
                <w:kern w:val="0"/>
                <w:sz w:val="24"/>
              </w:rPr>
            </w:pPr>
          </w:p>
        </w:tc>
      </w:tr>
      <w:tr w14:paraId="66CC0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8" w:type="dxa"/>
            <w:vMerge w:val="continue"/>
            <w:vAlign w:val="center"/>
          </w:tcPr>
          <w:p w14:paraId="72E10910">
            <w:pPr>
              <w:widowControl/>
              <w:spacing w:line="240" w:lineRule="auto"/>
              <w:jc w:val="left"/>
              <w:rPr>
                <w:rFonts w:ascii="宋体" w:hAnsi="宋体" w:eastAsia="宋体" w:cs="宋体"/>
                <w:kern w:val="0"/>
                <w:sz w:val="24"/>
              </w:rPr>
            </w:pPr>
          </w:p>
        </w:tc>
        <w:tc>
          <w:tcPr>
            <w:tcW w:w="1530" w:type="dxa"/>
            <w:vMerge w:val="continue"/>
            <w:vAlign w:val="center"/>
          </w:tcPr>
          <w:p w14:paraId="11684359">
            <w:pPr>
              <w:widowControl/>
              <w:spacing w:line="240" w:lineRule="auto"/>
              <w:jc w:val="left"/>
              <w:rPr>
                <w:rFonts w:ascii="宋体" w:hAnsi="宋体" w:eastAsia="宋体" w:cs="宋体"/>
                <w:kern w:val="0"/>
                <w:sz w:val="24"/>
              </w:rPr>
            </w:pPr>
          </w:p>
        </w:tc>
        <w:tc>
          <w:tcPr>
            <w:tcW w:w="6607" w:type="dxa"/>
            <w:shd w:val="clear" w:color="auto" w:fill="auto"/>
            <w:vAlign w:val="center"/>
          </w:tcPr>
          <w:p w14:paraId="72521CFD">
            <w:pPr>
              <w:widowControl/>
              <w:spacing w:line="240" w:lineRule="auto"/>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10.多中心管理：支持多个中心同时使用系统，可灵活添加新的中心；支持为每个中心设置独立的权限，包括数据访问权限、操作权限。</w:t>
            </w:r>
          </w:p>
        </w:tc>
        <w:tc>
          <w:tcPr>
            <w:tcW w:w="813" w:type="dxa"/>
            <w:shd w:val="clear" w:color="auto" w:fill="auto"/>
            <w:vAlign w:val="center"/>
          </w:tcPr>
          <w:p w14:paraId="4EFB8407">
            <w:pPr>
              <w:widowControl/>
              <w:spacing w:line="240" w:lineRule="auto"/>
              <w:jc w:val="center"/>
              <w:rPr>
                <w:rFonts w:hint="eastAsia" w:ascii="宋体" w:hAnsi="宋体" w:eastAsia="宋体" w:cs="宋体"/>
                <w:kern w:val="0"/>
                <w:sz w:val="24"/>
              </w:rPr>
            </w:pPr>
          </w:p>
        </w:tc>
      </w:tr>
      <w:tr w14:paraId="4A4FE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8" w:type="dxa"/>
            <w:vMerge w:val="continue"/>
            <w:vAlign w:val="center"/>
          </w:tcPr>
          <w:p w14:paraId="04E3E8E4">
            <w:pPr>
              <w:widowControl/>
              <w:spacing w:line="240" w:lineRule="auto"/>
              <w:jc w:val="left"/>
              <w:rPr>
                <w:rFonts w:ascii="宋体" w:hAnsi="宋体" w:eastAsia="宋体" w:cs="宋体"/>
                <w:kern w:val="0"/>
                <w:sz w:val="24"/>
              </w:rPr>
            </w:pPr>
          </w:p>
        </w:tc>
        <w:tc>
          <w:tcPr>
            <w:tcW w:w="1530" w:type="dxa"/>
            <w:vMerge w:val="continue"/>
            <w:vAlign w:val="center"/>
          </w:tcPr>
          <w:p w14:paraId="6627FC88">
            <w:pPr>
              <w:widowControl/>
              <w:spacing w:line="240" w:lineRule="auto"/>
              <w:jc w:val="left"/>
              <w:rPr>
                <w:rFonts w:ascii="宋体" w:hAnsi="宋体" w:eastAsia="宋体" w:cs="宋体"/>
                <w:kern w:val="0"/>
                <w:sz w:val="24"/>
              </w:rPr>
            </w:pPr>
          </w:p>
        </w:tc>
        <w:tc>
          <w:tcPr>
            <w:tcW w:w="6607" w:type="dxa"/>
            <w:shd w:val="clear" w:color="auto" w:fill="auto"/>
            <w:vAlign w:val="center"/>
          </w:tcPr>
          <w:p w14:paraId="7A78109F">
            <w:pPr>
              <w:widowControl/>
              <w:spacing w:line="240" w:lineRule="auto"/>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11.微信平台或短信平台：1.支持智能微信随访或短信随访，配合随访方案模块，在制定特定患者随访方案后，通过微信服务号或者短信发送随访表格，患者填写后提交至数据库保存，支持设置随访提醒时间、频率参数2.支持在微信服务号上提供宣教等服务3.支持多客户端界面适配(pc端+手机端+pad端)。</w:t>
            </w:r>
          </w:p>
        </w:tc>
        <w:tc>
          <w:tcPr>
            <w:tcW w:w="813" w:type="dxa"/>
            <w:shd w:val="clear" w:color="auto" w:fill="auto"/>
            <w:vAlign w:val="center"/>
          </w:tcPr>
          <w:p w14:paraId="5F88ABF2">
            <w:pPr>
              <w:widowControl/>
              <w:spacing w:line="240" w:lineRule="auto"/>
              <w:jc w:val="center"/>
              <w:rPr>
                <w:rFonts w:hint="eastAsia" w:ascii="宋体" w:hAnsi="宋体" w:eastAsia="宋体" w:cs="宋体"/>
                <w:kern w:val="0"/>
                <w:sz w:val="24"/>
              </w:rPr>
            </w:pPr>
          </w:p>
        </w:tc>
      </w:tr>
      <w:tr w14:paraId="0CD34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8" w:type="dxa"/>
            <w:vMerge w:val="continue"/>
            <w:vAlign w:val="center"/>
          </w:tcPr>
          <w:p w14:paraId="5096F4A8">
            <w:pPr>
              <w:widowControl/>
              <w:spacing w:line="240" w:lineRule="auto"/>
              <w:jc w:val="left"/>
              <w:rPr>
                <w:rFonts w:ascii="宋体" w:hAnsi="宋体" w:eastAsia="宋体" w:cs="宋体"/>
                <w:kern w:val="0"/>
                <w:sz w:val="24"/>
              </w:rPr>
            </w:pPr>
          </w:p>
        </w:tc>
        <w:tc>
          <w:tcPr>
            <w:tcW w:w="1530" w:type="dxa"/>
            <w:vMerge w:val="continue"/>
            <w:vAlign w:val="center"/>
          </w:tcPr>
          <w:p w14:paraId="7FA8F100">
            <w:pPr>
              <w:widowControl/>
              <w:spacing w:line="240" w:lineRule="auto"/>
              <w:jc w:val="left"/>
              <w:rPr>
                <w:rFonts w:ascii="宋体" w:hAnsi="宋体" w:eastAsia="宋体" w:cs="宋体"/>
                <w:kern w:val="0"/>
                <w:sz w:val="24"/>
              </w:rPr>
            </w:pPr>
          </w:p>
        </w:tc>
        <w:tc>
          <w:tcPr>
            <w:tcW w:w="6607" w:type="dxa"/>
            <w:shd w:val="clear" w:color="auto" w:fill="auto"/>
            <w:vAlign w:val="center"/>
          </w:tcPr>
          <w:p w14:paraId="4C570AAC">
            <w:pPr>
              <w:widowControl/>
              <w:spacing w:line="240" w:lineRule="auto"/>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12.excel导入：支持特定excel内容自动同步导入到数据库，支持根据自身需求定制导入模板，设置导入的数据列。</w:t>
            </w:r>
          </w:p>
        </w:tc>
        <w:tc>
          <w:tcPr>
            <w:tcW w:w="813" w:type="dxa"/>
            <w:shd w:val="clear" w:color="auto" w:fill="auto"/>
            <w:vAlign w:val="center"/>
          </w:tcPr>
          <w:p w14:paraId="3D06F974">
            <w:pPr>
              <w:widowControl/>
              <w:spacing w:line="240" w:lineRule="auto"/>
              <w:jc w:val="center"/>
              <w:rPr>
                <w:rFonts w:hint="eastAsia" w:ascii="宋体" w:hAnsi="宋体" w:eastAsia="宋体" w:cs="宋体"/>
                <w:kern w:val="0"/>
                <w:sz w:val="24"/>
              </w:rPr>
            </w:pPr>
          </w:p>
        </w:tc>
      </w:tr>
      <w:tr w14:paraId="10BCC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8" w:type="dxa"/>
            <w:vMerge w:val="continue"/>
            <w:vAlign w:val="center"/>
          </w:tcPr>
          <w:p w14:paraId="705544C3">
            <w:pPr>
              <w:widowControl/>
              <w:spacing w:line="240" w:lineRule="auto"/>
              <w:jc w:val="left"/>
              <w:rPr>
                <w:rFonts w:ascii="宋体" w:hAnsi="宋体" w:eastAsia="宋体" w:cs="宋体"/>
                <w:kern w:val="0"/>
                <w:sz w:val="24"/>
              </w:rPr>
            </w:pPr>
          </w:p>
        </w:tc>
        <w:tc>
          <w:tcPr>
            <w:tcW w:w="1530" w:type="dxa"/>
            <w:vMerge w:val="continue"/>
            <w:vAlign w:val="center"/>
          </w:tcPr>
          <w:p w14:paraId="01347142">
            <w:pPr>
              <w:widowControl/>
              <w:spacing w:line="240" w:lineRule="auto"/>
              <w:jc w:val="left"/>
              <w:rPr>
                <w:rFonts w:ascii="宋体" w:hAnsi="宋体" w:eastAsia="宋体" w:cs="宋体"/>
                <w:kern w:val="0"/>
                <w:sz w:val="24"/>
              </w:rPr>
            </w:pPr>
          </w:p>
        </w:tc>
        <w:tc>
          <w:tcPr>
            <w:tcW w:w="6607" w:type="dxa"/>
            <w:shd w:val="clear" w:color="auto" w:fill="auto"/>
            <w:vAlign w:val="center"/>
          </w:tcPr>
          <w:p w14:paraId="302F82F4">
            <w:pPr>
              <w:widowControl/>
              <w:spacing w:line="240" w:lineRule="auto"/>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 xml:space="preserve">13.具备网页端往移动端投放功能，包含全部投放、自动投放、定向投放。 </w:t>
            </w:r>
          </w:p>
        </w:tc>
        <w:tc>
          <w:tcPr>
            <w:tcW w:w="813" w:type="dxa"/>
            <w:shd w:val="clear" w:color="auto" w:fill="auto"/>
            <w:vAlign w:val="center"/>
          </w:tcPr>
          <w:p w14:paraId="36A9C3AA">
            <w:pPr>
              <w:widowControl/>
              <w:spacing w:line="240" w:lineRule="auto"/>
              <w:jc w:val="center"/>
              <w:rPr>
                <w:rFonts w:hint="eastAsia" w:ascii="宋体" w:hAnsi="宋体" w:eastAsia="宋体" w:cs="宋体"/>
                <w:kern w:val="0"/>
                <w:sz w:val="24"/>
              </w:rPr>
            </w:pPr>
          </w:p>
        </w:tc>
      </w:tr>
      <w:tr w14:paraId="70566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8" w:type="dxa"/>
            <w:vMerge w:val="continue"/>
            <w:vAlign w:val="center"/>
          </w:tcPr>
          <w:p w14:paraId="626CF2C6">
            <w:pPr>
              <w:widowControl/>
              <w:spacing w:line="240" w:lineRule="auto"/>
              <w:jc w:val="left"/>
              <w:rPr>
                <w:rFonts w:ascii="宋体" w:hAnsi="宋体" w:eastAsia="宋体" w:cs="宋体"/>
                <w:kern w:val="0"/>
                <w:sz w:val="24"/>
              </w:rPr>
            </w:pPr>
          </w:p>
        </w:tc>
        <w:tc>
          <w:tcPr>
            <w:tcW w:w="1530" w:type="dxa"/>
            <w:vMerge w:val="continue"/>
            <w:vAlign w:val="center"/>
          </w:tcPr>
          <w:p w14:paraId="021355DA">
            <w:pPr>
              <w:widowControl/>
              <w:spacing w:line="240" w:lineRule="auto"/>
              <w:jc w:val="left"/>
              <w:rPr>
                <w:rFonts w:ascii="宋体" w:hAnsi="宋体" w:eastAsia="宋体" w:cs="宋体"/>
                <w:kern w:val="0"/>
                <w:sz w:val="24"/>
              </w:rPr>
            </w:pPr>
          </w:p>
        </w:tc>
        <w:tc>
          <w:tcPr>
            <w:tcW w:w="6607" w:type="dxa"/>
            <w:shd w:val="clear" w:color="auto" w:fill="auto"/>
            <w:vAlign w:val="center"/>
          </w:tcPr>
          <w:p w14:paraId="7DAAE974">
            <w:pPr>
              <w:widowControl/>
              <w:spacing w:line="240" w:lineRule="auto"/>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14.数据挖掘分析：可以根据实际需求对样本数据进行数据挖掘分析，支持针对临床学术特征的算法与模型，得出分析挖掘结果。</w:t>
            </w:r>
          </w:p>
        </w:tc>
        <w:tc>
          <w:tcPr>
            <w:tcW w:w="813" w:type="dxa"/>
            <w:shd w:val="clear" w:color="auto" w:fill="auto"/>
            <w:vAlign w:val="center"/>
          </w:tcPr>
          <w:p w14:paraId="38A233E8">
            <w:pPr>
              <w:widowControl/>
              <w:spacing w:line="240" w:lineRule="auto"/>
              <w:jc w:val="center"/>
              <w:rPr>
                <w:rFonts w:hint="eastAsia" w:ascii="宋体" w:hAnsi="宋体" w:eastAsia="宋体" w:cs="宋体"/>
                <w:kern w:val="0"/>
                <w:sz w:val="24"/>
              </w:rPr>
            </w:pPr>
          </w:p>
        </w:tc>
      </w:tr>
      <w:tr w14:paraId="77A73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8" w:type="dxa"/>
            <w:vMerge w:val="continue"/>
            <w:vAlign w:val="center"/>
          </w:tcPr>
          <w:p w14:paraId="560FE2AD">
            <w:pPr>
              <w:widowControl/>
              <w:spacing w:line="240" w:lineRule="auto"/>
              <w:jc w:val="left"/>
              <w:rPr>
                <w:rFonts w:ascii="宋体" w:hAnsi="宋体" w:eastAsia="宋体" w:cs="宋体"/>
                <w:kern w:val="0"/>
                <w:sz w:val="24"/>
              </w:rPr>
            </w:pPr>
          </w:p>
        </w:tc>
        <w:tc>
          <w:tcPr>
            <w:tcW w:w="1530" w:type="dxa"/>
            <w:vMerge w:val="continue"/>
            <w:vAlign w:val="center"/>
          </w:tcPr>
          <w:p w14:paraId="3036F100">
            <w:pPr>
              <w:widowControl/>
              <w:spacing w:line="240" w:lineRule="auto"/>
              <w:jc w:val="left"/>
              <w:rPr>
                <w:rFonts w:ascii="宋体" w:hAnsi="宋体" w:eastAsia="宋体" w:cs="宋体"/>
                <w:kern w:val="0"/>
                <w:sz w:val="24"/>
              </w:rPr>
            </w:pPr>
          </w:p>
        </w:tc>
        <w:tc>
          <w:tcPr>
            <w:tcW w:w="6607" w:type="dxa"/>
            <w:shd w:val="clear" w:color="auto" w:fill="auto"/>
            <w:vAlign w:val="center"/>
          </w:tcPr>
          <w:p w14:paraId="79FD0BB1">
            <w:pPr>
              <w:widowControl/>
              <w:spacing w:line="240" w:lineRule="auto"/>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15.辅助决策：可以根据实际需求对数据进行分析，发现最优模型并自动修正模型，根据模型辅助临床决策。</w:t>
            </w:r>
          </w:p>
        </w:tc>
        <w:tc>
          <w:tcPr>
            <w:tcW w:w="813" w:type="dxa"/>
            <w:shd w:val="clear" w:color="auto" w:fill="auto"/>
            <w:vAlign w:val="center"/>
          </w:tcPr>
          <w:p w14:paraId="06ED1DD7">
            <w:pPr>
              <w:widowControl/>
              <w:spacing w:line="240" w:lineRule="auto"/>
              <w:jc w:val="center"/>
              <w:rPr>
                <w:rFonts w:hint="eastAsia" w:ascii="宋体" w:hAnsi="宋体" w:eastAsia="宋体" w:cs="宋体"/>
                <w:kern w:val="0"/>
                <w:sz w:val="24"/>
              </w:rPr>
            </w:pPr>
          </w:p>
        </w:tc>
      </w:tr>
      <w:tr w14:paraId="65288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8" w:hRule="atLeast"/>
        </w:trPr>
        <w:tc>
          <w:tcPr>
            <w:tcW w:w="738" w:type="dxa"/>
            <w:vMerge w:val="continue"/>
            <w:vAlign w:val="center"/>
          </w:tcPr>
          <w:p w14:paraId="777C28FF">
            <w:pPr>
              <w:widowControl/>
              <w:spacing w:line="240" w:lineRule="auto"/>
              <w:jc w:val="left"/>
              <w:rPr>
                <w:rFonts w:ascii="宋体" w:hAnsi="宋体" w:eastAsia="宋体" w:cs="宋体"/>
                <w:kern w:val="0"/>
                <w:sz w:val="24"/>
              </w:rPr>
            </w:pPr>
          </w:p>
        </w:tc>
        <w:tc>
          <w:tcPr>
            <w:tcW w:w="1530" w:type="dxa"/>
            <w:vMerge w:val="continue"/>
            <w:vAlign w:val="center"/>
          </w:tcPr>
          <w:p w14:paraId="58BB0B40">
            <w:pPr>
              <w:widowControl/>
              <w:spacing w:line="240" w:lineRule="auto"/>
              <w:jc w:val="left"/>
              <w:rPr>
                <w:rFonts w:ascii="宋体" w:hAnsi="宋体" w:eastAsia="宋体" w:cs="宋体"/>
                <w:kern w:val="0"/>
                <w:sz w:val="24"/>
              </w:rPr>
            </w:pPr>
          </w:p>
        </w:tc>
        <w:tc>
          <w:tcPr>
            <w:tcW w:w="6607" w:type="dxa"/>
            <w:shd w:val="clear" w:color="auto" w:fill="auto"/>
            <w:vAlign w:val="center"/>
          </w:tcPr>
          <w:p w14:paraId="7ECC6592">
            <w:pPr>
              <w:widowControl/>
              <w:spacing w:line="240" w:lineRule="auto"/>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16.生物样本管理模块：实现科室及实验室的标本虚拟可视化管理，对冻存样本进行备注及管理。1.样本信息：信息检索，确认出库，2.存储空间：展示已经创建好的存储空间，对容器进行修改、删除操作，查看容器存储情况，查看不同颜色不同状态的样本，查看、编辑、打印样本信息，查看样本日志。3.系统管理：容器的添加，样本所保留的空间的释放，回收站样本的管理和恢复，导出的字段设置，使用平台的用户添加、编辑、删除不同的角色并配置权限，不同的角色可以控制不同的模块。</w:t>
            </w:r>
          </w:p>
        </w:tc>
        <w:tc>
          <w:tcPr>
            <w:tcW w:w="813" w:type="dxa"/>
            <w:shd w:val="clear" w:color="auto" w:fill="auto"/>
            <w:vAlign w:val="center"/>
          </w:tcPr>
          <w:p w14:paraId="33BAB0D9">
            <w:pPr>
              <w:widowControl/>
              <w:spacing w:line="240" w:lineRule="auto"/>
              <w:jc w:val="center"/>
              <w:rPr>
                <w:rFonts w:hint="eastAsia" w:ascii="宋体" w:hAnsi="宋体" w:eastAsia="宋体" w:cs="宋体"/>
                <w:kern w:val="0"/>
                <w:sz w:val="24"/>
              </w:rPr>
            </w:pPr>
            <w:r>
              <w:rPr>
                <w:rFonts w:hint="eastAsia" w:ascii="宋体" w:hAnsi="宋体" w:eastAsia="宋体" w:cs="宋体"/>
                <w:kern w:val="0"/>
                <w:sz w:val="24"/>
              </w:rPr>
              <w:t>▲</w:t>
            </w:r>
          </w:p>
        </w:tc>
      </w:tr>
    </w:tbl>
    <w:p w14:paraId="4C0B6A50">
      <w:pPr>
        <w:widowControl w:val="0"/>
        <w:adjustRightInd w:val="0"/>
        <w:spacing w:line="360" w:lineRule="atLeast"/>
        <w:jc w:val="left"/>
        <w:textAlignment w:val="baseline"/>
        <w:rPr>
          <w:rFonts w:hint="eastAsia" w:ascii="Calibri" w:hAnsi="Calibri" w:eastAsia="宋体" w:cs="Times New Roman"/>
          <w:kern w:val="0"/>
          <w:sz w:val="24"/>
          <w:szCs w:val="24"/>
          <w:lang w:val="en-US" w:eastAsia="zh-CN" w:bidi="ar-SA"/>
        </w:rPr>
      </w:pPr>
    </w:p>
    <w:p w14:paraId="5D854AEF">
      <w:pPr>
        <w:pStyle w:val="41"/>
        <w:widowControl/>
        <w:numPr>
          <w:ilvl w:val="0"/>
          <w:numId w:val="5"/>
        </w:numPr>
        <w:adjustRightInd w:val="0"/>
        <w:snapToGrid w:val="0"/>
        <w:spacing w:line="400" w:lineRule="atLeast"/>
        <w:ind w:firstLine="482"/>
        <w:rPr>
          <w:rFonts w:hint="default" w:ascii="Times New Roman" w:hAnsi="Times New Roman" w:eastAsia="宋体"/>
          <w:b/>
          <w:bCs/>
          <w:color w:val="auto"/>
          <w:kern w:val="0"/>
          <w:sz w:val="24"/>
          <w:highlight w:val="none"/>
          <w:lang w:val="en-US" w:eastAsia="zh-CN"/>
        </w:rPr>
      </w:pPr>
      <w:r>
        <w:rPr>
          <w:rFonts w:hint="eastAsia" w:ascii="Times New Roman" w:hAnsi="Times New Roman" w:eastAsia="宋体"/>
          <w:b/>
          <w:bCs/>
          <w:color w:val="auto"/>
          <w:kern w:val="0"/>
          <w:sz w:val="24"/>
          <w:highlight w:val="none"/>
          <w:lang w:val="en-US" w:eastAsia="zh-CN"/>
        </w:rPr>
        <w:t>服务要求</w:t>
      </w:r>
    </w:p>
    <w:p w14:paraId="3965FD69">
      <w:pPr>
        <w:pStyle w:val="41"/>
        <w:keepNext w:val="0"/>
        <w:keepLines w:val="0"/>
        <w:pageBreakBefore w:val="0"/>
        <w:widowControl/>
        <w:numPr>
          <w:ilvl w:val="0"/>
          <w:numId w:val="8"/>
        </w:numPr>
        <w:kinsoku/>
        <w:wordWrap/>
        <w:overflowPunct/>
        <w:bidi w:val="0"/>
        <w:adjustRightInd w:val="0"/>
        <w:snapToGrid w:val="0"/>
        <w:spacing w:line="440" w:lineRule="atLeast"/>
        <w:ind w:firstLine="480" w:firstLineChars="200"/>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投标人提供远程培训，提供录制sop用户操作手册（包括系统操作教程、功能介绍、故障排除等内容）。</w:t>
      </w:r>
    </w:p>
    <w:p w14:paraId="7EFC6C85">
      <w:pPr>
        <w:pStyle w:val="41"/>
        <w:keepNext w:val="0"/>
        <w:keepLines w:val="0"/>
        <w:pageBreakBefore w:val="0"/>
        <w:widowControl/>
        <w:numPr>
          <w:ilvl w:val="0"/>
          <w:numId w:val="8"/>
        </w:numPr>
        <w:kinsoku/>
        <w:wordWrap/>
        <w:overflowPunct/>
        <w:bidi w:val="0"/>
        <w:adjustRightInd w:val="0"/>
        <w:snapToGrid w:val="0"/>
        <w:spacing w:line="440" w:lineRule="atLeast"/>
        <w:ind w:firstLine="480" w:firstLineChars="200"/>
        <w:rPr>
          <w:rFonts w:hint="default" w:ascii="宋体" w:hAnsi="宋体" w:eastAsia="宋体" w:cs="宋体"/>
          <w:kern w:val="0"/>
          <w:sz w:val="24"/>
          <w:lang w:val="en-US" w:eastAsia="zh-CN"/>
        </w:rPr>
      </w:pPr>
      <w:r>
        <w:rPr>
          <w:rFonts w:hint="eastAsia" w:ascii="宋体" w:hAnsi="宋体" w:eastAsia="宋体" w:cs="宋体"/>
          <w:kern w:val="0"/>
          <w:sz w:val="24"/>
          <w:lang w:val="en-US" w:eastAsia="zh-CN"/>
        </w:rPr>
        <w:t>投标人实时维护知识库及提供远程协助工具，对于采购人反馈的任何软件故障问题，在10分钟内做出响应，包括但不限于通过电话、邮件或在线客服等方式与采购人取得联系，了解故障详细情况并解决。若问题在采购人反馈后10分钟内无法远程解决的，需在5小时内安排人员到达现场解决。以上服务范围涵盖软件的所有问题，包括但不限于系统功能故障、数据异常、兼容性问题等。</w:t>
      </w:r>
    </w:p>
    <w:p w14:paraId="7AB8DE4D">
      <w:pPr>
        <w:pStyle w:val="41"/>
        <w:keepNext w:val="0"/>
        <w:keepLines w:val="0"/>
        <w:pageBreakBefore w:val="0"/>
        <w:widowControl/>
        <w:numPr>
          <w:ilvl w:val="0"/>
          <w:numId w:val="0"/>
        </w:numPr>
        <w:kinsoku/>
        <w:wordWrap/>
        <w:overflowPunct/>
        <w:bidi w:val="0"/>
        <w:adjustRightInd w:val="0"/>
        <w:snapToGrid w:val="0"/>
        <w:spacing w:line="440" w:lineRule="atLeast"/>
        <w:rPr>
          <w:rFonts w:hint="default" w:ascii="宋体" w:hAnsi="宋体" w:eastAsia="宋体" w:cs="宋体"/>
          <w:kern w:val="0"/>
          <w:sz w:val="24"/>
          <w:lang w:val="en-US" w:eastAsia="zh-CN"/>
        </w:rPr>
      </w:pPr>
    </w:p>
    <w:p w14:paraId="1DBE2F74">
      <w:pPr>
        <w:pStyle w:val="41"/>
        <w:widowControl/>
        <w:numPr>
          <w:ilvl w:val="0"/>
          <w:numId w:val="5"/>
        </w:numPr>
        <w:adjustRightInd w:val="0"/>
        <w:snapToGrid w:val="0"/>
        <w:spacing w:line="400" w:lineRule="atLeast"/>
        <w:ind w:firstLine="482"/>
        <w:rPr>
          <w:rFonts w:hint="default" w:ascii="Times New Roman" w:hAnsi="Times New Roman" w:eastAsia="宋体"/>
          <w:b/>
          <w:bCs/>
          <w:color w:val="auto"/>
          <w:kern w:val="0"/>
          <w:sz w:val="24"/>
          <w:highlight w:val="none"/>
          <w:lang w:val="en-US" w:eastAsia="zh-CN"/>
        </w:rPr>
      </w:pPr>
      <w:r>
        <w:rPr>
          <w:rFonts w:hint="eastAsia" w:ascii="Times New Roman" w:hAnsi="Times New Roman" w:eastAsia="宋体"/>
          <w:b/>
          <w:bCs/>
          <w:color w:val="auto"/>
          <w:kern w:val="0"/>
          <w:sz w:val="24"/>
          <w:highlight w:val="none"/>
          <w:lang w:val="en-US" w:eastAsia="zh-CN"/>
        </w:rPr>
        <w:t>▲人员安排（投标人需提供含以下要求1-2内容的承诺函并加盖投标人公章，格式自拟，否则该项要求视为负偏离）</w:t>
      </w:r>
    </w:p>
    <w:p w14:paraId="15BBD331">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atLeast"/>
        <w:ind w:firstLine="480" w:firstLineChars="200"/>
        <w:textAlignment w:val="auto"/>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1.投标人安排至少2名计算机相关专业大专学历以上的工程师自系统平台完成交付并试运行之日起提供6个月的远程监测服务。</w:t>
      </w:r>
    </w:p>
    <w:p w14:paraId="00C3F1A4">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atLeast"/>
        <w:ind w:firstLine="480" w:firstLineChars="200"/>
        <w:textAlignment w:val="auto"/>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2.有项目团队跟进项目，项目负责人在验收前未经采购人同意不可更换；确需更换的需提前1个月书面征得采购人同意后更换。</w:t>
      </w:r>
    </w:p>
    <w:p w14:paraId="250E891A">
      <w:pPr>
        <w:adjustRightInd w:val="0"/>
        <w:snapToGrid w:val="0"/>
        <w:spacing w:line="440" w:lineRule="atLeast"/>
        <w:ind w:firstLine="480" w:firstLineChars="200"/>
        <w:rPr>
          <w:rFonts w:ascii="宋体" w:hAnsi="宋体" w:eastAsia="宋体" w:cs="宋体"/>
          <w:sz w:val="24"/>
        </w:rPr>
      </w:pPr>
      <w:r>
        <w:rPr>
          <w:rFonts w:hint="eastAsia" w:ascii="宋体" w:hAnsi="宋体" w:eastAsia="宋体" w:cs="宋体"/>
          <w:sz w:val="24"/>
        </w:rPr>
        <w:t>备注：</w:t>
      </w:r>
      <w:r>
        <w:rPr>
          <w:rFonts w:hint="eastAsia" w:ascii="宋体" w:hAnsi="宋体" w:eastAsia="宋体" w:cs="宋体"/>
          <w:sz w:val="24"/>
          <w:lang w:eastAsia="zh-CN"/>
        </w:rPr>
        <w:t>以上人员</w:t>
      </w:r>
      <w:r>
        <w:rPr>
          <w:rFonts w:hint="eastAsia" w:ascii="宋体" w:hAnsi="宋体" w:eastAsia="宋体" w:cs="宋体"/>
          <w:sz w:val="24"/>
        </w:rPr>
        <w:t>需为投标人自有员工，以及社保部门出具的由投标人缴纳的近3个月（具体是指2024年</w:t>
      </w:r>
      <w:r>
        <w:rPr>
          <w:rFonts w:hint="eastAsia" w:ascii="宋体" w:hAnsi="宋体" w:eastAsia="宋体" w:cs="宋体"/>
          <w:sz w:val="24"/>
          <w:lang w:val="en-US" w:eastAsia="zh-CN"/>
        </w:rPr>
        <w:t>8</w:t>
      </w:r>
      <w:r>
        <w:rPr>
          <w:rFonts w:hint="eastAsia" w:ascii="宋体" w:hAnsi="宋体" w:eastAsia="宋体" w:cs="宋体"/>
          <w:sz w:val="24"/>
        </w:rPr>
        <w:t>月至</w:t>
      </w:r>
      <w:r>
        <w:rPr>
          <w:rFonts w:hint="eastAsia" w:ascii="宋体" w:hAnsi="宋体" w:eastAsia="宋体" w:cs="宋体"/>
          <w:sz w:val="24"/>
          <w:lang w:val="en-US" w:eastAsia="zh-CN"/>
        </w:rPr>
        <w:t>10</w:t>
      </w:r>
      <w:r>
        <w:rPr>
          <w:rFonts w:hint="eastAsia" w:ascii="宋体" w:hAnsi="宋体" w:eastAsia="宋体" w:cs="宋体"/>
          <w:sz w:val="24"/>
        </w:rPr>
        <w:t>月）社保证明文件（加盖投标人公章），如投标人为新成立企业且成立时间不足3个月可提供加盖公章的情况说明。</w:t>
      </w:r>
    </w:p>
    <w:p w14:paraId="41B71E60">
      <w:pPr>
        <w:pStyle w:val="7"/>
        <w:keepNext w:val="0"/>
        <w:keepLines w:val="0"/>
        <w:pageBreakBefore w:val="0"/>
        <w:numPr>
          <w:ilvl w:val="0"/>
          <w:numId w:val="0"/>
        </w:numPr>
        <w:kinsoku/>
        <w:wordWrap/>
        <w:overflowPunct/>
        <w:bidi w:val="0"/>
        <w:adjustRightInd w:val="0"/>
        <w:snapToGrid w:val="0"/>
        <w:spacing w:line="440" w:lineRule="atLeast"/>
        <w:ind w:leftChars="0"/>
        <w:rPr>
          <w:rFonts w:hint="eastAsia"/>
          <w:lang w:val="en-US" w:eastAsia="zh-CN"/>
        </w:rPr>
      </w:pPr>
    </w:p>
    <w:p w14:paraId="17CA2DBB">
      <w:pPr>
        <w:pStyle w:val="41"/>
        <w:widowControl/>
        <w:numPr>
          <w:ilvl w:val="0"/>
          <w:numId w:val="5"/>
        </w:numPr>
        <w:adjustRightInd w:val="0"/>
        <w:snapToGrid w:val="0"/>
        <w:spacing w:line="400" w:lineRule="atLeast"/>
        <w:ind w:firstLine="482"/>
        <w:rPr>
          <w:rFonts w:hint="eastAsia" w:ascii="Times New Roman" w:hAnsi="Times New Roman" w:eastAsia="宋体"/>
          <w:b/>
          <w:bCs/>
          <w:color w:val="auto"/>
          <w:kern w:val="0"/>
          <w:sz w:val="24"/>
          <w:highlight w:val="none"/>
          <w:lang w:val="en-US" w:eastAsia="zh-CN"/>
        </w:rPr>
      </w:pPr>
      <w:r>
        <w:rPr>
          <w:rFonts w:hint="eastAsia" w:ascii="Times New Roman" w:hAnsi="Times New Roman" w:eastAsia="宋体"/>
          <w:b/>
          <w:bCs/>
          <w:color w:val="auto"/>
          <w:kern w:val="0"/>
          <w:sz w:val="24"/>
          <w:highlight w:val="none"/>
          <w:lang w:val="en-US" w:eastAsia="zh-CN"/>
        </w:rPr>
        <w:t>★商务要求</w:t>
      </w:r>
    </w:p>
    <w:p w14:paraId="177062CF">
      <w:pPr>
        <w:keepNext w:val="0"/>
        <w:keepLines w:val="0"/>
        <w:pageBreakBefore w:val="0"/>
        <w:widowControl/>
        <w:suppressLineNumbers w:val="0"/>
        <w:kinsoku/>
        <w:wordWrap/>
        <w:overflowPunct/>
        <w:topLinePunct w:val="0"/>
        <w:autoSpaceDE/>
        <w:autoSpaceDN/>
        <w:bidi w:val="0"/>
        <w:adjustRightInd w:val="0"/>
        <w:snapToGrid w:val="0"/>
        <w:spacing w:line="440" w:lineRule="atLeast"/>
        <w:ind w:firstLine="482" w:firstLineChars="200"/>
        <w:jc w:val="left"/>
        <w:textAlignment w:val="auto"/>
        <w:rPr>
          <w:rFonts w:hint="eastAsia" w:ascii="方正小标宋简体" w:hAnsi="方正小标宋简体" w:eastAsia="方正小标宋简体" w:cs="方正小标宋简体"/>
          <w:b/>
          <w:bCs/>
          <w:sz w:val="24"/>
          <w:highlight w:val="none"/>
          <w:lang w:val="en-US" w:eastAsia="zh-CN"/>
        </w:rPr>
      </w:pPr>
      <w:r>
        <w:rPr>
          <w:rFonts w:hint="eastAsia" w:ascii="方正小标宋简体" w:hAnsi="方正小标宋简体" w:eastAsia="方正小标宋简体" w:cs="方正小标宋简体"/>
          <w:b/>
          <w:bCs/>
          <w:sz w:val="24"/>
          <w:highlight w:val="none"/>
          <w:lang w:val="en-US" w:eastAsia="zh-CN"/>
        </w:rPr>
        <w:t xml:space="preserve"> （一）</w:t>
      </w:r>
      <w:r>
        <w:rPr>
          <w:rFonts w:hint="eastAsia" w:ascii="宋体" w:hAnsi="宋体" w:eastAsia="宋体" w:cs="宋体"/>
          <w:b/>
          <w:bCs/>
          <w:color w:val="000000"/>
          <w:kern w:val="0"/>
          <w:sz w:val="24"/>
          <w:szCs w:val="24"/>
          <w:highlight w:val="none"/>
          <w:lang w:val="en-US" w:eastAsia="zh-CN" w:bidi="ar"/>
        </w:rPr>
        <w:t>项目开发进度安排（每一阶段只有通过采购人认可后才能计入下一阶段）：</w:t>
      </w:r>
    </w:p>
    <w:p w14:paraId="439365FA">
      <w:pPr>
        <w:keepNext w:val="0"/>
        <w:keepLines w:val="0"/>
        <w:pageBreakBefore w:val="0"/>
        <w:widowControl/>
        <w:suppressLineNumbers w:val="0"/>
        <w:kinsoku/>
        <w:wordWrap/>
        <w:overflowPunct/>
        <w:topLinePunct w:val="0"/>
        <w:autoSpaceDE/>
        <w:autoSpaceDN/>
        <w:bidi w:val="0"/>
        <w:adjustRightInd w:val="0"/>
        <w:snapToGrid w:val="0"/>
        <w:spacing w:line="440" w:lineRule="atLeas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需求分析：中标人协助采购人完善需求，产生《用户需求说明书》，作为系统设计的直接依据，</w:t>
      </w:r>
      <w:r>
        <w:rPr>
          <w:rFonts w:hint="eastAsia" w:ascii="宋体" w:hAnsi="宋体" w:eastAsia="宋体" w:cs="宋体"/>
          <w:sz w:val="24"/>
          <w:szCs w:val="24"/>
          <w:highlight w:val="none"/>
          <w:lang w:val="en-US" w:eastAsia="zh-CN"/>
        </w:rPr>
        <w:t>5个工作日</w:t>
      </w:r>
      <w:r>
        <w:rPr>
          <w:rFonts w:hint="eastAsia" w:ascii="宋体" w:hAnsi="宋体" w:eastAsia="宋体" w:cs="宋体"/>
          <w:sz w:val="24"/>
          <w:szCs w:val="24"/>
          <w:highlight w:val="none"/>
        </w:rPr>
        <w:t>完成；</w:t>
      </w:r>
    </w:p>
    <w:p w14:paraId="068CC188">
      <w:pPr>
        <w:keepNext w:val="0"/>
        <w:keepLines w:val="0"/>
        <w:pageBreakBefore w:val="0"/>
        <w:widowControl/>
        <w:suppressLineNumbers w:val="0"/>
        <w:kinsoku/>
        <w:wordWrap/>
        <w:overflowPunct/>
        <w:topLinePunct w:val="0"/>
        <w:autoSpaceDE/>
        <w:autoSpaceDN/>
        <w:bidi w:val="0"/>
        <w:adjustRightInd w:val="0"/>
        <w:snapToGrid w:val="0"/>
        <w:spacing w:line="440" w:lineRule="atLeas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系统设计：中标人根据需求说明，</w:t>
      </w:r>
      <w:r>
        <w:rPr>
          <w:rFonts w:hint="eastAsia" w:ascii="宋体" w:hAnsi="宋体" w:eastAsia="宋体" w:cs="宋体"/>
          <w:sz w:val="24"/>
          <w:szCs w:val="24"/>
          <w:highlight w:val="none"/>
          <w:lang w:val="en-US" w:eastAsia="zh-CN"/>
        </w:rPr>
        <w:t>20个工作日</w:t>
      </w:r>
      <w:r>
        <w:rPr>
          <w:rFonts w:hint="eastAsia" w:ascii="宋体" w:hAnsi="宋体" w:eastAsia="宋体" w:cs="宋体"/>
          <w:sz w:val="24"/>
          <w:szCs w:val="24"/>
          <w:highlight w:val="none"/>
        </w:rPr>
        <w:t>完成；</w:t>
      </w:r>
    </w:p>
    <w:p w14:paraId="5682A5C9">
      <w:pPr>
        <w:keepNext w:val="0"/>
        <w:keepLines w:val="0"/>
        <w:pageBreakBefore w:val="0"/>
        <w:widowControl/>
        <w:suppressLineNumbers w:val="0"/>
        <w:kinsoku/>
        <w:wordWrap/>
        <w:overflowPunct/>
        <w:topLinePunct w:val="0"/>
        <w:autoSpaceDE/>
        <w:autoSpaceDN/>
        <w:bidi w:val="0"/>
        <w:adjustRightInd w:val="0"/>
        <w:snapToGrid w:val="0"/>
        <w:spacing w:line="440" w:lineRule="atLeas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编码实现、软件测试：中标人根据系统设计文档组织完成编码实现，并对软件的正确性、科学性和达到目标系统的程度进行测试。</w:t>
      </w:r>
    </w:p>
    <w:p w14:paraId="3DC44E52">
      <w:pPr>
        <w:keepNext w:val="0"/>
        <w:keepLines w:val="0"/>
        <w:pageBreakBefore w:val="0"/>
        <w:widowControl/>
        <w:suppressLineNumbers w:val="0"/>
        <w:kinsoku/>
        <w:wordWrap/>
        <w:overflowPunct/>
        <w:topLinePunct w:val="0"/>
        <w:autoSpaceDE/>
        <w:autoSpaceDN/>
        <w:bidi w:val="0"/>
        <w:adjustRightInd w:val="0"/>
        <w:snapToGrid w:val="0"/>
        <w:spacing w:line="440" w:lineRule="atLeas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系统试运行：软件经过正确性和完整性测试后，由中标人交付采购人。在中标人协助下，采购人以《需求规格说明书》内容为基础，对整体系统进行主观或者客观评价，</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天内完成；</w:t>
      </w:r>
    </w:p>
    <w:p w14:paraId="50AD39A4">
      <w:pPr>
        <w:keepNext w:val="0"/>
        <w:keepLines w:val="0"/>
        <w:pageBreakBefore w:val="0"/>
        <w:widowControl w:val="0"/>
        <w:kinsoku/>
        <w:wordWrap/>
        <w:overflowPunct/>
        <w:bidi w:val="0"/>
        <w:adjustRightInd w:val="0"/>
        <w:snapToGrid w:val="0"/>
        <w:spacing w:line="440" w:lineRule="atLeast"/>
        <w:ind w:firstLine="480" w:firstLineChars="200"/>
        <w:jc w:val="both"/>
        <w:rPr>
          <w:rFonts w:hint="eastAsia" w:ascii="Calibri" w:hAnsi="Calibri" w:eastAsia="宋体" w:cs="Times New Roman"/>
          <w:kern w:val="2"/>
          <w:sz w:val="21"/>
          <w:szCs w:val="20"/>
          <w:highlight w:val="none"/>
          <w:lang w:val="en-US" w:eastAsia="zh-CN" w:bidi="ar-SA"/>
        </w:rPr>
      </w:pPr>
      <w:r>
        <w:rPr>
          <w:rFonts w:hint="eastAsia" w:ascii="宋体" w:hAnsi="宋体" w:eastAsia="宋体" w:cs="宋体"/>
          <w:kern w:val="2"/>
          <w:sz w:val="24"/>
          <w:szCs w:val="24"/>
          <w:highlight w:val="none"/>
          <w:lang w:val="en-US" w:eastAsia="zh-CN" w:bidi="ar-SA"/>
        </w:rPr>
        <w:t>备注：需求说明等相关材料应经过双方签字确认。采购人对上述说明材料的签字认可，仅代表对上述文件中软件的实用性、需求性和可用性进行审核，不对说明书中技术问题进行审核。如说明书出现任何与中标人设计相关的技术问题或者技术调整，仍由中标人承担并负责实施；</w:t>
      </w:r>
    </w:p>
    <w:p w14:paraId="597302FD">
      <w:pPr>
        <w:keepNext w:val="0"/>
        <w:keepLines w:val="0"/>
        <w:pageBreakBefore w:val="0"/>
        <w:numPr>
          <w:ilvl w:val="0"/>
          <w:numId w:val="0"/>
        </w:numPr>
        <w:kinsoku/>
        <w:wordWrap/>
        <w:overflowPunct/>
        <w:bidi w:val="0"/>
        <w:adjustRightInd w:val="0"/>
        <w:snapToGrid w:val="0"/>
        <w:spacing w:line="440" w:lineRule="atLeast"/>
        <w:ind w:left="400" w:leftChars="0"/>
        <w:rPr>
          <w:rFonts w:ascii="宋体" w:hAnsi="宋体" w:eastAsia="宋体" w:cs="宋体"/>
          <w:bCs/>
          <w:sz w:val="24"/>
          <w:highlight w:val="none"/>
        </w:rPr>
      </w:pPr>
      <w:r>
        <w:rPr>
          <w:rFonts w:hint="eastAsia" w:ascii="宋体" w:hAnsi="宋体" w:eastAsia="宋体" w:cs="宋体"/>
          <w:b/>
          <w:bCs/>
          <w:sz w:val="24"/>
          <w:highlight w:val="none"/>
          <w:lang w:eastAsia="zh-CN"/>
        </w:rPr>
        <w:t>（二）</w:t>
      </w:r>
      <w:r>
        <w:rPr>
          <w:rFonts w:hint="eastAsia" w:ascii="宋体" w:hAnsi="宋体" w:eastAsia="宋体" w:cs="宋体"/>
          <w:b/>
          <w:bCs/>
          <w:sz w:val="24"/>
          <w:highlight w:val="none"/>
        </w:rPr>
        <w:t>交货时间:</w:t>
      </w:r>
      <w:r>
        <w:rPr>
          <w:rFonts w:hint="eastAsia" w:ascii="宋体" w:hAnsi="宋体" w:eastAsia="宋体" w:cs="宋体"/>
          <w:color w:val="000000"/>
          <w:kern w:val="0"/>
          <w:sz w:val="24"/>
          <w:szCs w:val="24"/>
          <w:highlight w:val="none"/>
          <w:lang w:val="en-US" w:eastAsia="zh-CN" w:bidi="ar"/>
        </w:rPr>
        <w:t>合同签订 1个月内完成系统的实施、培训交付使用</w:t>
      </w:r>
    </w:p>
    <w:p w14:paraId="62ECD6DE">
      <w:pPr>
        <w:keepNext w:val="0"/>
        <w:keepLines w:val="0"/>
        <w:pageBreakBefore w:val="0"/>
        <w:numPr>
          <w:ilvl w:val="0"/>
          <w:numId w:val="0"/>
        </w:numPr>
        <w:kinsoku/>
        <w:wordWrap/>
        <w:overflowPunct/>
        <w:bidi w:val="0"/>
        <w:adjustRightInd w:val="0"/>
        <w:snapToGrid w:val="0"/>
        <w:spacing w:line="440" w:lineRule="atLeast"/>
        <w:ind w:left="400" w:leftChars="0"/>
        <w:rPr>
          <w:rFonts w:ascii="宋体" w:hAnsi="宋体" w:eastAsia="宋体" w:cs="宋体"/>
          <w:b/>
          <w:bCs/>
          <w:sz w:val="24"/>
          <w:highlight w:val="none"/>
        </w:rPr>
      </w:pPr>
      <w:r>
        <w:rPr>
          <w:rFonts w:hint="eastAsia" w:ascii="宋体" w:hAnsi="宋体" w:eastAsia="宋体" w:cs="宋体"/>
          <w:b/>
          <w:bCs/>
          <w:sz w:val="24"/>
          <w:highlight w:val="none"/>
          <w:lang w:eastAsia="zh-CN"/>
        </w:rPr>
        <w:t>（三）</w:t>
      </w:r>
      <w:r>
        <w:rPr>
          <w:rFonts w:hint="eastAsia" w:ascii="宋体" w:hAnsi="宋体" w:eastAsia="宋体" w:cs="宋体"/>
          <w:b/>
          <w:bCs/>
          <w:sz w:val="24"/>
          <w:highlight w:val="none"/>
        </w:rPr>
        <w:t>交货地点：</w:t>
      </w:r>
      <w:r>
        <w:rPr>
          <w:rFonts w:hint="eastAsia" w:ascii="宋体" w:hAnsi="宋体" w:eastAsia="宋体" w:cs="宋体"/>
          <w:b w:val="0"/>
          <w:bCs w:val="0"/>
          <w:sz w:val="24"/>
          <w:highlight w:val="none"/>
          <w:lang w:eastAsia="zh-CN"/>
        </w:rPr>
        <w:t>采购人指定地点</w:t>
      </w:r>
    </w:p>
    <w:p w14:paraId="5A76C834">
      <w:pPr>
        <w:keepNext w:val="0"/>
        <w:keepLines w:val="0"/>
        <w:pageBreakBefore w:val="0"/>
        <w:numPr>
          <w:ilvl w:val="0"/>
          <w:numId w:val="0"/>
        </w:numPr>
        <w:kinsoku/>
        <w:wordWrap/>
        <w:overflowPunct/>
        <w:bidi w:val="0"/>
        <w:adjustRightInd w:val="0"/>
        <w:snapToGrid w:val="0"/>
        <w:spacing w:line="440" w:lineRule="atLeast"/>
        <w:ind w:left="400" w:leftChars="0"/>
        <w:rPr>
          <w:rFonts w:ascii="宋体" w:hAnsi="宋体" w:eastAsia="宋体" w:cs="宋体"/>
          <w:b/>
          <w:bCs/>
          <w:sz w:val="24"/>
          <w:highlight w:val="none"/>
        </w:rPr>
      </w:pPr>
      <w:r>
        <w:rPr>
          <w:rFonts w:hint="eastAsia" w:ascii="宋体" w:hAnsi="宋体" w:eastAsia="宋体" w:cs="宋体"/>
          <w:b/>
          <w:bCs/>
          <w:sz w:val="24"/>
          <w:highlight w:val="none"/>
          <w:lang w:eastAsia="zh-CN"/>
        </w:rPr>
        <w:t>（四）</w:t>
      </w:r>
      <w:r>
        <w:rPr>
          <w:rFonts w:hint="eastAsia" w:ascii="宋体" w:hAnsi="宋体" w:eastAsia="宋体" w:cs="宋体"/>
          <w:b/>
          <w:bCs/>
          <w:sz w:val="24"/>
          <w:highlight w:val="none"/>
        </w:rPr>
        <w:t>投标报价要求</w:t>
      </w:r>
    </w:p>
    <w:p w14:paraId="698BB4C2">
      <w:pPr>
        <w:keepNext w:val="0"/>
        <w:keepLines w:val="0"/>
        <w:pageBreakBefore w:val="0"/>
        <w:kinsoku/>
        <w:wordWrap/>
        <w:overflowPunct/>
        <w:bidi w:val="0"/>
        <w:adjustRightInd w:val="0"/>
        <w:snapToGrid w:val="0"/>
        <w:spacing w:line="440" w:lineRule="atLeast"/>
        <w:ind w:firstLine="480" w:firstLineChars="200"/>
        <w:rPr>
          <w:rFonts w:ascii="Calibri" w:hAnsi="Calibri" w:eastAsia="宋体" w:cs="Times New Roman"/>
          <w:highlight w:val="yellow"/>
        </w:rPr>
      </w:pPr>
      <w:r>
        <w:rPr>
          <w:rFonts w:hint="eastAsia" w:ascii="宋体" w:hAnsi="宋体" w:eastAsia="宋体" w:cs="宋体"/>
          <w:bCs/>
          <w:sz w:val="24"/>
          <w:highlight w:val="none"/>
        </w:rPr>
        <w:t xml:space="preserve"> </w:t>
      </w:r>
      <w:r>
        <w:rPr>
          <w:rFonts w:hint="eastAsia" w:ascii="宋体" w:hAnsi="宋体" w:eastAsia="宋体" w:cs="宋体"/>
          <w:color w:val="000000"/>
          <w:kern w:val="0"/>
          <w:sz w:val="24"/>
          <w:szCs w:val="24"/>
          <w:highlight w:val="none"/>
          <w:lang w:val="en-US" w:eastAsia="zh-CN" w:bidi="ar"/>
        </w:rPr>
        <w:t>投标总价需是完成该项目的一切费用总和，包括但不限于软件、配套硬件设施费用、安装调试费、培训、售后技术服务（含人员、咨询等）、设备安装费、接口费及对接院内其他信息系统所涉及到的费用、 日常维护等一切发生的费用，以及系统验</w:t>
      </w:r>
      <w:r>
        <w:rPr>
          <w:rFonts w:hint="eastAsia" w:ascii="宋体" w:hAnsi="宋体" w:eastAsia="宋体" w:cs="宋体"/>
          <w:color w:val="000000"/>
          <w:kern w:val="0"/>
          <w:sz w:val="24"/>
          <w:szCs w:val="24"/>
          <w:lang w:val="en-US" w:eastAsia="zh-CN" w:bidi="ar"/>
        </w:rPr>
        <w:t>收合格并交付使用后，中标人应负责的软件免费维护期内所发生的各项费用，除此之外中标人不得再要求采购人承担其他任何费用。</w:t>
      </w:r>
    </w:p>
    <w:p w14:paraId="4A32D11C">
      <w:pPr>
        <w:keepNext w:val="0"/>
        <w:keepLines w:val="0"/>
        <w:pageBreakBefore w:val="0"/>
        <w:numPr>
          <w:ilvl w:val="0"/>
          <w:numId w:val="0"/>
        </w:numPr>
        <w:kinsoku/>
        <w:wordWrap/>
        <w:overflowPunct/>
        <w:bidi w:val="0"/>
        <w:adjustRightInd w:val="0"/>
        <w:snapToGrid w:val="0"/>
        <w:spacing w:line="440" w:lineRule="atLeast"/>
        <w:ind w:leftChars="200"/>
        <w:rPr>
          <w:rFonts w:ascii="宋体" w:hAnsi="宋体" w:eastAsia="宋体" w:cs="宋体"/>
          <w:b/>
          <w:bCs/>
          <w:sz w:val="24"/>
          <w:highlight w:val="none"/>
        </w:rPr>
      </w:pPr>
      <w:r>
        <w:rPr>
          <w:rFonts w:hint="eastAsia" w:ascii="宋体" w:hAnsi="宋体" w:eastAsia="宋体" w:cs="宋体"/>
          <w:b/>
          <w:bCs/>
          <w:sz w:val="24"/>
          <w:highlight w:val="none"/>
          <w:lang w:eastAsia="zh-CN"/>
        </w:rPr>
        <w:t>（五）</w:t>
      </w:r>
      <w:r>
        <w:rPr>
          <w:rFonts w:hint="eastAsia" w:ascii="宋体" w:hAnsi="宋体" w:eastAsia="宋体" w:cs="宋体"/>
          <w:b/>
          <w:bCs/>
          <w:sz w:val="24"/>
          <w:highlight w:val="none"/>
        </w:rPr>
        <w:t>付款方式</w:t>
      </w:r>
    </w:p>
    <w:p w14:paraId="3A3380A7">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textAlignment w:val="auto"/>
        <w:rPr>
          <w:rFonts w:hint="eastAsia" w:ascii="宋体" w:hAnsi="宋体" w:eastAsia="宋体" w:cs="宋体"/>
          <w:bCs/>
          <w:sz w:val="24"/>
        </w:rPr>
      </w:pPr>
      <w:r>
        <w:rPr>
          <w:rFonts w:hint="eastAsia" w:ascii="宋体" w:hAnsi="宋体" w:eastAsia="宋体" w:cs="宋体"/>
          <w:bCs/>
          <w:sz w:val="24"/>
        </w:rPr>
        <w:t>具体按照采购人财务相关规定付款。</w:t>
      </w:r>
    </w:p>
    <w:p w14:paraId="559D2969">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textAlignment w:val="auto"/>
        <w:rPr>
          <w:rFonts w:hint="eastAsia" w:ascii="宋体" w:hAnsi="宋体" w:eastAsia="宋体" w:cs="宋体"/>
          <w:color w:val="000000"/>
          <w:kern w:val="0"/>
          <w:sz w:val="24"/>
          <w:highlight w:val="none"/>
        </w:rPr>
      </w:pPr>
      <w:r>
        <w:rPr>
          <w:rFonts w:hint="eastAsia" w:ascii="宋体" w:hAnsi="宋体" w:eastAsia="宋体" w:cs="宋体"/>
          <w:color w:val="000000"/>
          <w:kern w:val="0"/>
          <w:sz w:val="24"/>
        </w:rPr>
        <w:t>5.1合同签订后3个工作日内，中标人向采购人支付合同总金额 5%的履约保证金(投标人自主选择以支票、汇票、本票、保函等非现金形式缴纳或提交)，用于补偿采购人因中标人不履行或不妥善履行合同义务而蒙受的损失，如中标人不履行或不妥善履行合同义务的，采购人有权直接从履约保证金中扣除相应违约金/损失赔偿款项。本项目合作期满，中标人履行合同约定的义务事项期间未发生中标人不履行或不妥善履行合同义务的情况，在中标人履行完毕合同约定的义务事项后，中标人向采购人提供完整资料到达采购人财务之日起 1</w:t>
      </w:r>
      <w:r>
        <w:rPr>
          <w:rFonts w:hint="eastAsia" w:ascii="宋体" w:hAnsi="宋体" w:eastAsia="宋体" w:cs="宋体"/>
          <w:color w:val="000000"/>
          <w:kern w:val="0"/>
          <w:sz w:val="24"/>
          <w:lang w:val="en-US" w:eastAsia="zh-CN"/>
        </w:rPr>
        <w:t>0</w:t>
      </w:r>
      <w:r>
        <w:rPr>
          <w:rFonts w:hint="eastAsia" w:ascii="宋体" w:hAnsi="宋体" w:eastAsia="宋体" w:cs="宋体"/>
          <w:color w:val="000000"/>
          <w:kern w:val="0"/>
          <w:sz w:val="24"/>
        </w:rPr>
        <w:t xml:space="preserve"> 个工作日内，采购人将履约保证金无息返还给中标人。履约保证金由采购人无息退还中标人。因中标人原因而未能达到本项目验收标准或验收不通过的，履约保证金不予退还。采购人收到履约保证金后向中标人支付合同总价</w:t>
      </w:r>
      <w:r>
        <w:rPr>
          <w:rFonts w:hint="eastAsia" w:ascii="宋体" w:hAnsi="宋体" w:eastAsia="宋体" w:cs="宋体"/>
          <w:color w:val="000000"/>
          <w:kern w:val="0"/>
          <w:sz w:val="24"/>
          <w:highlight w:val="none"/>
          <w:lang w:val="en-US" w:eastAsia="zh-CN"/>
        </w:rPr>
        <w:t>30</w:t>
      </w:r>
      <w:r>
        <w:rPr>
          <w:rFonts w:hint="eastAsia" w:ascii="宋体" w:hAnsi="宋体" w:eastAsia="宋体" w:cs="宋体"/>
          <w:color w:val="000000"/>
          <w:kern w:val="0"/>
          <w:sz w:val="24"/>
          <w:highlight w:val="none"/>
        </w:rPr>
        <w:t>%的款项。</w:t>
      </w:r>
    </w:p>
    <w:p w14:paraId="30A5A6C6">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textAlignment w:val="auto"/>
        <w:outlineLvl w:val="3"/>
        <w:rPr>
          <w:rFonts w:hint="eastAsia" w:ascii="宋体" w:hAnsi="宋体" w:eastAsia="宋体" w:cs="宋体"/>
          <w:color w:val="000000"/>
          <w:kern w:val="0"/>
          <w:sz w:val="24"/>
        </w:rPr>
      </w:pPr>
      <w:r>
        <w:rPr>
          <w:rFonts w:hint="eastAsia" w:ascii="宋体" w:hAnsi="宋体" w:eastAsia="宋体" w:cs="宋体"/>
          <w:color w:val="000000"/>
          <w:kern w:val="0"/>
          <w:sz w:val="24"/>
          <w:highlight w:val="none"/>
          <w:lang w:val="en-US" w:eastAsia="zh-CN"/>
        </w:rPr>
        <w:t>5.2</w:t>
      </w:r>
      <w:r>
        <w:rPr>
          <w:rFonts w:hint="eastAsia" w:ascii="宋体" w:hAnsi="宋体" w:eastAsia="宋体" w:cs="宋体"/>
          <w:color w:val="000000"/>
          <w:kern w:val="0"/>
          <w:sz w:val="24"/>
          <w:highlight w:val="none"/>
        </w:rPr>
        <w:t>项目验收完毕</w:t>
      </w:r>
      <w:r>
        <w:rPr>
          <w:rFonts w:hint="eastAsia" w:ascii="宋体" w:hAnsi="宋体" w:eastAsia="宋体" w:cs="宋体"/>
          <w:color w:val="000000"/>
          <w:kern w:val="0"/>
          <w:sz w:val="24"/>
          <w:highlight w:val="none"/>
          <w:lang w:val="en-US" w:eastAsia="zh-CN"/>
        </w:rPr>
        <w:t>后</w:t>
      </w:r>
      <w:r>
        <w:rPr>
          <w:rFonts w:hint="eastAsia" w:ascii="宋体" w:hAnsi="宋体" w:eastAsia="宋体" w:cs="宋体"/>
          <w:color w:val="000000"/>
          <w:kern w:val="0"/>
          <w:sz w:val="24"/>
          <w:highlight w:val="none"/>
        </w:rPr>
        <w:t>. 采购人向投标人支付</w:t>
      </w:r>
      <w:r>
        <w:rPr>
          <w:rFonts w:hint="eastAsia" w:ascii="宋体" w:hAnsi="宋体" w:eastAsia="宋体" w:cs="宋体"/>
          <w:color w:val="000000"/>
          <w:kern w:val="0"/>
          <w:sz w:val="24"/>
          <w:highlight w:val="none"/>
          <w:lang w:val="en-US" w:eastAsia="zh-CN"/>
        </w:rPr>
        <w:t>70</w:t>
      </w:r>
      <w:r>
        <w:rPr>
          <w:rFonts w:hint="eastAsia" w:ascii="宋体" w:hAnsi="宋体" w:eastAsia="宋体" w:cs="宋体"/>
          <w:color w:val="000000"/>
          <w:kern w:val="0"/>
          <w:sz w:val="24"/>
          <w:highlight w:val="none"/>
        </w:rPr>
        <w:t>%</w:t>
      </w:r>
      <w:r>
        <w:rPr>
          <w:rFonts w:hint="eastAsia" w:ascii="宋体" w:hAnsi="宋体" w:eastAsia="宋体" w:cs="宋体"/>
          <w:color w:val="000000"/>
          <w:kern w:val="0"/>
          <w:sz w:val="24"/>
          <w:highlight w:val="none"/>
          <w:lang w:val="en-US" w:eastAsia="zh-CN"/>
        </w:rPr>
        <w:t>的合同</w:t>
      </w:r>
      <w:r>
        <w:rPr>
          <w:rFonts w:hint="eastAsia" w:ascii="宋体" w:hAnsi="宋体" w:eastAsia="宋体" w:cs="宋体"/>
          <w:color w:val="000000"/>
          <w:kern w:val="0"/>
          <w:sz w:val="24"/>
          <w:highlight w:val="none"/>
        </w:rPr>
        <w:t>款</w:t>
      </w:r>
      <w:r>
        <w:rPr>
          <w:rFonts w:hint="eastAsia" w:ascii="宋体" w:hAnsi="宋体" w:eastAsia="宋体" w:cs="宋体"/>
          <w:color w:val="000000"/>
          <w:kern w:val="0"/>
          <w:sz w:val="24"/>
        </w:rPr>
        <w:t>项。</w:t>
      </w:r>
    </w:p>
    <w:p w14:paraId="758A6FE0">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textAlignment w:val="auto"/>
        <w:rPr>
          <w:rFonts w:ascii="Calibri" w:hAnsi="Calibri" w:eastAsia="宋体" w:cs="Times New Roman"/>
        </w:rPr>
      </w:pPr>
      <w:r>
        <w:rPr>
          <w:rFonts w:hint="eastAsia" w:ascii="宋体" w:hAnsi="宋体" w:eastAsia="宋体" w:cs="宋体"/>
          <w:color w:val="000000"/>
          <w:kern w:val="0"/>
          <w:sz w:val="24"/>
          <w:lang w:val="en-US" w:eastAsia="zh-CN"/>
        </w:rPr>
        <w:t>5.3</w:t>
      </w:r>
      <w:r>
        <w:rPr>
          <w:rFonts w:hint="eastAsia" w:ascii="宋体" w:hAnsi="宋体" w:eastAsia="宋体" w:cs="宋体"/>
          <w:color w:val="000000"/>
          <w:kern w:val="0"/>
          <w:sz w:val="24"/>
        </w:rPr>
        <w:t>自合同签订之日起至中标人履行完毕合同约定的义务事项期间未发生中标人不履行或不妥善履行合同义务的情况，在中标人履行完毕合同约定的义务事项后，中标人向采购人提供完整资料到达采购人财务之日起1</w:t>
      </w:r>
      <w:r>
        <w:rPr>
          <w:rFonts w:hint="eastAsia" w:ascii="宋体" w:hAnsi="宋体" w:eastAsia="宋体" w:cs="宋体"/>
          <w:color w:val="000000"/>
          <w:kern w:val="0"/>
          <w:sz w:val="24"/>
          <w:lang w:val="en-US" w:eastAsia="zh-CN"/>
        </w:rPr>
        <w:t>0个工作</w:t>
      </w:r>
      <w:r>
        <w:rPr>
          <w:rFonts w:hint="eastAsia" w:ascii="宋体" w:hAnsi="宋体" w:eastAsia="宋体" w:cs="宋体"/>
          <w:color w:val="000000"/>
          <w:kern w:val="0"/>
          <w:sz w:val="24"/>
        </w:rPr>
        <w:t>日内，采购人将履约保证金</w:t>
      </w:r>
      <w:r>
        <w:rPr>
          <w:rFonts w:hint="eastAsia" w:ascii="宋体" w:hAnsi="宋体" w:eastAsia="宋体" w:cs="宋体"/>
          <w:color w:val="000000"/>
          <w:kern w:val="0"/>
          <w:sz w:val="24"/>
          <w:lang w:val="en-US"/>
        </w:rPr>
        <w:t>无息返还给</w:t>
      </w:r>
      <w:r>
        <w:rPr>
          <w:rFonts w:hint="eastAsia" w:ascii="宋体" w:hAnsi="宋体" w:eastAsia="宋体" w:cs="宋体"/>
          <w:color w:val="000000"/>
          <w:kern w:val="0"/>
          <w:sz w:val="24"/>
        </w:rPr>
        <w:t>中标人。</w:t>
      </w:r>
      <w:r>
        <w:rPr>
          <w:rFonts w:hint="eastAsia" w:ascii="宋体" w:hAnsi="宋体" w:eastAsia="宋体" w:cs="宋体"/>
          <w:sz w:val="24"/>
        </w:rPr>
        <w:t xml:space="preserve">   </w:t>
      </w:r>
    </w:p>
    <w:p w14:paraId="427DE762">
      <w:pPr>
        <w:keepNext w:val="0"/>
        <w:keepLines w:val="0"/>
        <w:pageBreakBefore w:val="0"/>
        <w:widowControl w:val="0"/>
        <w:numPr>
          <w:ilvl w:val="0"/>
          <w:numId w:val="0"/>
        </w:numPr>
        <w:kinsoku/>
        <w:wordWrap/>
        <w:overflowPunct/>
        <w:bidi w:val="0"/>
        <w:adjustRightInd w:val="0"/>
        <w:snapToGrid w:val="0"/>
        <w:spacing w:line="440" w:lineRule="atLeast"/>
        <w:ind w:left="400"/>
        <w:jc w:val="both"/>
        <w:rPr>
          <w:rFonts w:ascii="Calibri" w:hAnsi="Calibri" w:eastAsia="宋体" w:cs="Times New Roman"/>
          <w:kern w:val="2"/>
          <w:sz w:val="21"/>
          <w:szCs w:val="20"/>
          <w:highlight w:val="yellow"/>
          <w:lang w:val="en-US" w:eastAsia="zh-CN" w:bidi="ar-SA"/>
        </w:rPr>
      </w:pPr>
      <w:r>
        <w:rPr>
          <w:rFonts w:hint="eastAsia" w:ascii="宋体" w:hAnsi="宋体" w:eastAsia="宋体" w:cs="宋体"/>
          <w:b/>
          <w:bCs/>
          <w:kern w:val="2"/>
          <w:sz w:val="24"/>
          <w:szCs w:val="24"/>
          <w:highlight w:val="none"/>
          <w:lang w:val="en-US" w:eastAsia="zh-CN" w:bidi="ar-SA"/>
        </w:rPr>
        <w:t>（六）交货要求</w:t>
      </w:r>
    </w:p>
    <w:p w14:paraId="5B9407C5">
      <w:pPr>
        <w:keepNext w:val="0"/>
        <w:keepLines w:val="0"/>
        <w:pageBreakBefore w:val="0"/>
        <w:widowControl w:val="0"/>
        <w:numPr>
          <w:ilvl w:val="0"/>
          <w:numId w:val="0"/>
        </w:numPr>
        <w:tabs>
          <w:tab w:val="left" w:pos="0"/>
          <w:tab w:val="left" w:pos="426"/>
          <w:tab w:val="left" w:pos="709"/>
          <w:tab w:val="left" w:pos="5245"/>
        </w:tabs>
        <w:kinsoku/>
        <w:wordWrap/>
        <w:overflowPunct/>
        <w:topLinePunct w:val="0"/>
        <w:autoSpaceDE/>
        <w:autoSpaceDN/>
        <w:bidi w:val="0"/>
        <w:adjustRightInd w:val="0"/>
        <w:snapToGrid w:val="0"/>
        <w:spacing w:line="440" w:lineRule="atLeast"/>
        <w:ind w:firstLine="480" w:firstLineChars="200"/>
        <w:jc w:val="both"/>
        <w:rPr>
          <w:rFonts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投标人</w:t>
      </w:r>
      <w:r>
        <w:rPr>
          <w:rFonts w:hint="eastAsia" w:ascii="宋体" w:hAnsi="宋体" w:eastAsia="宋体" w:cs="宋体"/>
          <w:sz w:val="24"/>
          <w:szCs w:val="24"/>
        </w:rPr>
        <w:t>应向</w:t>
      </w:r>
      <w:r>
        <w:rPr>
          <w:rFonts w:hint="eastAsia" w:ascii="宋体" w:hAnsi="宋体" w:eastAsia="宋体" w:cs="宋体"/>
          <w:sz w:val="24"/>
          <w:szCs w:val="24"/>
          <w:lang w:eastAsia="zh-CN"/>
        </w:rPr>
        <w:t>采购人</w:t>
      </w:r>
      <w:r>
        <w:rPr>
          <w:rFonts w:hint="eastAsia" w:ascii="宋体" w:hAnsi="宋体" w:eastAsia="宋体" w:cs="宋体"/>
          <w:sz w:val="24"/>
          <w:szCs w:val="24"/>
        </w:rPr>
        <w:t>提供配置清单、产品说明书、操作手册、中文操作使用说明书、维护手册等维护维修必需的材料和信息。所有外文资料需提供中文译本。文件应随货物一并交付至</w:t>
      </w:r>
      <w:r>
        <w:rPr>
          <w:rFonts w:hint="eastAsia" w:ascii="宋体" w:hAnsi="宋体" w:eastAsia="宋体" w:cs="宋体"/>
          <w:sz w:val="24"/>
          <w:szCs w:val="24"/>
          <w:lang w:eastAsia="zh-CN"/>
        </w:rPr>
        <w:t>采购人</w:t>
      </w:r>
      <w:r>
        <w:rPr>
          <w:rFonts w:hint="eastAsia" w:ascii="宋体" w:hAnsi="宋体" w:eastAsia="宋体" w:cs="宋体"/>
          <w:sz w:val="24"/>
          <w:szCs w:val="24"/>
        </w:rPr>
        <w:t>指</w:t>
      </w:r>
      <w:r>
        <w:rPr>
          <w:rFonts w:hint="eastAsia" w:ascii="宋体" w:hAnsi="宋体" w:eastAsia="宋体" w:cs="宋体"/>
          <w:sz w:val="24"/>
          <w:szCs w:val="24"/>
          <w:lang w:eastAsia="zh-CN"/>
        </w:rPr>
        <w:t>定</w:t>
      </w:r>
      <w:r>
        <w:rPr>
          <w:rFonts w:hint="eastAsia" w:ascii="宋体" w:hAnsi="宋体" w:eastAsia="宋体" w:cs="宋体"/>
          <w:sz w:val="24"/>
          <w:szCs w:val="24"/>
        </w:rPr>
        <w:t>地点。</w:t>
      </w:r>
    </w:p>
    <w:p w14:paraId="16E6FB74">
      <w:pPr>
        <w:keepNext w:val="0"/>
        <w:keepLines w:val="0"/>
        <w:pageBreakBefore w:val="0"/>
        <w:widowControl w:val="0"/>
        <w:numPr>
          <w:ilvl w:val="0"/>
          <w:numId w:val="0"/>
        </w:numPr>
        <w:tabs>
          <w:tab w:val="left" w:pos="0"/>
          <w:tab w:val="left" w:pos="426"/>
          <w:tab w:val="left" w:pos="709"/>
          <w:tab w:val="left" w:pos="5245"/>
        </w:tabs>
        <w:kinsoku/>
        <w:wordWrap/>
        <w:overflowPunct/>
        <w:topLinePunct w:val="0"/>
        <w:autoSpaceDE/>
        <w:autoSpaceDN/>
        <w:bidi w:val="0"/>
        <w:adjustRightInd w:val="0"/>
        <w:snapToGrid w:val="0"/>
        <w:spacing w:line="440" w:lineRule="atLeast"/>
        <w:ind w:firstLine="480" w:firstLineChars="200"/>
        <w:jc w:val="both"/>
        <w:rPr>
          <w:rFonts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投标人</w:t>
      </w:r>
      <w:r>
        <w:rPr>
          <w:rFonts w:hint="eastAsia" w:ascii="宋体" w:hAnsi="宋体" w:eastAsia="宋体" w:cs="宋体"/>
          <w:sz w:val="24"/>
          <w:szCs w:val="24"/>
        </w:rPr>
        <w:t>提供的货物、系统必须为全新的货物、系统，</w:t>
      </w:r>
      <w:r>
        <w:rPr>
          <w:rFonts w:hint="eastAsia" w:ascii="宋体" w:hAnsi="宋体" w:eastAsia="宋体" w:cs="宋体"/>
          <w:sz w:val="24"/>
          <w:szCs w:val="24"/>
          <w:lang w:eastAsia="zh-CN"/>
        </w:rPr>
        <w:t>采购人</w:t>
      </w:r>
      <w:r>
        <w:rPr>
          <w:rFonts w:hint="eastAsia" w:ascii="宋体" w:hAnsi="宋体" w:eastAsia="宋体" w:cs="宋体"/>
          <w:sz w:val="24"/>
          <w:szCs w:val="24"/>
        </w:rPr>
        <w:t>有权检验或测试货物、系统，以确认货物/系统是否符合</w:t>
      </w:r>
      <w:r>
        <w:rPr>
          <w:rFonts w:hint="eastAsia" w:ascii="宋体" w:hAnsi="宋体" w:eastAsia="宋体" w:cs="宋体"/>
          <w:sz w:val="24"/>
          <w:szCs w:val="24"/>
          <w:lang w:eastAsia="zh-CN"/>
        </w:rPr>
        <w:t>采购人</w:t>
      </w:r>
      <w:r>
        <w:rPr>
          <w:rFonts w:hint="eastAsia" w:ascii="宋体" w:hAnsi="宋体" w:eastAsia="宋体" w:cs="宋体"/>
          <w:sz w:val="24"/>
          <w:szCs w:val="24"/>
        </w:rPr>
        <w:t>要求，检测或测试费用由</w:t>
      </w:r>
      <w:r>
        <w:rPr>
          <w:rFonts w:hint="eastAsia" w:ascii="宋体" w:hAnsi="宋体" w:eastAsia="宋体" w:cs="宋体"/>
          <w:sz w:val="24"/>
          <w:szCs w:val="24"/>
          <w:lang w:eastAsia="zh-CN"/>
        </w:rPr>
        <w:t>投标人</w:t>
      </w:r>
      <w:r>
        <w:rPr>
          <w:rFonts w:hint="eastAsia" w:ascii="宋体" w:hAnsi="宋体" w:eastAsia="宋体" w:cs="宋体"/>
          <w:sz w:val="24"/>
          <w:szCs w:val="24"/>
        </w:rPr>
        <w:t>承担。若发现</w:t>
      </w:r>
      <w:r>
        <w:rPr>
          <w:rFonts w:hint="eastAsia" w:ascii="宋体" w:hAnsi="宋体" w:eastAsia="宋体" w:cs="宋体"/>
          <w:sz w:val="24"/>
          <w:szCs w:val="24"/>
          <w:lang w:eastAsia="zh-CN"/>
        </w:rPr>
        <w:t>投标人</w:t>
      </w:r>
      <w:r>
        <w:rPr>
          <w:rFonts w:hint="eastAsia" w:ascii="宋体" w:hAnsi="宋体" w:eastAsia="宋体" w:cs="宋体"/>
          <w:sz w:val="24"/>
          <w:szCs w:val="24"/>
        </w:rPr>
        <w:t>所交付的货物或系统与投标文件中所承诺的不符或存在质量、技术缺陷等,</w:t>
      </w:r>
      <w:r>
        <w:rPr>
          <w:rFonts w:hint="eastAsia" w:ascii="宋体" w:hAnsi="宋体" w:eastAsia="宋体" w:cs="宋体"/>
          <w:sz w:val="24"/>
          <w:szCs w:val="24"/>
          <w:lang w:eastAsia="zh-CN"/>
        </w:rPr>
        <w:t>采购人</w:t>
      </w:r>
      <w:r>
        <w:rPr>
          <w:rFonts w:hint="eastAsia" w:ascii="宋体" w:hAnsi="宋体" w:eastAsia="宋体" w:cs="宋体"/>
          <w:sz w:val="24"/>
          <w:szCs w:val="24"/>
        </w:rPr>
        <w:t>有权拒绝接收该货物/系统，</w:t>
      </w:r>
      <w:r>
        <w:rPr>
          <w:rFonts w:hint="eastAsia" w:ascii="宋体" w:hAnsi="宋体" w:eastAsia="宋体" w:cs="宋体"/>
          <w:sz w:val="24"/>
          <w:szCs w:val="24"/>
          <w:lang w:eastAsia="zh-CN"/>
        </w:rPr>
        <w:t>投标人</w:t>
      </w:r>
      <w:r>
        <w:rPr>
          <w:rFonts w:hint="eastAsia" w:ascii="宋体" w:hAnsi="宋体" w:eastAsia="宋体" w:cs="宋体"/>
          <w:sz w:val="24"/>
          <w:szCs w:val="24"/>
        </w:rPr>
        <w:t>应在7日内采取补足、更换或整改等措施,以满足</w:t>
      </w:r>
      <w:r>
        <w:rPr>
          <w:rFonts w:hint="eastAsia" w:ascii="宋体" w:hAnsi="宋体" w:eastAsia="宋体" w:cs="宋体"/>
          <w:sz w:val="24"/>
          <w:szCs w:val="24"/>
          <w:lang w:eastAsia="zh-CN"/>
        </w:rPr>
        <w:t>采购人</w:t>
      </w:r>
      <w:r>
        <w:rPr>
          <w:rFonts w:hint="eastAsia" w:ascii="宋体" w:hAnsi="宋体" w:eastAsia="宋体" w:cs="宋体"/>
          <w:sz w:val="24"/>
          <w:szCs w:val="24"/>
        </w:rPr>
        <w:t>要求，由此发生的一切损失和费用由</w:t>
      </w:r>
      <w:r>
        <w:rPr>
          <w:rFonts w:hint="eastAsia" w:ascii="宋体" w:hAnsi="宋体" w:eastAsia="宋体" w:cs="宋体"/>
          <w:sz w:val="24"/>
          <w:szCs w:val="24"/>
          <w:lang w:eastAsia="zh-CN"/>
        </w:rPr>
        <w:t>投标人</w:t>
      </w:r>
      <w:r>
        <w:rPr>
          <w:rFonts w:hint="eastAsia" w:ascii="宋体" w:hAnsi="宋体" w:eastAsia="宋体" w:cs="宋体"/>
          <w:sz w:val="24"/>
          <w:szCs w:val="24"/>
        </w:rPr>
        <w:t>承担。</w:t>
      </w:r>
    </w:p>
    <w:p w14:paraId="67B068AE">
      <w:pPr>
        <w:keepNext w:val="0"/>
        <w:keepLines w:val="0"/>
        <w:pageBreakBefore w:val="0"/>
        <w:widowControl w:val="0"/>
        <w:numPr>
          <w:ilvl w:val="0"/>
          <w:numId w:val="0"/>
        </w:numPr>
        <w:tabs>
          <w:tab w:val="left" w:pos="0"/>
          <w:tab w:val="left" w:pos="426"/>
          <w:tab w:val="left" w:pos="709"/>
          <w:tab w:val="left" w:pos="5245"/>
        </w:tabs>
        <w:kinsoku/>
        <w:wordWrap/>
        <w:overflowPunct/>
        <w:topLinePunct w:val="0"/>
        <w:autoSpaceDE/>
        <w:autoSpaceDN/>
        <w:bidi w:val="0"/>
        <w:adjustRightInd w:val="0"/>
        <w:snapToGrid w:val="0"/>
        <w:spacing w:line="440" w:lineRule="atLeast"/>
        <w:ind w:firstLine="480" w:firstLineChars="200"/>
        <w:jc w:val="both"/>
        <w:rPr>
          <w:rFonts w:ascii="Calibri" w:hAnsi="Calibri" w:eastAsia="宋体" w:cs="Times New Roma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投标人</w:t>
      </w:r>
      <w:r>
        <w:rPr>
          <w:rFonts w:hint="eastAsia" w:ascii="宋体" w:hAnsi="宋体" w:eastAsia="宋体" w:cs="宋体"/>
          <w:sz w:val="24"/>
          <w:szCs w:val="24"/>
        </w:rPr>
        <w:t>负责系统的现场部署安装和调试，提供系统安装、调试和维修所需的专用工具和辅助材料，并按实施进度要求部署安装调试完毕。</w:t>
      </w:r>
    </w:p>
    <w:p w14:paraId="338B1005">
      <w:pPr>
        <w:keepNext w:val="0"/>
        <w:keepLines w:val="0"/>
        <w:pageBreakBefore w:val="0"/>
        <w:widowControl w:val="0"/>
        <w:numPr>
          <w:ilvl w:val="0"/>
          <w:numId w:val="0"/>
        </w:numPr>
        <w:tabs>
          <w:tab w:val="left" w:pos="0"/>
          <w:tab w:val="left" w:pos="426"/>
          <w:tab w:val="left" w:pos="709"/>
          <w:tab w:val="left" w:pos="5245"/>
        </w:tabs>
        <w:kinsoku/>
        <w:wordWrap/>
        <w:overflowPunct/>
        <w:topLinePunct w:val="0"/>
        <w:autoSpaceDE/>
        <w:autoSpaceDN/>
        <w:bidi w:val="0"/>
        <w:adjustRightInd w:val="0"/>
        <w:snapToGrid w:val="0"/>
        <w:spacing w:line="440" w:lineRule="atLeast"/>
        <w:ind w:firstLine="480" w:firstLineChars="200"/>
        <w:jc w:val="both"/>
        <w:rPr>
          <w:rFonts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系统上线前，</w:t>
      </w:r>
      <w:r>
        <w:rPr>
          <w:rFonts w:hint="eastAsia" w:ascii="宋体" w:hAnsi="宋体" w:eastAsia="宋体" w:cs="宋体"/>
          <w:sz w:val="24"/>
          <w:szCs w:val="24"/>
          <w:lang w:eastAsia="zh-CN"/>
        </w:rPr>
        <w:t>投标人</w:t>
      </w:r>
      <w:r>
        <w:rPr>
          <w:rFonts w:hint="eastAsia" w:ascii="宋体" w:hAnsi="宋体" w:eastAsia="宋体" w:cs="宋体"/>
          <w:sz w:val="24"/>
          <w:szCs w:val="24"/>
        </w:rPr>
        <w:t>需对系统所有功能进行调试测试，确保交付给</w:t>
      </w:r>
      <w:r>
        <w:rPr>
          <w:rFonts w:hint="eastAsia" w:ascii="宋体" w:hAnsi="宋体" w:eastAsia="宋体" w:cs="宋体"/>
          <w:sz w:val="24"/>
          <w:szCs w:val="24"/>
          <w:lang w:eastAsia="zh-CN"/>
        </w:rPr>
        <w:t>采购人</w:t>
      </w:r>
      <w:r>
        <w:rPr>
          <w:rFonts w:hint="eastAsia" w:ascii="宋体" w:hAnsi="宋体" w:eastAsia="宋体" w:cs="宋体"/>
          <w:sz w:val="24"/>
          <w:szCs w:val="24"/>
        </w:rPr>
        <w:t>的系统功能无任何漏洞及错误。</w:t>
      </w:r>
    </w:p>
    <w:p w14:paraId="3DF92C75">
      <w:pPr>
        <w:keepNext w:val="0"/>
        <w:keepLines w:val="0"/>
        <w:pageBreakBefore w:val="0"/>
        <w:widowControl w:val="0"/>
        <w:numPr>
          <w:ilvl w:val="0"/>
          <w:numId w:val="0"/>
        </w:numPr>
        <w:tabs>
          <w:tab w:val="left" w:pos="0"/>
          <w:tab w:val="left" w:pos="426"/>
          <w:tab w:val="left" w:pos="709"/>
          <w:tab w:val="left" w:pos="5245"/>
        </w:tabs>
        <w:kinsoku/>
        <w:wordWrap/>
        <w:overflowPunct/>
        <w:topLinePunct w:val="0"/>
        <w:autoSpaceDE/>
        <w:autoSpaceDN/>
        <w:bidi w:val="0"/>
        <w:adjustRightInd w:val="0"/>
        <w:snapToGrid w:val="0"/>
        <w:spacing w:line="440" w:lineRule="atLeast"/>
        <w:ind w:firstLine="480" w:firstLineChars="200"/>
        <w:jc w:val="both"/>
        <w:rPr>
          <w:rFonts w:ascii="Calibri" w:hAnsi="Calibri" w:eastAsia="宋体" w:cs="Times New Roman"/>
        </w:rPr>
      </w:pP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投标人</w:t>
      </w:r>
      <w:r>
        <w:rPr>
          <w:rFonts w:hint="eastAsia" w:ascii="宋体" w:hAnsi="宋体" w:eastAsia="宋体" w:cs="宋体"/>
          <w:sz w:val="24"/>
          <w:szCs w:val="24"/>
        </w:rPr>
        <w:t>完成系统所有功能上线后，需由</w:t>
      </w:r>
      <w:r>
        <w:rPr>
          <w:rFonts w:hint="eastAsia" w:ascii="宋体" w:hAnsi="宋体" w:eastAsia="宋体" w:cs="宋体"/>
          <w:sz w:val="24"/>
          <w:szCs w:val="24"/>
          <w:lang w:eastAsia="zh-CN"/>
        </w:rPr>
        <w:t>采购人</w:t>
      </w:r>
      <w:r>
        <w:rPr>
          <w:rFonts w:hint="eastAsia" w:ascii="宋体" w:hAnsi="宋体" w:eastAsia="宋体" w:cs="宋体"/>
          <w:sz w:val="24"/>
          <w:szCs w:val="24"/>
        </w:rPr>
        <w:t>对系统功能进行逐一验证，方可完成交付。如在验证过程中发现</w:t>
      </w:r>
      <w:r>
        <w:rPr>
          <w:rFonts w:hint="eastAsia" w:ascii="宋体" w:hAnsi="宋体" w:eastAsia="宋体" w:cs="宋体"/>
          <w:sz w:val="24"/>
          <w:szCs w:val="24"/>
          <w:lang w:eastAsia="zh-CN"/>
        </w:rPr>
        <w:t>投标人</w:t>
      </w:r>
      <w:r>
        <w:rPr>
          <w:rFonts w:hint="eastAsia" w:ascii="宋体" w:hAnsi="宋体" w:eastAsia="宋体" w:cs="宋体"/>
          <w:sz w:val="24"/>
          <w:szCs w:val="24"/>
        </w:rPr>
        <w:t>交付的系统不能完全满足采购文件、投标文件、合同约定具有的功能的，</w:t>
      </w:r>
      <w:r>
        <w:rPr>
          <w:rFonts w:hint="eastAsia" w:ascii="宋体" w:hAnsi="宋体" w:eastAsia="宋体" w:cs="宋体"/>
          <w:sz w:val="24"/>
          <w:szCs w:val="24"/>
          <w:lang w:eastAsia="zh-CN"/>
        </w:rPr>
        <w:t>投标人</w:t>
      </w:r>
      <w:r>
        <w:rPr>
          <w:rFonts w:hint="eastAsia" w:ascii="宋体" w:hAnsi="宋体" w:eastAsia="宋体" w:cs="宋体"/>
          <w:sz w:val="24"/>
          <w:szCs w:val="24"/>
        </w:rPr>
        <w:t>应当立即整改直到所交付的系统完全满足采购文件、投标文件及合同约定为止。因</w:t>
      </w:r>
      <w:r>
        <w:rPr>
          <w:rFonts w:hint="eastAsia" w:ascii="宋体" w:hAnsi="宋体" w:eastAsia="宋体" w:cs="宋体"/>
          <w:sz w:val="24"/>
          <w:szCs w:val="24"/>
          <w:lang w:eastAsia="zh-CN"/>
        </w:rPr>
        <w:t>投标人</w:t>
      </w:r>
      <w:r>
        <w:rPr>
          <w:rFonts w:hint="eastAsia" w:ascii="宋体" w:hAnsi="宋体" w:eastAsia="宋体" w:cs="宋体"/>
          <w:sz w:val="24"/>
          <w:szCs w:val="24"/>
        </w:rPr>
        <w:t>交付的系统不合要求进行整改产生的全部成本，由</w:t>
      </w:r>
      <w:r>
        <w:rPr>
          <w:rFonts w:hint="eastAsia" w:ascii="宋体" w:hAnsi="宋体" w:eastAsia="宋体" w:cs="宋体"/>
          <w:sz w:val="24"/>
          <w:szCs w:val="24"/>
          <w:lang w:eastAsia="zh-CN"/>
        </w:rPr>
        <w:t>投标人</w:t>
      </w:r>
      <w:r>
        <w:rPr>
          <w:rFonts w:hint="eastAsia" w:ascii="宋体" w:hAnsi="宋体" w:eastAsia="宋体" w:cs="宋体"/>
          <w:sz w:val="24"/>
          <w:szCs w:val="24"/>
        </w:rPr>
        <w:t>承担。</w:t>
      </w:r>
    </w:p>
    <w:p w14:paraId="46EACED8">
      <w:pPr>
        <w:keepNext w:val="0"/>
        <w:keepLines w:val="0"/>
        <w:pageBreakBefore w:val="0"/>
        <w:widowControl w:val="0"/>
        <w:numPr>
          <w:ilvl w:val="0"/>
          <w:numId w:val="0"/>
        </w:numPr>
        <w:tabs>
          <w:tab w:val="left" w:pos="0"/>
          <w:tab w:val="left" w:pos="426"/>
          <w:tab w:val="left" w:pos="709"/>
          <w:tab w:val="left" w:pos="5245"/>
        </w:tabs>
        <w:kinsoku/>
        <w:wordWrap/>
        <w:overflowPunct/>
        <w:topLinePunct w:val="0"/>
        <w:autoSpaceDE/>
        <w:autoSpaceDN/>
        <w:bidi w:val="0"/>
        <w:adjustRightInd w:val="0"/>
        <w:snapToGrid w:val="0"/>
        <w:spacing w:line="440" w:lineRule="atLeast"/>
        <w:ind w:firstLine="480" w:firstLineChars="200"/>
        <w:jc w:val="both"/>
        <w:rPr>
          <w:rFonts w:hint="eastAsia" w:ascii="宋体" w:hAnsi="宋体" w:eastAsia="宋体" w:cs="宋体"/>
          <w:bCs/>
          <w:kern w:val="2"/>
          <w:sz w:val="24"/>
          <w:szCs w:val="24"/>
          <w:lang w:val="en-US" w:eastAsia="zh-CN" w:bidi="ar-SA"/>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技术培训：</w:t>
      </w:r>
      <w:r>
        <w:rPr>
          <w:rFonts w:hint="eastAsia" w:ascii="宋体" w:hAnsi="宋体" w:eastAsia="宋体" w:cs="宋体"/>
          <w:bCs/>
          <w:kern w:val="2"/>
          <w:sz w:val="24"/>
          <w:szCs w:val="24"/>
          <w:highlight w:val="none"/>
          <w:lang w:val="en-US" w:eastAsia="zh-CN" w:bidi="ar-SA"/>
        </w:rPr>
        <w:t>中标供应商应为采购人提供系统培训，使采购人能对系统熟练的操作和日常的维护以及能对一般系统故障进行处置，需提供详细的项目培训，具体要求如下：</w:t>
      </w:r>
      <w:r>
        <w:rPr>
          <w:rFonts w:hint="eastAsia" w:ascii="宋体" w:hAnsi="宋体" w:eastAsia="宋体" w:cs="宋体"/>
          <w:kern w:val="2"/>
          <w:sz w:val="24"/>
          <w:szCs w:val="24"/>
          <w:highlight w:val="none"/>
          <w:lang w:val="en-US" w:eastAsia="zh-CN" w:bidi="ar-SA"/>
        </w:rPr>
        <w:t>对系统管理员提供的培训内容有系统的基本结构、模块划分、数据结构等的构造及维护、日常问题的处理、常见故障的排除、紧急情况的排除等。</w:t>
      </w:r>
    </w:p>
    <w:p w14:paraId="312D1458">
      <w:pPr>
        <w:keepNext w:val="0"/>
        <w:keepLines w:val="0"/>
        <w:pageBreakBefore w:val="0"/>
        <w:kinsoku/>
        <w:wordWrap/>
        <w:overflowPunct/>
        <w:bidi w:val="0"/>
        <w:adjustRightInd w:val="0"/>
        <w:snapToGrid w:val="0"/>
        <w:spacing w:line="440" w:lineRule="atLeast"/>
        <w:ind w:firstLine="482" w:firstLineChars="200"/>
        <w:rPr>
          <w:rFonts w:ascii="宋体" w:hAnsi="宋体" w:eastAsia="宋体" w:cs="宋体"/>
          <w:b/>
          <w:bCs/>
          <w:sz w:val="24"/>
          <w:highlight w:val="none"/>
        </w:rPr>
      </w:pPr>
      <w:r>
        <w:rPr>
          <w:rFonts w:hint="eastAsia" w:ascii="宋体" w:hAnsi="宋体" w:eastAsia="宋体" w:cs="宋体"/>
          <w:b/>
          <w:bCs/>
          <w:sz w:val="24"/>
          <w:highlight w:val="none"/>
          <w:lang w:eastAsia="zh-CN"/>
        </w:rPr>
        <w:t>（七）</w:t>
      </w:r>
      <w:r>
        <w:rPr>
          <w:rFonts w:hint="eastAsia" w:ascii="宋体" w:hAnsi="宋体" w:eastAsia="宋体" w:cs="宋体"/>
          <w:b/>
          <w:bCs/>
          <w:sz w:val="24"/>
          <w:highlight w:val="none"/>
        </w:rPr>
        <w:t>关于验收</w:t>
      </w:r>
    </w:p>
    <w:p w14:paraId="06D3BC59">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1.投标人应派有经验的技术人员到现场进行系统部署安装、调试，直到系统正常运行使用。由采购人按合同和招标、投标文件约定的要求和标准及中华人民共和国现行的验收规范和评定标准进行交货验收。</w:t>
      </w:r>
    </w:p>
    <w:p w14:paraId="43CA9282">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2.自系统安装工作开始，采购人的工作人员有权一起参与现场的部署安装等各项工作。</w:t>
      </w:r>
    </w:p>
    <w:p w14:paraId="19B7ABA4">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3.验收要求：系统必须满足以下条件后方可被采购方接受： </w:t>
      </w:r>
    </w:p>
    <w:p w14:paraId="16E23000">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（1）产品、系统具备质量合格证明和保修证明文件；</w:t>
      </w:r>
    </w:p>
    <w:p w14:paraId="07CC5B3D">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1D1C7941">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（3）按照招标文件要求及投标文件承诺的技术要求验收必须合格；</w:t>
      </w:r>
    </w:p>
    <w:p w14:paraId="345A3D3D">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（4）在系统安装调试合格后，所有技术指标达到技术规范书要求，经验收合格后，双方共同签署验收报告。产品质保期自验收合格之日起算，由投标人提供产品质保文件。</w:t>
      </w:r>
    </w:p>
    <w:p w14:paraId="019E8B97">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4.投标人在项目验收通过后向采购人提供该项目形成的成果和相关文档。投标人向采购人提供的成果和文档资料不得人为设置技术障碍影响采购人的维护和二次开发。</w:t>
      </w:r>
    </w:p>
    <w:p w14:paraId="5F198F34">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本项目交付成果（包括但不限于以下内容）：</w:t>
      </w:r>
    </w:p>
    <w:p w14:paraId="62C70210">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（1）《项目实施计划》；</w:t>
      </w:r>
    </w:p>
    <w:p w14:paraId="0A202543">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（2）《需求说明书》；</w:t>
      </w:r>
    </w:p>
    <w:p w14:paraId="63448609">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（3）《上线试运行确认单》；</w:t>
      </w:r>
    </w:p>
    <w:p w14:paraId="469ABA96">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（4）《系统技术文档》；</w:t>
      </w:r>
    </w:p>
    <w:p w14:paraId="55F4910A">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（5）《系统管理员手册》；</w:t>
      </w:r>
    </w:p>
    <w:p w14:paraId="17565059">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（6）《用户手册》；</w:t>
      </w:r>
    </w:p>
    <w:p w14:paraId="148AA919">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（7）《安装部署说明文档》；</w:t>
      </w:r>
    </w:p>
    <w:p w14:paraId="0A80470A">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（8）《表结构说明与数据字典》。</w:t>
      </w:r>
    </w:p>
    <w:p w14:paraId="04C02408">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lang w:val="en-US" w:eastAsia="zh-CN"/>
        </w:rPr>
        <w:t>5.</w:t>
      </w:r>
      <w:r>
        <w:rPr>
          <w:rFonts w:hint="eastAsia" w:ascii="宋体" w:hAnsi="宋体" w:eastAsia="宋体" w:cs="宋体"/>
          <w:bCs/>
          <w:sz w:val="24"/>
          <w:szCs w:val="24"/>
          <w:lang w:eastAsia="zh-CN"/>
        </w:rPr>
        <w:t>投标人</w:t>
      </w:r>
      <w:r>
        <w:rPr>
          <w:rFonts w:hint="eastAsia" w:ascii="宋体" w:hAnsi="宋体" w:eastAsia="宋体" w:cs="宋体"/>
          <w:bCs/>
          <w:sz w:val="24"/>
          <w:szCs w:val="24"/>
        </w:rPr>
        <w:t>提供的各种文件载明的内容必须真实，</w:t>
      </w:r>
      <w:r>
        <w:rPr>
          <w:rFonts w:hint="eastAsia" w:ascii="宋体" w:hAnsi="宋体" w:eastAsia="宋体" w:cs="宋体"/>
          <w:bCs/>
          <w:sz w:val="24"/>
          <w:szCs w:val="24"/>
          <w:lang w:eastAsia="zh-CN"/>
        </w:rPr>
        <w:t>采购人</w:t>
      </w:r>
      <w:r>
        <w:rPr>
          <w:rFonts w:hint="eastAsia" w:ascii="宋体" w:hAnsi="宋体" w:eastAsia="宋体" w:cs="宋体"/>
          <w:bCs/>
          <w:sz w:val="24"/>
          <w:szCs w:val="24"/>
        </w:rPr>
        <w:t>对产品的技术数据置疑时有权要求</w:t>
      </w:r>
      <w:r>
        <w:rPr>
          <w:rFonts w:hint="eastAsia" w:ascii="宋体" w:hAnsi="宋体" w:eastAsia="宋体" w:cs="宋体"/>
          <w:bCs/>
          <w:sz w:val="24"/>
          <w:szCs w:val="24"/>
          <w:lang w:eastAsia="zh-CN"/>
        </w:rPr>
        <w:t>投标人</w:t>
      </w:r>
      <w:r>
        <w:rPr>
          <w:rFonts w:hint="eastAsia" w:ascii="宋体" w:hAnsi="宋体" w:eastAsia="宋体" w:cs="宋体"/>
          <w:bCs/>
          <w:sz w:val="24"/>
          <w:szCs w:val="24"/>
        </w:rPr>
        <w:t>按照双方认可的第三方检测机构出具的检验方法进行检测(检测费用由</w:t>
      </w:r>
      <w:r>
        <w:rPr>
          <w:rFonts w:hint="eastAsia" w:ascii="宋体" w:hAnsi="宋体" w:eastAsia="宋体" w:cs="宋体"/>
          <w:bCs/>
          <w:sz w:val="24"/>
          <w:szCs w:val="24"/>
          <w:lang w:eastAsia="zh-CN"/>
        </w:rPr>
        <w:t>投标人</w:t>
      </w:r>
      <w:r>
        <w:rPr>
          <w:rFonts w:hint="eastAsia" w:ascii="宋体" w:hAnsi="宋体" w:eastAsia="宋体" w:cs="宋体"/>
          <w:bCs/>
          <w:sz w:val="24"/>
          <w:szCs w:val="24"/>
        </w:rPr>
        <w:t>承担)，检测结果必须证明</w:t>
      </w:r>
      <w:r>
        <w:rPr>
          <w:rFonts w:hint="eastAsia" w:ascii="宋体" w:hAnsi="宋体" w:eastAsia="宋体" w:cs="宋体"/>
          <w:bCs/>
          <w:sz w:val="24"/>
          <w:szCs w:val="24"/>
          <w:lang w:eastAsia="zh-CN"/>
        </w:rPr>
        <w:t>投标人</w:t>
      </w:r>
      <w:r>
        <w:rPr>
          <w:rFonts w:hint="eastAsia" w:ascii="宋体" w:hAnsi="宋体" w:eastAsia="宋体" w:cs="宋体"/>
          <w:bCs/>
          <w:sz w:val="24"/>
          <w:szCs w:val="24"/>
        </w:rPr>
        <w:t>提供的技术数据是真实的，否则视为不合格。</w:t>
      </w:r>
    </w:p>
    <w:p w14:paraId="3274730F">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textAlignment w:val="auto"/>
        <w:rPr>
          <w:rFonts w:ascii="Calibri" w:hAnsi="Calibri" w:eastAsia="宋体" w:cs="Times New Roman"/>
        </w:rPr>
      </w:pPr>
      <w:r>
        <w:rPr>
          <w:rFonts w:hint="eastAsia" w:ascii="宋体" w:hAnsi="宋体" w:eastAsia="宋体" w:cs="宋体"/>
          <w:sz w:val="24"/>
          <w:szCs w:val="24"/>
          <w:lang w:val="en-US" w:eastAsia="zh-CN"/>
        </w:rPr>
        <w:t>6.</w:t>
      </w:r>
      <w:r>
        <w:rPr>
          <w:rFonts w:hint="eastAsia" w:ascii="宋体" w:hAnsi="宋体" w:eastAsia="宋体" w:cs="宋体"/>
          <w:sz w:val="24"/>
          <w:szCs w:val="24"/>
        </w:rPr>
        <w:t>验收不合格，</w:t>
      </w:r>
      <w:r>
        <w:rPr>
          <w:rFonts w:hint="eastAsia" w:ascii="宋体" w:hAnsi="宋体" w:eastAsia="宋体" w:cs="宋体"/>
          <w:sz w:val="24"/>
          <w:szCs w:val="24"/>
          <w:lang w:eastAsia="zh-CN"/>
        </w:rPr>
        <w:t>投标人</w:t>
      </w:r>
      <w:r>
        <w:rPr>
          <w:rFonts w:hint="eastAsia" w:ascii="宋体" w:hAnsi="宋体" w:eastAsia="宋体" w:cs="宋体"/>
          <w:sz w:val="24"/>
          <w:szCs w:val="24"/>
        </w:rPr>
        <w:t>必须按照国家相关技术规范和招标文件要求、投标文件承诺限期进行整改，并承担一切费用。若因此导致逾期验收的，每逾期一日，</w:t>
      </w:r>
      <w:r>
        <w:rPr>
          <w:rFonts w:hint="eastAsia" w:ascii="宋体" w:hAnsi="宋体" w:eastAsia="宋体" w:cs="宋体"/>
          <w:sz w:val="24"/>
          <w:szCs w:val="24"/>
          <w:lang w:eastAsia="zh-CN"/>
        </w:rPr>
        <w:t>投标人</w:t>
      </w:r>
      <w:r>
        <w:rPr>
          <w:rFonts w:hint="eastAsia" w:ascii="宋体" w:hAnsi="宋体" w:eastAsia="宋体" w:cs="宋体"/>
          <w:sz w:val="24"/>
          <w:szCs w:val="24"/>
        </w:rPr>
        <w:t>应向</w:t>
      </w:r>
      <w:r>
        <w:rPr>
          <w:rFonts w:hint="eastAsia" w:ascii="宋体" w:hAnsi="宋体" w:eastAsia="宋体" w:cs="宋体"/>
          <w:sz w:val="24"/>
          <w:szCs w:val="24"/>
          <w:lang w:eastAsia="zh-CN"/>
        </w:rPr>
        <w:t>采购人</w:t>
      </w:r>
      <w:r>
        <w:rPr>
          <w:rFonts w:hint="eastAsia" w:ascii="宋体" w:hAnsi="宋体" w:eastAsia="宋体" w:cs="宋体"/>
          <w:sz w:val="24"/>
          <w:szCs w:val="24"/>
        </w:rPr>
        <w:t>支付合同总价款5‰的违约金。逾期超过30日的，</w:t>
      </w:r>
      <w:r>
        <w:rPr>
          <w:rFonts w:hint="eastAsia" w:ascii="宋体" w:hAnsi="宋体" w:eastAsia="宋体" w:cs="宋体"/>
          <w:sz w:val="24"/>
          <w:szCs w:val="24"/>
          <w:lang w:eastAsia="zh-CN"/>
        </w:rPr>
        <w:t>投标人</w:t>
      </w:r>
      <w:r>
        <w:rPr>
          <w:rFonts w:hint="eastAsia" w:ascii="宋体" w:hAnsi="宋体" w:eastAsia="宋体" w:cs="宋体"/>
          <w:sz w:val="24"/>
          <w:szCs w:val="24"/>
        </w:rPr>
        <w:t>须向</w:t>
      </w:r>
      <w:r>
        <w:rPr>
          <w:rFonts w:hint="eastAsia" w:ascii="宋体" w:hAnsi="宋体" w:eastAsia="宋体" w:cs="宋体"/>
          <w:sz w:val="24"/>
          <w:szCs w:val="24"/>
          <w:lang w:eastAsia="zh-CN"/>
        </w:rPr>
        <w:t>采购人</w:t>
      </w:r>
      <w:r>
        <w:rPr>
          <w:rFonts w:hint="eastAsia" w:ascii="宋体" w:hAnsi="宋体" w:eastAsia="宋体" w:cs="宋体"/>
          <w:sz w:val="24"/>
          <w:szCs w:val="24"/>
        </w:rPr>
        <w:t>另行支付合同总金额10%的违约金，且</w:t>
      </w:r>
      <w:r>
        <w:rPr>
          <w:rFonts w:hint="eastAsia" w:ascii="宋体" w:hAnsi="宋体" w:eastAsia="宋体" w:cs="宋体"/>
          <w:sz w:val="24"/>
          <w:szCs w:val="24"/>
          <w:lang w:eastAsia="zh-CN"/>
        </w:rPr>
        <w:t>采购人</w:t>
      </w:r>
      <w:r>
        <w:rPr>
          <w:rFonts w:hint="eastAsia" w:ascii="宋体" w:hAnsi="宋体" w:eastAsia="宋体" w:cs="宋体"/>
          <w:sz w:val="24"/>
          <w:szCs w:val="24"/>
        </w:rPr>
        <w:t>有权单方解除合同，</w:t>
      </w:r>
      <w:r>
        <w:rPr>
          <w:rFonts w:hint="eastAsia" w:ascii="宋体" w:hAnsi="宋体" w:eastAsia="宋体" w:cs="宋体"/>
          <w:sz w:val="24"/>
          <w:szCs w:val="24"/>
          <w:lang w:eastAsia="zh-CN"/>
        </w:rPr>
        <w:t>投标人</w:t>
      </w:r>
      <w:r>
        <w:rPr>
          <w:rFonts w:hint="eastAsia" w:ascii="宋体" w:hAnsi="宋体" w:eastAsia="宋体" w:cs="宋体"/>
          <w:sz w:val="24"/>
          <w:szCs w:val="24"/>
        </w:rPr>
        <w:t>须在收到</w:t>
      </w:r>
      <w:r>
        <w:rPr>
          <w:rFonts w:hint="eastAsia" w:ascii="宋体" w:hAnsi="宋体" w:eastAsia="宋体" w:cs="宋体"/>
          <w:sz w:val="24"/>
          <w:szCs w:val="24"/>
          <w:lang w:eastAsia="zh-CN"/>
        </w:rPr>
        <w:t>采购人</w:t>
      </w:r>
      <w:r>
        <w:rPr>
          <w:rFonts w:hint="eastAsia" w:ascii="宋体" w:hAnsi="宋体" w:eastAsia="宋体" w:cs="宋体"/>
          <w:sz w:val="24"/>
          <w:szCs w:val="24"/>
        </w:rPr>
        <w:t>解除合同通知后3日内无条件退回</w:t>
      </w:r>
      <w:r>
        <w:rPr>
          <w:rFonts w:hint="eastAsia" w:ascii="宋体" w:hAnsi="宋体" w:eastAsia="宋体" w:cs="宋体"/>
          <w:sz w:val="24"/>
          <w:szCs w:val="24"/>
          <w:lang w:eastAsia="zh-CN"/>
        </w:rPr>
        <w:t>采购人</w:t>
      </w:r>
      <w:r>
        <w:rPr>
          <w:rFonts w:hint="eastAsia" w:ascii="宋体" w:hAnsi="宋体" w:eastAsia="宋体" w:cs="宋体"/>
          <w:sz w:val="24"/>
          <w:szCs w:val="24"/>
        </w:rPr>
        <w:t>已经支付的全部款项。</w:t>
      </w:r>
    </w:p>
    <w:p w14:paraId="0165CE5D">
      <w:pPr>
        <w:keepNext w:val="0"/>
        <w:keepLines w:val="0"/>
        <w:pageBreakBefore w:val="0"/>
        <w:kinsoku/>
        <w:wordWrap/>
        <w:overflowPunct/>
        <w:bidi w:val="0"/>
        <w:adjustRightInd w:val="0"/>
        <w:snapToGrid w:val="0"/>
        <w:spacing w:line="440" w:lineRule="atLeast"/>
        <w:ind w:firstLine="472" w:firstLineChars="196"/>
        <w:rPr>
          <w:rFonts w:ascii="Calibri" w:hAnsi="Calibri" w:eastAsia="宋体" w:cs="Times New Roman"/>
        </w:rPr>
      </w:pPr>
      <w:r>
        <w:rPr>
          <w:rFonts w:hint="eastAsia" w:ascii="宋体" w:hAnsi="宋体" w:eastAsia="宋体" w:cs="宋体"/>
          <w:b/>
          <w:bCs/>
          <w:sz w:val="24"/>
          <w:highlight w:val="none"/>
          <w:lang w:eastAsia="zh-CN"/>
        </w:rPr>
        <w:t>（八）</w:t>
      </w:r>
      <w:r>
        <w:rPr>
          <w:rFonts w:hint="eastAsia" w:ascii="宋体" w:hAnsi="宋体" w:eastAsia="宋体" w:cs="宋体"/>
          <w:b/>
          <w:bCs/>
          <w:sz w:val="24"/>
          <w:highlight w:val="none"/>
        </w:rPr>
        <w:t>售后服务要求</w:t>
      </w:r>
    </w:p>
    <w:p w14:paraId="69547624">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textAlignment w:val="auto"/>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rPr>
        <w:t>1.</w:t>
      </w:r>
      <w:r>
        <w:rPr>
          <w:rFonts w:hint="eastAsia" w:ascii="宋体" w:hAnsi="宋体" w:eastAsia="宋体" w:cs="宋体"/>
          <w:bCs/>
          <w:kern w:val="2"/>
          <w:sz w:val="24"/>
          <w:szCs w:val="24"/>
          <w:highlight w:val="none"/>
        </w:rPr>
        <w:t>各投标人应在投标文件中列明软件、硬件的免费质保期限,软件系统要求提供至少一年的免费质保期；</w:t>
      </w:r>
      <w:r>
        <w:rPr>
          <w:rFonts w:hint="eastAsia" w:ascii="宋体" w:hAnsi="宋体" w:eastAsia="宋体" w:cs="宋体"/>
          <w:kern w:val="0"/>
          <w:sz w:val="24"/>
          <w:highlight w:val="none"/>
        </w:rPr>
        <w:t>自项目通过终验，双方签字确认之日起计算</w:t>
      </w:r>
      <w:r>
        <w:rPr>
          <w:rFonts w:hint="eastAsia" w:ascii="宋体" w:hAnsi="宋体" w:eastAsia="宋体" w:cs="宋体"/>
          <w:kern w:val="0"/>
          <w:sz w:val="24"/>
          <w:highlight w:val="none"/>
          <w:lang w:eastAsia="zh-CN"/>
        </w:rPr>
        <w:t>，</w:t>
      </w:r>
      <w:r>
        <w:rPr>
          <w:rFonts w:hint="eastAsia" w:ascii="宋体" w:hAnsi="宋体" w:eastAsia="宋体" w:cs="宋体"/>
          <w:bCs/>
          <w:kern w:val="2"/>
          <w:sz w:val="24"/>
          <w:szCs w:val="24"/>
          <w:highlight w:val="none"/>
        </w:rPr>
        <w:t>终身维修。</w:t>
      </w:r>
    </w:p>
    <w:p w14:paraId="7912EA4F">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textAlignment w:val="auto"/>
        <w:rPr>
          <w:rFonts w:hint="default" w:ascii="宋体" w:hAnsi="宋体" w:eastAsia="宋体" w:cs="宋体"/>
          <w:kern w:val="0"/>
          <w:sz w:val="24"/>
          <w:lang w:val="en-US" w:eastAsia="zh-CN"/>
        </w:rPr>
      </w:pPr>
      <w:r>
        <w:rPr>
          <w:rFonts w:hint="eastAsia" w:ascii="宋体" w:hAnsi="宋体" w:eastAsia="宋体" w:cs="宋体"/>
          <w:bCs/>
          <w:kern w:val="2"/>
          <w:sz w:val="24"/>
          <w:szCs w:val="24"/>
          <w:highlight w:val="none"/>
          <w:lang w:val="en-US" w:eastAsia="zh-CN"/>
        </w:rPr>
        <w:t>2.</w:t>
      </w:r>
      <w:r>
        <w:rPr>
          <w:rFonts w:hint="eastAsia" w:ascii="宋体" w:hAnsi="宋体" w:eastAsia="宋体" w:cs="宋体"/>
          <w:kern w:val="0"/>
          <w:sz w:val="24"/>
          <w:lang w:val="en-US" w:eastAsia="zh-CN"/>
        </w:rPr>
        <w:t>维保期间维保范围涵盖软件的故障修复、升级更新、系统检查与优化、数据维护（包括备份与恢复）、用户支持与培训（包括咨询响应、远程协助、现场服务及定制化培训）以及文档管理（维保记录等）。维保期自项目验收合格之日起正式开始计算。</w:t>
      </w:r>
    </w:p>
    <w:p w14:paraId="6B18DB35">
      <w:pPr>
        <w:keepNext w:val="0"/>
        <w:keepLines w:val="0"/>
        <w:pageBreakBefore w:val="0"/>
        <w:widowControl w:val="0"/>
        <w:kinsoku/>
        <w:wordWrap/>
        <w:overflowPunct/>
        <w:topLinePunct/>
        <w:bidi w:val="0"/>
        <w:adjustRightInd w:val="0"/>
        <w:snapToGrid w:val="0"/>
        <w:spacing w:line="440" w:lineRule="atLeast"/>
        <w:ind w:firstLine="480" w:firstLineChars="200"/>
        <w:jc w:val="both"/>
        <w:rPr>
          <w:rFonts w:ascii="宋体" w:hAnsi="宋体" w:eastAsia="宋体" w:cs="宋体"/>
          <w:kern w:val="0"/>
          <w:sz w:val="24"/>
          <w:szCs w:val="20"/>
          <w:lang w:val="en-US" w:eastAsia="zh-CN" w:bidi="ar-SA"/>
        </w:rPr>
      </w:pPr>
      <w:r>
        <w:rPr>
          <w:rFonts w:hint="eastAsia" w:ascii="宋体" w:hAnsi="宋体" w:eastAsia="宋体" w:cs="宋体"/>
          <w:kern w:val="0"/>
          <w:sz w:val="24"/>
          <w:szCs w:val="20"/>
          <w:lang w:val="en-US" w:eastAsia="zh-CN" w:bidi="ar-SA"/>
        </w:rPr>
        <w:t>3.安全维护：</w:t>
      </w:r>
      <w:r>
        <w:rPr>
          <w:rFonts w:hint="eastAsia" w:ascii="宋体" w:hAnsi="宋体" w:eastAsia="宋体" w:cs="宋体"/>
          <w:kern w:val="0"/>
          <w:sz w:val="24"/>
          <w:szCs w:val="20"/>
          <w:highlight w:val="none"/>
          <w:lang w:val="en-US" w:eastAsia="zh-CN" w:bidi="ar-SA"/>
        </w:rPr>
        <w:t>维保期内，投标人</w:t>
      </w:r>
      <w:r>
        <w:rPr>
          <w:rFonts w:hint="eastAsia" w:ascii="宋体" w:hAnsi="宋体" w:eastAsia="宋体" w:cs="宋体"/>
          <w:kern w:val="0"/>
          <w:sz w:val="24"/>
          <w:szCs w:val="20"/>
          <w:lang w:val="en-US" w:eastAsia="zh-CN" w:bidi="ar-SA"/>
        </w:rPr>
        <w:t>免费向采购人提供软件维护和支持服务，</w:t>
      </w:r>
      <w:r>
        <w:rPr>
          <w:rFonts w:hint="eastAsia" w:ascii="宋体" w:hAnsi="宋体" w:eastAsia="宋体" w:cs="宋体"/>
          <w:kern w:val="0"/>
          <w:sz w:val="24"/>
          <w:szCs w:val="20"/>
          <w:highlight w:val="none"/>
          <w:lang w:val="en-US" w:eastAsia="zh-CN" w:bidi="ar-SA"/>
        </w:rPr>
        <w:t>免费提供围绕系统安全性漏洞修复、升级服务</w:t>
      </w:r>
      <w:r>
        <w:rPr>
          <w:rFonts w:hint="eastAsia" w:ascii="宋体" w:hAnsi="宋体" w:eastAsia="宋体" w:cs="宋体"/>
          <w:kern w:val="0"/>
          <w:sz w:val="24"/>
          <w:szCs w:val="20"/>
          <w:lang w:val="en-US" w:eastAsia="zh-CN" w:bidi="ar-SA"/>
        </w:rPr>
        <w:t>。维保期外，投标人</w:t>
      </w:r>
      <w:r>
        <w:rPr>
          <w:rFonts w:hint="eastAsia" w:ascii="宋体" w:hAnsi="宋体" w:eastAsia="宋体" w:cs="宋体"/>
          <w:kern w:val="0"/>
          <w:sz w:val="24"/>
          <w:szCs w:val="20"/>
          <w:highlight w:val="none"/>
          <w:lang w:val="en-US" w:eastAsia="zh-CN" w:bidi="ar-SA"/>
        </w:rPr>
        <w:t>仍免费提供围绕系统安全性漏洞修复、升级服务。</w:t>
      </w:r>
    </w:p>
    <w:p w14:paraId="513210C7">
      <w:pPr>
        <w:keepNext w:val="0"/>
        <w:keepLines w:val="0"/>
        <w:pageBreakBefore w:val="0"/>
        <w:widowControl w:val="0"/>
        <w:kinsoku/>
        <w:wordWrap/>
        <w:overflowPunct/>
        <w:topLinePunct/>
        <w:bidi w:val="0"/>
        <w:adjustRightInd w:val="0"/>
        <w:snapToGrid w:val="0"/>
        <w:spacing w:line="440" w:lineRule="atLeast"/>
        <w:ind w:firstLine="480" w:firstLineChars="200"/>
        <w:jc w:val="both"/>
        <w:rPr>
          <w:rFonts w:ascii="宋体" w:hAnsi="宋体" w:eastAsia="宋体" w:cs="宋体"/>
          <w:kern w:val="0"/>
          <w:sz w:val="24"/>
          <w:szCs w:val="20"/>
          <w:lang w:val="en-US" w:eastAsia="zh-CN" w:bidi="ar-SA"/>
        </w:rPr>
      </w:pPr>
      <w:r>
        <w:rPr>
          <w:rFonts w:hint="eastAsia" w:ascii="宋体" w:hAnsi="宋体" w:eastAsia="宋体" w:cs="宋体"/>
          <w:kern w:val="0"/>
          <w:sz w:val="24"/>
          <w:szCs w:val="20"/>
          <w:lang w:val="en-US" w:eastAsia="zh-CN" w:bidi="ar-SA"/>
        </w:rPr>
        <w:t>4.投标人承诺所有货物（包括但不限于设备、软件、硬件、系统等）免费原厂保修。维保期内,投标人提供年度定期预防性维护保养次数不少于2次并留存维护记录。维保期内免费更换零配件、免工时费。文档更新，实施系统维护或修改设计后，保证在1周内更新有关技术文档并提交采购人。</w:t>
      </w:r>
    </w:p>
    <w:p w14:paraId="5A51744A">
      <w:pPr>
        <w:keepNext w:val="0"/>
        <w:keepLines w:val="0"/>
        <w:pageBreakBefore w:val="0"/>
        <w:widowControl w:val="0"/>
        <w:kinsoku/>
        <w:wordWrap/>
        <w:overflowPunct/>
        <w:topLinePunct/>
        <w:autoSpaceDE/>
        <w:autoSpaceDN/>
        <w:bidi w:val="0"/>
        <w:adjustRightInd w:val="0"/>
        <w:snapToGrid w:val="0"/>
        <w:spacing w:line="440" w:lineRule="atLeast"/>
        <w:ind w:firstLine="480" w:firstLineChars="200"/>
        <w:jc w:val="both"/>
        <w:textAlignment w:val="auto"/>
        <w:rPr>
          <w:rFonts w:ascii="宋体" w:hAnsi="宋体" w:eastAsia="宋体" w:cs="宋体"/>
          <w:kern w:val="0"/>
          <w:sz w:val="24"/>
          <w:szCs w:val="20"/>
          <w:lang w:val="en-US" w:eastAsia="zh-CN" w:bidi="ar-SA"/>
        </w:rPr>
      </w:pPr>
      <w:r>
        <w:rPr>
          <w:rFonts w:hint="eastAsia" w:ascii="宋体" w:hAnsi="宋体" w:eastAsia="宋体" w:cs="宋体"/>
          <w:kern w:val="0"/>
          <w:sz w:val="24"/>
          <w:szCs w:val="20"/>
          <w:lang w:val="en-US" w:eastAsia="zh-CN" w:bidi="ar-SA"/>
        </w:rPr>
        <w:t>5.投标人提供7*24小时售后服务。如遇故障1小时内响应，若通过远程维护不能解决的问题，24小时内到达现场提供维护服务。维保期内及外货物（包括但不限于软件、系统、硬件、设备等）出现故障不能正常使用，投标人应免费提供应急备用方案（包括但不限于提供备用机等），保障采购人日常相关工作的开展，直至系统修复完好投入使用。</w:t>
      </w:r>
    </w:p>
    <w:p w14:paraId="7752B6D0">
      <w:pPr>
        <w:keepNext w:val="0"/>
        <w:keepLines w:val="0"/>
        <w:pageBreakBefore w:val="0"/>
        <w:widowControl w:val="0"/>
        <w:kinsoku/>
        <w:wordWrap/>
        <w:overflowPunct/>
        <w:topLinePunct/>
        <w:bidi w:val="0"/>
        <w:adjustRightInd w:val="0"/>
        <w:snapToGrid w:val="0"/>
        <w:spacing w:line="440" w:lineRule="atLeast"/>
        <w:ind w:firstLine="480" w:firstLineChars="200"/>
        <w:jc w:val="both"/>
        <w:rPr>
          <w:rFonts w:ascii="宋体" w:hAnsi="宋体" w:eastAsia="宋体" w:cs="宋体"/>
          <w:color w:val="FF0000"/>
          <w:kern w:val="0"/>
          <w:sz w:val="24"/>
          <w:szCs w:val="20"/>
          <w:highlight w:val="none"/>
          <w:lang w:val="en-US" w:eastAsia="zh-CN" w:bidi="ar-SA"/>
        </w:rPr>
      </w:pPr>
      <w:r>
        <w:rPr>
          <w:rFonts w:hint="eastAsia" w:ascii="宋体" w:hAnsi="宋体" w:eastAsia="宋体" w:cs="宋体"/>
          <w:kern w:val="0"/>
          <w:sz w:val="24"/>
          <w:szCs w:val="20"/>
          <w:lang w:val="en-US" w:eastAsia="zh-CN" w:bidi="ar-SA"/>
        </w:rPr>
        <w:t>6.维保期满以后，投标人对系统、软件、硬件、设备终身负责维修、安装、升级软件服务，长期以优惠价提供维保服务。投标人可与采购人就优惠价进行谈判，</w:t>
      </w:r>
      <w:r>
        <w:rPr>
          <w:rFonts w:hint="eastAsia" w:ascii="宋体" w:hAnsi="宋体" w:eastAsia="宋体" w:cs="宋体"/>
          <w:b/>
          <w:bCs/>
          <w:kern w:val="0"/>
          <w:sz w:val="24"/>
          <w:szCs w:val="20"/>
          <w:u w:val="single"/>
          <w:lang w:val="en-US" w:eastAsia="zh-CN" w:bidi="ar-SA"/>
        </w:rPr>
        <w:t>维保期满后年度的基础维保费不得超过合同总金额的6%。</w:t>
      </w:r>
    </w:p>
    <w:p w14:paraId="16F96F58">
      <w:pPr>
        <w:keepNext w:val="0"/>
        <w:keepLines w:val="0"/>
        <w:pageBreakBefore w:val="0"/>
        <w:widowControl/>
        <w:kinsoku/>
        <w:wordWrap/>
        <w:overflowPunct/>
        <w:topLinePunct w:val="0"/>
        <w:autoSpaceDE/>
        <w:autoSpaceDN/>
        <w:bidi w:val="0"/>
        <w:adjustRightInd w:val="0"/>
        <w:snapToGrid w:val="0"/>
        <w:spacing w:after="0" w:line="440" w:lineRule="atLeast"/>
        <w:ind w:firstLine="480" w:firstLineChars="200"/>
        <w:textAlignment w:val="auto"/>
        <w:rPr>
          <w:rFonts w:hint="eastAsia" w:ascii="宋体" w:hAnsi="宋体" w:eastAsia="宋体" w:cs="宋体"/>
          <w:kern w:val="0"/>
          <w:sz w:val="24"/>
          <w:szCs w:val="24"/>
        </w:rPr>
      </w:pPr>
      <w:r>
        <w:rPr>
          <w:rFonts w:hint="eastAsia" w:ascii="宋体" w:hAnsi="宋体" w:eastAsia="宋体" w:cs="宋体"/>
          <w:sz w:val="24"/>
          <w:lang w:val="en-US" w:eastAsia="zh-CN"/>
        </w:rPr>
        <w:t>7.</w:t>
      </w:r>
      <w:r>
        <w:rPr>
          <w:rFonts w:hint="eastAsia" w:ascii="宋体" w:hAnsi="宋体" w:eastAsia="宋体" w:cs="宋体"/>
          <w:sz w:val="24"/>
          <w:lang w:eastAsia="zh-CN"/>
        </w:rPr>
        <w:t>维保期内免费升级至本项目涉及系统的最新版本,免费开放系统/设备（</w:t>
      </w:r>
      <w:r>
        <w:rPr>
          <w:rFonts w:hint="eastAsia" w:ascii="宋体" w:hAnsi="宋体" w:eastAsia="宋体" w:cs="宋体"/>
          <w:sz w:val="24"/>
          <w:lang w:val="en-US" w:eastAsia="zh-CN"/>
        </w:rPr>
        <w:t>包括但不限于</w:t>
      </w:r>
      <w:r>
        <w:rPr>
          <w:rFonts w:hint="eastAsia" w:ascii="宋体" w:hAnsi="宋体" w:eastAsia="宋体" w:cs="宋体"/>
          <w:kern w:val="0"/>
          <w:sz w:val="24"/>
          <w:highlight w:val="none"/>
        </w:rPr>
        <w:t>软件、系统</w:t>
      </w:r>
      <w:r>
        <w:rPr>
          <w:rFonts w:hint="eastAsia" w:ascii="宋体" w:hAnsi="宋体" w:eastAsia="宋体" w:cs="宋体"/>
          <w:kern w:val="0"/>
          <w:sz w:val="24"/>
          <w:highlight w:val="none"/>
          <w:lang w:eastAsia="zh-CN"/>
        </w:rPr>
        <w:t>、</w:t>
      </w:r>
      <w:r>
        <w:rPr>
          <w:rFonts w:hint="eastAsia" w:ascii="宋体" w:hAnsi="宋体" w:eastAsia="宋体" w:cs="宋体"/>
          <w:kern w:val="0"/>
          <w:sz w:val="24"/>
          <w:highlight w:val="none"/>
          <w:lang w:val="en-US" w:eastAsia="zh-CN"/>
        </w:rPr>
        <w:t>硬件、设备等</w:t>
      </w:r>
      <w:r>
        <w:rPr>
          <w:rFonts w:hint="eastAsia" w:ascii="宋体" w:hAnsi="宋体" w:eastAsia="宋体" w:cs="宋体"/>
          <w:sz w:val="24"/>
          <w:lang w:eastAsia="zh-CN"/>
        </w:rPr>
        <w:t>）接口；维保期内与采购人要求的信息系统及各级政府部门要求的信息系统进行连接、数据交互或接口变更并需要与该系统/设备重新连接时(包括但不限于 HIS/EMR/LIS/PACS/合理用药/围手术期管理/医疗技术管理/医保管理等系统等)，采购人</w:t>
      </w:r>
      <w:r>
        <w:rPr>
          <w:rFonts w:hint="eastAsia" w:ascii="宋体" w:hAnsi="宋体" w:eastAsia="宋体" w:cs="宋体"/>
          <w:sz w:val="24"/>
          <w:lang w:val="en-US" w:eastAsia="zh-CN"/>
        </w:rPr>
        <w:t>须</w:t>
      </w:r>
      <w:r>
        <w:rPr>
          <w:rFonts w:hint="eastAsia" w:ascii="宋体" w:hAnsi="宋体" w:eastAsia="宋体" w:cs="宋体"/>
          <w:sz w:val="24"/>
          <w:lang w:eastAsia="zh-CN"/>
        </w:rPr>
        <w:t>无偿派人配合完成工作，过程产生的接口费与二次开发费</w:t>
      </w:r>
      <w:r>
        <w:rPr>
          <w:rFonts w:hint="eastAsia" w:ascii="宋体" w:hAnsi="宋体" w:eastAsia="宋体" w:cs="宋体"/>
          <w:sz w:val="24"/>
          <w:lang w:val="en-US" w:eastAsia="zh-CN"/>
        </w:rPr>
        <w:t>等全部费用</w:t>
      </w:r>
      <w:r>
        <w:rPr>
          <w:rFonts w:hint="eastAsia" w:ascii="宋体" w:hAnsi="宋体" w:eastAsia="宋体" w:cs="宋体"/>
          <w:sz w:val="24"/>
          <w:lang w:eastAsia="zh-CN"/>
        </w:rPr>
        <w:t>由采购人承担，直至该系统/设备可进行正常、完整的工作。</w:t>
      </w:r>
    </w:p>
    <w:p w14:paraId="2838EFEB">
      <w:pPr>
        <w:keepNext w:val="0"/>
        <w:keepLines w:val="0"/>
        <w:pageBreakBefore w:val="0"/>
        <w:widowControl w:val="0"/>
        <w:kinsoku/>
        <w:wordWrap/>
        <w:overflowPunct/>
        <w:autoSpaceDE/>
        <w:autoSpaceDN/>
        <w:bidi w:val="0"/>
        <w:adjustRightInd w:val="0"/>
        <w:snapToGrid w:val="0"/>
        <w:spacing w:line="440" w:lineRule="atLeast"/>
        <w:ind w:firstLine="480" w:firstLineChars="200"/>
        <w:jc w:val="both"/>
        <w:textAlignment w:val="auto"/>
        <w:rPr>
          <w:rFonts w:ascii="宋体" w:hAnsi="宋体" w:eastAsia="宋体" w:cs="宋体"/>
          <w:bCs/>
          <w:kern w:val="2"/>
          <w:sz w:val="24"/>
          <w:szCs w:val="24"/>
          <w:lang w:val="en-US" w:eastAsia="zh-CN" w:bidi="ar-SA"/>
        </w:rPr>
      </w:pPr>
      <w:r>
        <w:rPr>
          <w:rFonts w:hint="eastAsia" w:ascii="宋体" w:hAnsi="宋体" w:eastAsia="宋体" w:cs="宋体"/>
          <w:kern w:val="2"/>
          <w:sz w:val="24"/>
          <w:szCs w:val="24"/>
          <w:lang w:val="en-US" w:eastAsia="zh-CN" w:bidi="ar-SA"/>
        </w:rPr>
        <w:t>8.服务方式及范围：投标人成立项目服务组，由项目负责人、项目技术总监、开发人员、售前工程师、驻场工程师、售后服务人员组成多人团队，统一领导、统一规划、统一部署、统一实施。迅速有效地对项目目标和各用户的需求做出反应并且实现，每阶段做好质量把控、文档整理，从项目进场实施到项目终验全流程服务。</w:t>
      </w:r>
    </w:p>
    <w:p w14:paraId="003E0455">
      <w:pPr>
        <w:keepNext w:val="0"/>
        <w:keepLines w:val="0"/>
        <w:pageBreakBefore w:val="0"/>
        <w:kinsoku/>
        <w:wordWrap/>
        <w:overflowPunct/>
        <w:bidi w:val="0"/>
        <w:adjustRightInd w:val="0"/>
        <w:snapToGrid w:val="0"/>
        <w:spacing w:line="440" w:lineRule="atLeast"/>
        <w:ind w:firstLine="482" w:firstLineChars="200"/>
        <w:rPr>
          <w:rFonts w:ascii="宋体" w:hAnsi="宋体" w:eastAsia="宋体" w:cs="宋体"/>
          <w:b/>
          <w:bCs/>
          <w:sz w:val="24"/>
          <w:highlight w:val="none"/>
        </w:rPr>
      </w:pPr>
      <w:r>
        <w:rPr>
          <w:rFonts w:hint="eastAsia" w:ascii="宋体" w:hAnsi="宋体" w:eastAsia="宋体" w:cs="宋体"/>
          <w:b/>
          <w:bCs/>
          <w:sz w:val="24"/>
          <w:highlight w:val="none"/>
          <w:lang w:eastAsia="zh-CN"/>
        </w:rPr>
        <w:t>（九）</w:t>
      </w:r>
      <w:r>
        <w:rPr>
          <w:rFonts w:hint="eastAsia" w:ascii="宋体" w:hAnsi="宋体" w:eastAsia="宋体" w:cs="宋体"/>
          <w:b/>
          <w:bCs/>
          <w:sz w:val="24"/>
          <w:highlight w:val="none"/>
        </w:rPr>
        <w:t>质量保证</w:t>
      </w:r>
    </w:p>
    <w:p w14:paraId="19C27D5C">
      <w:pPr>
        <w:keepNext w:val="0"/>
        <w:keepLines w:val="0"/>
        <w:pageBreakBefore w:val="0"/>
        <w:widowControl w:val="0"/>
        <w:kinsoku/>
        <w:wordWrap/>
        <w:overflowPunct/>
        <w:bidi w:val="0"/>
        <w:adjustRightInd w:val="0"/>
        <w:snapToGrid w:val="0"/>
        <w:spacing w:line="440" w:lineRule="atLeast"/>
        <w:ind w:firstLine="480" w:firstLineChars="200"/>
        <w:jc w:val="both"/>
        <w:textAlignment w:val="baseline"/>
        <w:rPr>
          <w:rFonts w:ascii="长城仿宋" w:hAnsi="Calibri" w:eastAsia="宋体" w:cs="Times New Roman"/>
          <w:kern w:val="0"/>
          <w:sz w:val="21"/>
          <w:szCs w:val="20"/>
          <w:lang w:val="en-US" w:eastAsia="zh-CN" w:bidi="ar-SA"/>
        </w:rPr>
      </w:pPr>
      <w:r>
        <w:rPr>
          <w:rFonts w:ascii="宋体" w:hAnsi="宋体" w:eastAsia="宋体" w:cs="宋体"/>
          <w:bCs/>
          <w:kern w:val="2"/>
          <w:sz w:val="24"/>
          <w:szCs w:val="24"/>
          <w:lang w:val="en-US" w:eastAsia="zh-CN" w:bidi="ar-SA"/>
        </w:rPr>
        <w:t>投标人</w:t>
      </w:r>
      <w:r>
        <w:rPr>
          <w:rFonts w:hint="eastAsia" w:ascii="宋体" w:hAnsi="宋体" w:eastAsia="宋体" w:cs="宋体"/>
          <w:bCs/>
          <w:kern w:val="2"/>
          <w:sz w:val="24"/>
          <w:szCs w:val="24"/>
          <w:lang w:val="en-US" w:eastAsia="zh-CN" w:bidi="ar-SA"/>
        </w:rPr>
        <w:t>须</w:t>
      </w:r>
      <w:r>
        <w:rPr>
          <w:rFonts w:ascii="宋体" w:hAnsi="宋体" w:eastAsia="宋体" w:cs="宋体"/>
          <w:bCs/>
          <w:kern w:val="2"/>
          <w:sz w:val="24"/>
          <w:szCs w:val="24"/>
          <w:lang w:val="en-US" w:eastAsia="zh-CN" w:bidi="ar-SA"/>
        </w:rPr>
        <w:t>保证其提供的产</w:t>
      </w:r>
      <w:r>
        <w:rPr>
          <w:rFonts w:hint="eastAsia" w:ascii="宋体" w:hAnsi="宋体" w:eastAsia="宋体" w:cs="宋体"/>
          <w:bCs/>
          <w:kern w:val="2"/>
          <w:sz w:val="24"/>
          <w:szCs w:val="24"/>
          <w:lang w:val="en-US" w:eastAsia="zh-CN" w:bidi="ar-SA"/>
        </w:rPr>
        <w:t>品</w:t>
      </w:r>
      <w:r>
        <w:rPr>
          <w:rFonts w:ascii="宋体" w:hAnsi="宋体" w:eastAsia="宋体" w:cs="宋体"/>
          <w:bCs/>
          <w:kern w:val="2"/>
          <w:sz w:val="24"/>
          <w:szCs w:val="24"/>
          <w:lang w:val="en-US" w:eastAsia="zh-CN" w:bidi="ar-SA"/>
        </w:rPr>
        <w:t>和为本项目安装的软件均为具有合法版权或使用权的正版软件且无质量瑕疵。</w:t>
      </w:r>
      <w:r>
        <w:rPr>
          <w:rFonts w:hint="eastAsia" w:ascii="宋体" w:hAnsi="宋体" w:eastAsia="宋体" w:cs="宋体"/>
          <w:bCs/>
          <w:kern w:val="2"/>
          <w:sz w:val="24"/>
          <w:szCs w:val="24"/>
          <w:lang w:val="en-US" w:eastAsia="zh-CN" w:bidi="ar-SA"/>
        </w:rPr>
        <w:t>中标人应承诺其提供的产品、服务等不会以任何形式侵犯他人合法的知识产权。如中标人提供的产品或服务侵犯他人知识产权，因侵权行为造成的一切经济和法律责任均由中标人自行承担，且中标人应承担因此给采购人造成的一切损失（提供承诺函加盖公章）。</w:t>
      </w:r>
    </w:p>
    <w:p w14:paraId="5E9328EB">
      <w:pPr>
        <w:keepNext w:val="0"/>
        <w:keepLines w:val="0"/>
        <w:pageBreakBefore w:val="0"/>
        <w:kinsoku/>
        <w:wordWrap/>
        <w:overflowPunct/>
        <w:bidi w:val="0"/>
        <w:adjustRightInd w:val="0"/>
        <w:snapToGrid w:val="0"/>
        <w:spacing w:line="440" w:lineRule="atLeast"/>
        <w:ind w:firstLine="482" w:firstLineChars="200"/>
        <w:rPr>
          <w:rFonts w:ascii="宋体" w:hAnsi="宋体" w:eastAsia="宋体" w:cs="宋体"/>
          <w:b/>
          <w:bCs/>
          <w:sz w:val="24"/>
          <w:highlight w:val="none"/>
        </w:rPr>
      </w:pPr>
      <w:r>
        <w:rPr>
          <w:rFonts w:hint="eastAsia" w:ascii="宋体" w:hAnsi="宋体" w:eastAsia="宋体" w:cs="宋体"/>
          <w:b/>
          <w:bCs/>
          <w:sz w:val="24"/>
          <w:highlight w:val="none"/>
          <w:lang w:eastAsia="zh-CN"/>
        </w:rPr>
        <w:t>（十）</w:t>
      </w:r>
      <w:r>
        <w:rPr>
          <w:rFonts w:hint="eastAsia" w:ascii="宋体" w:hAnsi="宋体" w:eastAsia="宋体" w:cs="宋体"/>
          <w:b/>
          <w:bCs/>
          <w:sz w:val="24"/>
          <w:highlight w:val="none"/>
        </w:rPr>
        <w:t>违约责任</w:t>
      </w:r>
    </w:p>
    <w:p w14:paraId="023E592F">
      <w:pPr>
        <w:keepNext w:val="0"/>
        <w:keepLines w:val="0"/>
        <w:pageBreakBefore w:val="0"/>
        <w:tabs>
          <w:tab w:val="left" w:pos="5245"/>
        </w:tabs>
        <w:kinsoku/>
        <w:wordWrap/>
        <w:overflowPunct/>
        <w:bidi w:val="0"/>
        <w:adjustRightInd w:val="0"/>
        <w:snapToGrid w:val="0"/>
        <w:spacing w:line="440" w:lineRule="atLeast"/>
        <w:ind w:firstLine="482" w:firstLineChars="201"/>
        <w:jc w:val="both"/>
        <w:rPr>
          <w:rFonts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投标人</w:t>
      </w:r>
      <w:r>
        <w:rPr>
          <w:rFonts w:hint="eastAsia" w:ascii="宋体" w:hAnsi="宋体" w:eastAsia="宋体" w:cs="宋体"/>
          <w:sz w:val="24"/>
          <w:szCs w:val="24"/>
        </w:rPr>
        <w:t>未按合同的规定和</w:t>
      </w:r>
      <w:r>
        <w:rPr>
          <w:rFonts w:hint="eastAsia" w:ascii="宋体" w:hAnsi="宋体" w:eastAsia="宋体" w:cs="宋体"/>
          <w:sz w:val="24"/>
          <w:szCs w:val="24"/>
          <w:lang w:eastAsia="zh-CN"/>
        </w:rPr>
        <w:t>采购人</w:t>
      </w:r>
      <w:r>
        <w:rPr>
          <w:rFonts w:hint="eastAsia" w:ascii="宋体" w:hAnsi="宋体" w:eastAsia="宋体" w:cs="宋体"/>
          <w:sz w:val="24"/>
          <w:szCs w:val="24"/>
        </w:rPr>
        <w:t>的要求履行义务或履行不合要求的，</w:t>
      </w:r>
      <w:r>
        <w:rPr>
          <w:rFonts w:hint="eastAsia" w:ascii="宋体" w:hAnsi="宋体" w:eastAsia="宋体" w:cs="宋体"/>
          <w:sz w:val="24"/>
          <w:szCs w:val="24"/>
          <w:lang w:eastAsia="zh-CN"/>
        </w:rPr>
        <w:t>采购人</w:t>
      </w:r>
      <w:r>
        <w:rPr>
          <w:rFonts w:hint="eastAsia" w:ascii="宋体" w:hAnsi="宋体" w:eastAsia="宋体" w:cs="宋体"/>
          <w:sz w:val="24"/>
          <w:szCs w:val="24"/>
        </w:rPr>
        <w:t>有权在合同履行过程中或在验收时扣减项目费用，具体扣减费用由</w:t>
      </w:r>
      <w:r>
        <w:rPr>
          <w:rFonts w:hint="eastAsia" w:ascii="宋体" w:hAnsi="宋体" w:eastAsia="宋体" w:cs="宋体"/>
          <w:sz w:val="24"/>
          <w:szCs w:val="24"/>
          <w:lang w:eastAsia="zh-CN"/>
        </w:rPr>
        <w:t>采购人</w:t>
      </w:r>
      <w:r>
        <w:rPr>
          <w:rFonts w:hint="eastAsia" w:ascii="宋体" w:hAnsi="宋体" w:eastAsia="宋体" w:cs="宋体"/>
          <w:sz w:val="24"/>
          <w:szCs w:val="24"/>
        </w:rPr>
        <w:t>根据实际情况确定。</w:t>
      </w:r>
    </w:p>
    <w:p w14:paraId="35B96A16">
      <w:pPr>
        <w:keepNext w:val="0"/>
        <w:keepLines w:val="0"/>
        <w:pageBreakBefore w:val="0"/>
        <w:tabs>
          <w:tab w:val="left" w:pos="5245"/>
        </w:tabs>
        <w:kinsoku/>
        <w:wordWrap/>
        <w:overflowPunct/>
        <w:bidi w:val="0"/>
        <w:adjustRightInd w:val="0"/>
        <w:snapToGrid w:val="0"/>
        <w:spacing w:line="440" w:lineRule="atLeast"/>
        <w:ind w:firstLine="480" w:firstLineChars="200"/>
        <w:jc w:val="both"/>
        <w:rPr>
          <w:rFonts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因</w:t>
      </w:r>
      <w:r>
        <w:rPr>
          <w:rFonts w:hint="eastAsia" w:ascii="宋体" w:hAnsi="宋体" w:eastAsia="宋体" w:cs="宋体"/>
          <w:sz w:val="24"/>
          <w:szCs w:val="24"/>
          <w:lang w:eastAsia="zh-CN"/>
        </w:rPr>
        <w:t>投标人</w:t>
      </w:r>
      <w:r>
        <w:rPr>
          <w:rFonts w:hint="eastAsia" w:ascii="宋体" w:hAnsi="宋体" w:eastAsia="宋体" w:cs="宋体"/>
          <w:sz w:val="24"/>
          <w:szCs w:val="24"/>
        </w:rPr>
        <w:t>人员工作失误等原因造成</w:t>
      </w:r>
      <w:r>
        <w:rPr>
          <w:rFonts w:hint="eastAsia" w:ascii="宋体" w:hAnsi="宋体" w:eastAsia="宋体" w:cs="宋体"/>
          <w:sz w:val="24"/>
          <w:szCs w:val="24"/>
          <w:lang w:eastAsia="zh-CN"/>
        </w:rPr>
        <w:t>采购人</w:t>
      </w:r>
      <w:r>
        <w:rPr>
          <w:rFonts w:hint="eastAsia" w:ascii="宋体" w:hAnsi="宋体" w:eastAsia="宋体" w:cs="宋体"/>
          <w:sz w:val="24"/>
          <w:szCs w:val="24"/>
        </w:rPr>
        <w:t>损失的，由</w:t>
      </w:r>
      <w:r>
        <w:rPr>
          <w:rFonts w:hint="eastAsia" w:ascii="宋体" w:hAnsi="宋体" w:eastAsia="宋体" w:cs="宋体"/>
          <w:sz w:val="24"/>
          <w:szCs w:val="24"/>
          <w:lang w:eastAsia="zh-CN"/>
        </w:rPr>
        <w:t>投标人</w:t>
      </w:r>
      <w:r>
        <w:rPr>
          <w:rFonts w:hint="eastAsia" w:ascii="宋体" w:hAnsi="宋体" w:eastAsia="宋体" w:cs="宋体"/>
          <w:sz w:val="24"/>
          <w:szCs w:val="24"/>
        </w:rPr>
        <w:t>予以赔偿，具体扣减费用由</w:t>
      </w:r>
      <w:r>
        <w:rPr>
          <w:rFonts w:hint="eastAsia" w:ascii="宋体" w:hAnsi="宋体" w:eastAsia="宋体" w:cs="宋体"/>
          <w:sz w:val="24"/>
          <w:szCs w:val="24"/>
          <w:lang w:eastAsia="zh-CN"/>
        </w:rPr>
        <w:t>采购人</w:t>
      </w:r>
      <w:r>
        <w:rPr>
          <w:rFonts w:hint="eastAsia" w:ascii="宋体" w:hAnsi="宋体" w:eastAsia="宋体" w:cs="宋体"/>
          <w:sz w:val="24"/>
          <w:szCs w:val="24"/>
        </w:rPr>
        <w:t>根据实际情况确定。</w:t>
      </w:r>
    </w:p>
    <w:p w14:paraId="22C39A44">
      <w:pPr>
        <w:keepNext w:val="0"/>
        <w:keepLines w:val="0"/>
        <w:pageBreakBefore w:val="0"/>
        <w:widowControl w:val="0"/>
        <w:kinsoku/>
        <w:wordWrap/>
        <w:overflowPunct/>
        <w:bidi w:val="0"/>
        <w:adjustRightInd w:val="0"/>
        <w:snapToGrid w:val="0"/>
        <w:spacing w:line="440" w:lineRule="atLeast"/>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3.投标人所交付项目的品类、规格、型号、质量、功能、技术参数等方面不能实质性满足招标文件要求或不符合合同约定的，采购人有权拒绝收货，投标人须向采购人支付合同总金额5%的违约金，同时投标人须在采购人要求的时限内重新供货或完成整改。</w:t>
      </w:r>
    </w:p>
    <w:p w14:paraId="082A8CDF">
      <w:pPr>
        <w:keepNext w:val="0"/>
        <w:keepLines w:val="0"/>
        <w:pageBreakBefore w:val="0"/>
        <w:kinsoku/>
        <w:wordWrap/>
        <w:overflowPunct/>
        <w:bidi w:val="0"/>
        <w:adjustRightInd w:val="0"/>
        <w:snapToGrid w:val="0"/>
        <w:spacing w:line="440" w:lineRule="atLeast"/>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逾期交货，或逾期完成安装调试，或逾期通过验收的，</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须向</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支付逾期违约金，每逾期一日，须向</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支付合同总金额5‰的违约金，逾期超过30日的，</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须向</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另行支付合同总金额10%的违约金，且</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有权单方解除合同，</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须在收到</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解除合同通知后3日内无条件退回</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已经支付的全部款项。</w:t>
      </w:r>
    </w:p>
    <w:p w14:paraId="64F07374">
      <w:pPr>
        <w:keepNext w:val="0"/>
        <w:keepLines w:val="0"/>
        <w:pageBreakBefore w:val="0"/>
        <w:tabs>
          <w:tab w:val="left" w:pos="5245"/>
        </w:tabs>
        <w:kinsoku/>
        <w:wordWrap/>
        <w:overflowPunct/>
        <w:bidi w:val="0"/>
        <w:adjustRightInd w:val="0"/>
        <w:snapToGrid w:val="0"/>
        <w:spacing w:line="440" w:lineRule="atLeast"/>
        <w:ind w:firstLine="480" w:firstLineChars="200"/>
        <w:jc w:val="both"/>
        <w:rPr>
          <w:rFonts w:ascii="宋体" w:hAnsi="宋体" w:eastAsia="宋体" w:cs="宋体"/>
          <w:bCs/>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若</w:t>
      </w:r>
      <w:r>
        <w:rPr>
          <w:rFonts w:hint="eastAsia" w:ascii="宋体" w:hAnsi="宋体" w:eastAsia="宋体" w:cs="宋体"/>
          <w:sz w:val="24"/>
          <w:szCs w:val="24"/>
          <w:lang w:eastAsia="zh-CN"/>
        </w:rPr>
        <w:t>投标人</w:t>
      </w:r>
      <w:r>
        <w:rPr>
          <w:rFonts w:hint="eastAsia" w:ascii="宋体" w:hAnsi="宋体" w:eastAsia="宋体" w:cs="宋体"/>
          <w:sz w:val="24"/>
          <w:szCs w:val="24"/>
        </w:rPr>
        <w:t>履行义务不符合约定，经</w:t>
      </w:r>
      <w:r>
        <w:rPr>
          <w:rFonts w:hint="eastAsia" w:ascii="宋体" w:hAnsi="宋体" w:eastAsia="宋体" w:cs="宋体"/>
          <w:sz w:val="24"/>
          <w:szCs w:val="24"/>
          <w:lang w:eastAsia="zh-CN"/>
        </w:rPr>
        <w:t>采购人</w:t>
      </w:r>
      <w:r>
        <w:rPr>
          <w:rFonts w:hint="eastAsia" w:ascii="宋体" w:hAnsi="宋体" w:eastAsia="宋体" w:cs="宋体"/>
          <w:sz w:val="24"/>
          <w:szCs w:val="24"/>
        </w:rPr>
        <w:t>书面提出后10天内仍没有改正，或整改后仍达不到</w:t>
      </w:r>
      <w:r>
        <w:rPr>
          <w:rFonts w:hint="eastAsia" w:ascii="宋体" w:hAnsi="宋体" w:eastAsia="宋体" w:cs="宋体"/>
          <w:sz w:val="24"/>
          <w:szCs w:val="24"/>
          <w:lang w:eastAsia="zh-CN"/>
        </w:rPr>
        <w:t>采购人</w:t>
      </w:r>
      <w:r>
        <w:rPr>
          <w:rFonts w:hint="eastAsia" w:ascii="宋体" w:hAnsi="宋体" w:eastAsia="宋体" w:cs="宋体"/>
          <w:sz w:val="24"/>
          <w:szCs w:val="24"/>
        </w:rPr>
        <w:t>要求的，</w:t>
      </w:r>
      <w:r>
        <w:rPr>
          <w:rFonts w:hint="eastAsia" w:ascii="宋体" w:hAnsi="宋体" w:eastAsia="宋体" w:cs="宋体"/>
          <w:sz w:val="24"/>
          <w:szCs w:val="24"/>
          <w:lang w:eastAsia="zh-CN"/>
        </w:rPr>
        <w:t>采购人</w:t>
      </w:r>
      <w:r>
        <w:rPr>
          <w:rFonts w:hint="eastAsia" w:ascii="宋体" w:hAnsi="宋体" w:eastAsia="宋体" w:cs="宋体"/>
          <w:sz w:val="24"/>
          <w:szCs w:val="24"/>
        </w:rPr>
        <w:t>有权</w:t>
      </w:r>
      <w:r>
        <w:rPr>
          <w:rFonts w:hint="eastAsia" w:ascii="宋体" w:hAnsi="宋体" w:eastAsia="宋体" w:cs="宋体"/>
          <w:sz w:val="24"/>
          <w:szCs w:val="24"/>
          <w:lang w:eastAsia="zh-CN"/>
        </w:rPr>
        <w:t>单方</w:t>
      </w:r>
      <w:r>
        <w:rPr>
          <w:rFonts w:hint="eastAsia" w:ascii="宋体" w:hAnsi="宋体" w:eastAsia="宋体" w:cs="宋体"/>
          <w:sz w:val="24"/>
          <w:szCs w:val="24"/>
        </w:rPr>
        <w:t>解除合同，并要求</w:t>
      </w:r>
      <w:r>
        <w:rPr>
          <w:rFonts w:hint="eastAsia" w:ascii="宋体" w:hAnsi="宋体" w:eastAsia="宋体" w:cs="宋体"/>
          <w:sz w:val="24"/>
          <w:szCs w:val="24"/>
          <w:lang w:eastAsia="zh-CN"/>
        </w:rPr>
        <w:t>投标人</w:t>
      </w:r>
      <w:r>
        <w:rPr>
          <w:rFonts w:hint="eastAsia" w:ascii="宋体" w:hAnsi="宋体" w:eastAsia="宋体" w:cs="宋体"/>
          <w:sz w:val="24"/>
          <w:szCs w:val="24"/>
        </w:rPr>
        <w:t>承担违约责任。因</w:t>
      </w:r>
      <w:r>
        <w:rPr>
          <w:rFonts w:hint="eastAsia" w:ascii="宋体" w:hAnsi="宋体" w:eastAsia="宋体" w:cs="宋体"/>
          <w:sz w:val="24"/>
          <w:szCs w:val="24"/>
          <w:lang w:eastAsia="zh-CN"/>
        </w:rPr>
        <w:t>投标人</w:t>
      </w:r>
      <w:r>
        <w:rPr>
          <w:rFonts w:hint="eastAsia" w:ascii="宋体" w:hAnsi="宋体" w:eastAsia="宋体" w:cs="宋体"/>
          <w:sz w:val="24"/>
          <w:szCs w:val="24"/>
        </w:rPr>
        <w:t>违约导致</w:t>
      </w:r>
      <w:r>
        <w:rPr>
          <w:rFonts w:hint="eastAsia" w:ascii="宋体" w:hAnsi="宋体" w:eastAsia="宋体" w:cs="宋体"/>
          <w:sz w:val="24"/>
          <w:szCs w:val="24"/>
          <w:lang w:eastAsia="zh-CN"/>
        </w:rPr>
        <w:t>采购人</w:t>
      </w:r>
      <w:r>
        <w:rPr>
          <w:rFonts w:hint="eastAsia" w:ascii="宋体" w:hAnsi="宋体" w:eastAsia="宋体" w:cs="宋体"/>
          <w:sz w:val="24"/>
          <w:szCs w:val="24"/>
        </w:rPr>
        <w:t>提前解除合同的，</w:t>
      </w:r>
      <w:r>
        <w:rPr>
          <w:rFonts w:hint="eastAsia" w:ascii="宋体" w:hAnsi="宋体" w:eastAsia="宋体" w:cs="宋体"/>
          <w:sz w:val="24"/>
          <w:szCs w:val="24"/>
          <w:lang w:eastAsia="zh-CN"/>
        </w:rPr>
        <w:t>投标人</w:t>
      </w:r>
      <w:r>
        <w:rPr>
          <w:rFonts w:hint="eastAsia" w:ascii="宋体" w:hAnsi="宋体" w:eastAsia="宋体" w:cs="宋体"/>
          <w:sz w:val="24"/>
          <w:szCs w:val="24"/>
        </w:rPr>
        <w:t>须退回</w:t>
      </w:r>
      <w:r>
        <w:rPr>
          <w:rFonts w:hint="eastAsia" w:ascii="宋体" w:hAnsi="宋体" w:eastAsia="宋体" w:cs="宋体"/>
          <w:sz w:val="24"/>
          <w:szCs w:val="24"/>
          <w:lang w:eastAsia="zh-CN"/>
        </w:rPr>
        <w:t>采购人</w:t>
      </w:r>
      <w:r>
        <w:rPr>
          <w:rFonts w:hint="eastAsia" w:ascii="宋体" w:hAnsi="宋体" w:eastAsia="宋体" w:cs="宋体"/>
          <w:sz w:val="24"/>
          <w:szCs w:val="24"/>
        </w:rPr>
        <w:t>已经支付的全部款项，且应按本合同总金额</w:t>
      </w:r>
      <w:r>
        <w:rPr>
          <w:rFonts w:ascii="宋体" w:hAnsi="宋体" w:eastAsia="宋体" w:cs="宋体"/>
          <w:sz w:val="24"/>
          <w:szCs w:val="24"/>
        </w:rPr>
        <w:t>10%</w:t>
      </w:r>
      <w:r>
        <w:rPr>
          <w:rFonts w:hint="eastAsia" w:ascii="宋体" w:hAnsi="宋体" w:eastAsia="宋体" w:cs="宋体"/>
          <w:sz w:val="24"/>
          <w:szCs w:val="24"/>
        </w:rPr>
        <w:t>的比例向</w:t>
      </w:r>
      <w:r>
        <w:rPr>
          <w:rFonts w:hint="eastAsia" w:ascii="宋体" w:hAnsi="宋体" w:eastAsia="宋体" w:cs="宋体"/>
          <w:sz w:val="24"/>
          <w:szCs w:val="24"/>
          <w:lang w:eastAsia="zh-CN"/>
        </w:rPr>
        <w:t>采购人</w:t>
      </w:r>
      <w:r>
        <w:rPr>
          <w:rFonts w:hint="eastAsia" w:ascii="宋体" w:hAnsi="宋体" w:eastAsia="宋体" w:cs="宋体"/>
          <w:sz w:val="24"/>
          <w:szCs w:val="24"/>
        </w:rPr>
        <w:t>支付违约金，并赔偿</w:t>
      </w:r>
      <w:r>
        <w:rPr>
          <w:rFonts w:hint="eastAsia" w:ascii="宋体" w:hAnsi="宋体" w:eastAsia="宋体" w:cs="宋体"/>
          <w:bCs/>
          <w:sz w:val="24"/>
          <w:szCs w:val="24"/>
          <w:lang w:eastAsia="zh-CN"/>
        </w:rPr>
        <w:t>采购人</w:t>
      </w:r>
      <w:r>
        <w:rPr>
          <w:rFonts w:hint="eastAsia" w:ascii="宋体" w:hAnsi="宋体" w:eastAsia="宋体" w:cs="宋体"/>
          <w:bCs/>
          <w:sz w:val="24"/>
          <w:szCs w:val="24"/>
        </w:rPr>
        <w:t>由此而引起的直接和间接损失。</w:t>
      </w:r>
    </w:p>
    <w:p w14:paraId="3119ED5C">
      <w:pPr>
        <w:keepNext w:val="0"/>
        <w:keepLines w:val="0"/>
        <w:pageBreakBefore w:val="0"/>
        <w:widowControl w:val="0"/>
        <w:kinsoku/>
        <w:wordWrap/>
        <w:overflowPunct/>
        <w:bidi w:val="0"/>
        <w:adjustRightInd w:val="0"/>
        <w:snapToGrid w:val="0"/>
        <w:spacing w:line="440" w:lineRule="atLeast"/>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6.投标人保证采购人在使用投标人提供的业务系统软件、硬件、设备或本项目的成果、服务时，不会产生因第三方提出的包括但不限于侵犯其专利权、商标权、工业设计权等知识产权或侵犯其所有权、抵押权等物权或其他权利而引发的纠纷。若有纠纷，投标人应承担全部责任（包括一切经济及法律责任），并赔偿给采购人造成的全部损失。</w:t>
      </w:r>
    </w:p>
    <w:p w14:paraId="680A716A">
      <w:pPr>
        <w:keepNext w:val="0"/>
        <w:keepLines w:val="0"/>
        <w:pageBreakBefore w:val="0"/>
        <w:widowControl w:val="0"/>
        <w:kinsoku/>
        <w:wordWrap/>
        <w:overflowPunct/>
        <w:bidi w:val="0"/>
        <w:adjustRightInd w:val="0"/>
        <w:snapToGrid w:val="0"/>
        <w:spacing w:before="0" w:after="0" w:line="440" w:lineRule="atLeast"/>
        <w:ind w:firstLine="480" w:firstLineChars="200"/>
        <w:jc w:val="both"/>
        <w:rPr>
          <w:rFonts w:ascii="宋体" w:hAnsi="宋体" w:eastAsia="宋体" w:cs="宋体"/>
          <w:color w:val="000000"/>
          <w:spacing w:val="0"/>
          <w:kern w:val="2"/>
          <w:sz w:val="24"/>
          <w:szCs w:val="24"/>
          <w:lang w:val="en-US" w:eastAsia="zh-CN" w:bidi="ar-SA"/>
        </w:rPr>
      </w:pPr>
      <w:r>
        <w:rPr>
          <w:rFonts w:hint="eastAsia" w:ascii="宋体" w:hAnsi="宋体" w:eastAsia="宋体" w:cs="宋体"/>
          <w:color w:val="000000"/>
          <w:spacing w:val="0"/>
          <w:kern w:val="2"/>
          <w:sz w:val="24"/>
          <w:szCs w:val="24"/>
          <w:lang w:val="en-US" w:eastAsia="zh-CN" w:bidi="ar-SA"/>
        </w:rPr>
        <w:t>7.本合同项下的全部项目成果以及采购人提供给投标人的信息、资料等的所有权和知识产权全部归采购人所有。投标人除为本合同履行系统交付以外，未经采购人书面同意不得擅自使用上述资料、信息及项目成果，否则投标人应承担违约责任，并赔偿因此给采购人及第三方造成的全部损失。</w:t>
      </w:r>
    </w:p>
    <w:p w14:paraId="7EAE9101">
      <w:pPr>
        <w:keepNext w:val="0"/>
        <w:keepLines w:val="0"/>
        <w:pageBreakBefore w:val="0"/>
        <w:tabs>
          <w:tab w:val="left" w:pos="142"/>
        </w:tabs>
        <w:kinsoku/>
        <w:wordWrap/>
        <w:overflowPunct/>
        <w:bidi w:val="0"/>
        <w:adjustRightInd w:val="0"/>
        <w:snapToGrid w:val="0"/>
        <w:spacing w:line="440" w:lineRule="atLeast"/>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lang w:eastAsia="zh-CN"/>
        </w:rPr>
        <w:t>投标人</w:t>
      </w:r>
      <w:r>
        <w:rPr>
          <w:rFonts w:ascii="宋体" w:hAnsi="宋体" w:eastAsia="宋体" w:cs="宋体"/>
          <w:sz w:val="24"/>
          <w:szCs w:val="24"/>
        </w:rPr>
        <w:t>不得以任何理由将其在本合同项下的权利或义务全部或部分转让给任何第三方，不得将本项目转包或者分包，否则</w:t>
      </w:r>
      <w:r>
        <w:rPr>
          <w:rFonts w:hint="eastAsia" w:ascii="宋体" w:hAnsi="宋体" w:eastAsia="宋体" w:cs="宋体"/>
          <w:sz w:val="24"/>
          <w:szCs w:val="24"/>
          <w:lang w:eastAsia="zh-CN"/>
        </w:rPr>
        <w:t>采购人</w:t>
      </w:r>
      <w:r>
        <w:rPr>
          <w:rFonts w:ascii="宋体" w:hAnsi="宋体" w:eastAsia="宋体" w:cs="宋体"/>
          <w:sz w:val="24"/>
          <w:szCs w:val="24"/>
        </w:rPr>
        <w:t>有权单方解除本合同，</w:t>
      </w:r>
      <w:r>
        <w:rPr>
          <w:rFonts w:hint="eastAsia" w:ascii="宋体" w:hAnsi="宋体" w:eastAsia="宋体" w:cs="宋体"/>
          <w:sz w:val="24"/>
          <w:szCs w:val="24"/>
          <w:lang w:eastAsia="zh-CN"/>
        </w:rPr>
        <w:t>投标人</w:t>
      </w:r>
      <w:r>
        <w:rPr>
          <w:rFonts w:ascii="宋体" w:hAnsi="宋体" w:eastAsia="宋体" w:cs="宋体"/>
          <w:sz w:val="24"/>
          <w:szCs w:val="24"/>
        </w:rPr>
        <w:t>须退还</w:t>
      </w:r>
      <w:r>
        <w:rPr>
          <w:rFonts w:hint="eastAsia" w:ascii="宋体" w:hAnsi="宋体" w:eastAsia="宋体" w:cs="宋体"/>
          <w:sz w:val="24"/>
          <w:szCs w:val="24"/>
          <w:lang w:eastAsia="zh-CN"/>
        </w:rPr>
        <w:t>采购人</w:t>
      </w:r>
      <w:r>
        <w:rPr>
          <w:rFonts w:ascii="宋体" w:hAnsi="宋体" w:eastAsia="宋体" w:cs="宋体"/>
          <w:sz w:val="24"/>
          <w:szCs w:val="24"/>
        </w:rPr>
        <w:t>已付的全部款项，并向</w:t>
      </w:r>
      <w:r>
        <w:rPr>
          <w:rFonts w:hint="eastAsia" w:ascii="宋体" w:hAnsi="宋体" w:eastAsia="宋体" w:cs="宋体"/>
          <w:sz w:val="24"/>
          <w:szCs w:val="24"/>
          <w:lang w:eastAsia="zh-CN"/>
        </w:rPr>
        <w:t>采购人</w:t>
      </w:r>
      <w:r>
        <w:rPr>
          <w:rFonts w:ascii="宋体" w:hAnsi="宋体" w:eastAsia="宋体" w:cs="宋体"/>
          <w:sz w:val="24"/>
          <w:szCs w:val="24"/>
        </w:rPr>
        <w:t>支付本合同总金额30%的违约金。</w:t>
      </w:r>
    </w:p>
    <w:p w14:paraId="507ADE8F">
      <w:pPr>
        <w:keepNext w:val="0"/>
        <w:keepLines w:val="0"/>
        <w:pageBreakBefore w:val="0"/>
        <w:tabs>
          <w:tab w:val="left" w:pos="142"/>
        </w:tabs>
        <w:kinsoku/>
        <w:wordWrap/>
        <w:overflowPunct/>
        <w:bidi w:val="0"/>
        <w:adjustRightInd w:val="0"/>
        <w:snapToGrid w:val="0"/>
        <w:spacing w:line="440" w:lineRule="atLeas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投标人所交付的货物、工程或服务不符合其投标承诺的，或在投标阶段为中标而盲目虚假承诺、低价恶性竞争的，或在履行合同阶段通过偷工减料、以次充好获取利润的，采购人有权没收全部履约保证金，并交有关机关依法依规处理，全部责任由投标人自行承担。</w:t>
      </w:r>
    </w:p>
    <w:p w14:paraId="7199A496">
      <w:pPr>
        <w:keepNext w:val="0"/>
        <w:keepLines w:val="0"/>
        <w:pageBreakBefore w:val="0"/>
        <w:tabs>
          <w:tab w:val="left" w:pos="142"/>
        </w:tabs>
        <w:kinsoku/>
        <w:wordWrap/>
        <w:overflowPunct/>
        <w:bidi w:val="0"/>
        <w:adjustRightInd w:val="0"/>
        <w:snapToGrid w:val="0"/>
        <w:spacing w:line="440" w:lineRule="atLeast"/>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本项目成果（包括但不限于软件、系统等）因系统漏洞等原因被国家、省、市、区等各级行政相关部门通报的，</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须配合</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整改，并不得收取任何费用，直到达到政府相关部门要求为止；给</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或第三方造成直接或间接经济损失的，由</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负责赔偿并承担一切经济及法律责任。</w:t>
      </w:r>
    </w:p>
    <w:p w14:paraId="59AA9CDB">
      <w:pPr>
        <w:keepNext w:val="0"/>
        <w:keepLines w:val="0"/>
        <w:pageBreakBefore w:val="0"/>
        <w:tabs>
          <w:tab w:val="left" w:pos="5245"/>
        </w:tabs>
        <w:kinsoku/>
        <w:wordWrap/>
        <w:overflowPunct/>
        <w:bidi w:val="0"/>
        <w:adjustRightInd w:val="0"/>
        <w:snapToGrid w:val="0"/>
        <w:spacing w:line="440" w:lineRule="atLeast"/>
        <w:ind w:firstLine="482" w:firstLineChars="201"/>
        <w:jc w:val="both"/>
        <w:rPr>
          <w:rFonts w:ascii="宋体" w:hAnsi="宋体" w:eastAsia="宋体" w:cs="宋体"/>
          <w:color w:val="000000"/>
          <w:sz w:val="24"/>
          <w:szCs w:val="24"/>
        </w:rPr>
      </w:pPr>
      <w:r>
        <w:rPr>
          <w:rFonts w:hint="eastAsia" w:ascii="宋体" w:hAnsi="宋体" w:eastAsia="宋体" w:cs="宋体"/>
          <w:color w:val="000000"/>
          <w:sz w:val="24"/>
          <w:szCs w:val="24"/>
          <w:lang w:val="en-US" w:eastAsia="zh-CN"/>
        </w:rPr>
        <w:t>11.</w:t>
      </w:r>
      <w:r>
        <w:rPr>
          <w:rFonts w:hint="eastAsia" w:ascii="宋体" w:hAnsi="宋体" w:eastAsia="宋体" w:cs="宋体"/>
          <w:bCs/>
          <w:color w:val="000000"/>
          <w:sz w:val="24"/>
        </w:rPr>
        <w:t>本项目货物在</w:t>
      </w:r>
      <w:r>
        <w:rPr>
          <w:rFonts w:hint="eastAsia" w:ascii="宋体" w:hAnsi="宋体" w:eastAsia="宋体" w:cs="宋体"/>
          <w:bCs/>
          <w:color w:val="000000"/>
          <w:sz w:val="24"/>
          <w:lang w:eastAsia="zh-CN"/>
        </w:rPr>
        <w:t>采购人</w:t>
      </w:r>
      <w:r>
        <w:rPr>
          <w:rFonts w:hint="eastAsia" w:ascii="宋体" w:hAnsi="宋体" w:eastAsia="宋体" w:cs="宋体"/>
          <w:bCs/>
          <w:color w:val="000000"/>
          <w:sz w:val="24"/>
        </w:rPr>
        <w:t>使用期间，</w:t>
      </w:r>
      <w:r>
        <w:rPr>
          <w:rFonts w:hint="eastAsia" w:ascii="宋体" w:hAnsi="宋体" w:eastAsia="宋体" w:cs="宋体"/>
          <w:bCs/>
          <w:color w:val="000000"/>
          <w:sz w:val="24"/>
          <w:lang w:eastAsia="zh-CN"/>
        </w:rPr>
        <w:t>投标人</w:t>
      </w:r>
      <w:r>
        <w:rPr>
          <w:rFonts w:hint="eastAsia" w:ascii="宋体" w:hAnsi="宋体" w:eastAsia="宋体" w:cs="宋体"/>
          <w:bCs/>
          <w:color w:val="000000"/>
          <w:sz w:val="24"/>
        </w:rPr>
        <w:t>提供的货物及与该货物有关的技术、总设备等存在瑕疵从而在使用过程中给</w:t>
      </w:r>
      <w:r>
        <w:rPr>
          <w:rFonts w:hint="eastAsia" w:ascii="宋体" w:hAnsi="宋体" w:eastAsia="宋体" w:cs="宋体"/>
          <w:bCs/>
          <w:color w:val="000000"/>
          <w:sz w:val="24"/>
          <w:lang w:eastAsia="zh-CN"/>
        </w:rPr>
        <w:t>采购人</w:t>
      </w:r>
      <w:r>
        <w:rPr>
          <w:rFonts w:hint="eastAsia" w:ascii="宋体" w:hAnsi="宋体" w:eastAsia="宋体" w:cs="宋体"/>
          <w:bCs/>
          <w:color w:val="000000"/>
          <w:sz w:val="24"/>
        </w:rPr>
        <w:t>或任何第三方以及患者造成任何人身、财产、名誉损失、民事纠纷的，</w:t>
      </w:r>
      <w:r>
        <w:rPr>
          <w:rFonts w:hint="eastAsia" w:ascii="宋体" w:hAnsi="宋体" w:eastAsia="宋体" w:cs="宋体"/>
          <w:bCs/>
          <w:color w:val="000000"/>
          <w:sz w:val="24"/>
          <w:lang w:eastAsia="zh-CN"/>
        </w:rPr>
        <w:t>投标人</w:t>
      </w:r>
      <w:r>
        <w:rPr>
          <w:rFonts w:hint="eastAsia" w:ascii="宋体" w:hAnsi="宋体" w:eastAsia="宋体" w:cs="宋体"/>
          <w:bCs/>
          <w:color w:val="000000"/>
          <w:sz w:val="24"/>
        </w:rPr>
        <w:t>须负责全部赔偿并承担一切经济及法律责任(包括但不限于</w:t>
      </w:r>
      <w:r>
        <w:rPr>
          <w:rFonts w:hint="eastAsia" w:ascii="宋体" w:hAnsi="宋体" w:eastAsia="宋体" w:cs="宋体"/>
          <w:bCs/>
          <w:color w:val="000000"/>
          <w:sz w:val="24"/>
          <w:lang w:eastAsia="zh-CN"/>
        </w:rPr>
        <w:t>投标人</w:t>
      </w:r>
      <w:r>
        <w:rPr>
          <w:rFonts w:hint="eastAsia" w:ascii="宋体" w:hAnsi="宋体" w:eastAsia="宋体" w:cs="宋体"/>
          <w:bCs/>
          <w:color w:val="000000"/>
          <w:sz w:val="24"/>
        </w:rPr>
        <w:t>应承担生效的法院判决/仲裁裁决确定的应由</w:t>
      </w:r>
      <w:r>
        <w:rPr>
          <w:rFonts w:hint="eastAsia" w:ascii="宋体" w:hAnsi="宋体" w:eastAsia="宋体" w:cs="宋体"/>
          <w:bCs/>
          <w:color w:val="000000"/>
          <w:sz w:val="24"/>
          <w:lang w:eastAsia="zh-CN"/>
        </w:rPr>
        <w:t>投标人</w:t>
      </w:r>
      <w:r>
        <w:rPr>
          <w:rFonts w:hint="eastAsia" w:ascii="宋体" w:hAnsi="宋体" w:eastAsia="宋体" w:cs="宋体"/>
          <w:bCs/>
          <w:color w:val="000000"/>
          <w:sz w:val="24"/>
        </w:rPr>
        <w:t>承担的责任)。</w:t>
      </w:r>
    </w:p>
    <w:p w14:paraId="3FE78B5C">
      <w:pPr>
        <w:numPr>
          <w:ilvl w:val="0"/>
          <w:numId w:val="3"/>
        </w:numPr>
        <w:adjustRightInd w:val="0"/>
        <w:snapToGrid w:val="0"/>
        <w:spacing w:line="520" w:lineRule="atLeast"/>
        <w:jc w:val="center"/>
        <w:rPr>
          <w:rFonts w:ascii="Times New Roman" w:hAnsi="Times New Roman" w:eastAsia="方正小标宋简体" w:cs="Times New Roman"/>
          <w:kern w:val="0"/>
          <w:sz w:val="44"/>
          <w:szCs w:val="36"/>
          <w:highlight w:val="none"/>
        </w:rPr>
      </w:pPr>
      <w:bookmarkStart w:id="0" w:name="_Toc435514851"/>
      <w:bookmarkStart w:id="1" w:name="_Toc57128626"/>
      <w:bookmarkStart w:id="2" w:name="_Toc22206"/>
      <w:bookmarkStart w:id="3" w:name="_Toc8307306"/>
      <w:bookmarkStart w:id="4" w:name="_Toc24338"/>
      <w:bookmarkStart w:id="5" w:name="_Toc9128_WPSOffice_Level1"/>
      <w:bookmarkStart w:id="6" w:name="_Toc435115056"/>
      <w:r>
        <w:rPr>
          <w:rFonts w:hint="eastAsia" w:ascii="Times New Roman" w:hAnsi="Times New Roman" w:eastAsia="方正小标宋简体" w:cs="Times New Roman"/>
          <w:kern w:val="0"/>
          <w:sz w:val="44"/>
          <w:szCs w:val="36"/>
          <w:highlight w:val="none"/>
        </w:rPr>
        <w:t>议价评审规则</w:t>
      </w:r>
    </w:p>
    <w:p w14:paraId="6181311E">
      <w:pPr>
        <w:pStyle w:val="3"/>
        <w:rPr>
          <w:rFonts w:ascii="宋体" w:hAnsi="宋体" w:eastAsia="宋体"/>
          <w:b/>
          <w:snapToGrid w:val="0"/>
          <w:color w:val="auto"/>
          <w:kern w:val="0"/>
          <w:highlight w:val="none"/>
        </w:rPr>
      </w:pPr>
      <w:r>
        <w:rPr>
          <w:rFonts w:hint="eastAsia" w:ascii="宋体" w:hAnsi="宋体" w:eastAsia="宋体"/>
          <w:b/>
          <w:snapToGrid w:val="0"/>
          <w:color w:val="auto"/>
          <w:kern w:val="0"/>
          <w:highlight w:val="none"/>
        </w:rPr>
        <w:t>一、开标</w:t>
      </w:r>
    </w:p>
    <w:p w14:paraId="2C78A4BD">
      <w:pPr>
        <w:adjustRightInd w:val="0"/>
        <w:spacing w:line="360" w:lineRule="auto"/>
        <w:rPr>
          <w:rFonts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(1)我院在公告中规定的日期、时间和地点组织开标。参加开标的代表应签名报到以证明其出席。</w:t>
      </w:r>
    </w:p>
    <w:p w14:paraId="54B43110">
      <w:pPr>
        <w:adjustRightInd w:val="0"/>
        <w:spacing w:line="360" w:lineRule="auto"/>
        <w:rPr>
          <w:rFonts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(2)开标时，我院将检查投标文件的密封情况，并由供应商确认无误后签字拆封。</w:t>
      </w:r>
    </w:p>
    <w:p w14:paraId="34B56871">
      <w:pPr>
        <w:adjustRightInd w:val="0"/>
        <w:spacing w:line="360" w:lineRule="auto"/>
        <w:rPr>
          <w:rFonts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(3)开标过程应当由我院负责记录，由参加开标的各投标人代表和相关工作人员签字确认。</w:t>
      </w:r>
    </w:p>
    <w:p w14:paraId="053DB3E0">
      <w:pPr>
        <w:adjustRightInd w:val="0"/>
        <w:spacing w:line="360" w:lineRule="auto"/>
        <w:rPr>
          <w:rFonts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(4)投标人代表对开标过程和开标记录有疑义，以及认为我院工作人员有需要回避的情形的，应当场提出询问威者回避申请。我院对投标人代表提出的询问或者回避申请应当及时处理。</w:t>
      </w:r>
    </w:p>
    <w:p w14:paraId="47E23859">
      <w:pPr>
        <w:adjustRightInd w:val="0"/>
        <w:spacing w:line="360" w:lineRule="auto"/>
        <w:rPr>
          <w:rFonts w:ascii="宋体" w:hAnsi="宋体" w:eastAsia="宋体"/>
          <w:b/>
          <w:snapToGrid w:val="0"/>
          <w:color w:val="auto"/>
          <w:kern w:val="0"/>
          <w:highlight w:val="none"/>
        </w:rPr>
      </w:pPr>
      <w:r>
        <w:rPr>
          <w:rFonts w:hint="eastAsia" w:ascii="宋体" w:hAnsi="宋体" w:eastAsia="宋体"/>
          <w:b/>
          <w:snapToGrid w:val="0"/>
          <w:color w:val="auto"/>
          <w:kern w:val="0"/>
          <w:highlight w:val="none"/>
        </w:rPr>
        <w:t>二、议价小组组成</w:t>
      </w:r>
    </w:p>
    <w:p w14:paraId="1A96A31D">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1、根据采购标的的特点组建议价小组，其成员由</w:t>
      </w:r>
      <w:r>
        <w:rPr>
          <w:rFonts w:hint="eastAsia" w:ascii="宋体" w:hAnsi="宋体" w:eastAsia="宋体" w:cs="宋体"/>
          <w:bCs/>
          <w:snapToGrid w:val="0"/>
          <w:color w:val="auto"/>
          <w:kern w:val="0"/>
          <w:highlight w:val="none"/>
        </w:rPr>
        <w:t>由招采办、归口管理部门/使用科室、财务科组成3人以上的谈判小组进行谈判, 审计科参与现场监督</w:t>
      </w:r>
      <w:r>
        <w:rPr>
          <w:rFonts w:hint="eastAsia" w:ascii="宋体" w:hAnsi="宋体" w:eastAsia="宋体"/>
          <w:snapToGrid w:val="0"/>
          <w:color w:val="auto"/>
          <w:kern w:val="0"/>
          <w:highlight w:val="none"/>
        </w:rPr>
        <w:t>。议价小组对响应文件进行审查、评估和比较。</w:t>
      </w:r>
    </w:p>
    <w:p w14:paraId="5D7534C6">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2、评审期间，响应供应商应由法定代表人或其授权代表参加答辩。</w:t>
      </w:r>
    </w:p>
    <w:p w14:paraId="1C4FFA6E">
      <w:pPr>
        <w:adjustRightInd w:val="0"/>
        <w:spacing w:line="360" w:lineRule="auto"/>
        <w:rPr>
          <w:rFonts w:ascii="宋体" w:hAnsi="宋体" w:eastAsia="宋体"/>
          <w:b/>
          <w:snapToGrid w:val="0"/>
          <w:color w:val="auto"/>
          <w:kern w:val="0"/>
          <w:highlight w:val="none"/>
        </w:rPr>
      </w:pPr>
      <w:r>
        <w:rPr>
          <w:rFonts w:hint="eastAsia" w:ascii="宋体" w:hAnsi="宋体" w:eastAsia="宋体"/>
          <w:b/>
          <w:snapToGrid w:val="0"/>
          <w:color w:val="auto"/>
          <w:kern w:val="0"/>
          <w:highlight w:val="none"/>
        </w:rPr>
        <w:t>三、</w:t>
      </w:r>
      <w:r>
        <w:rPr>
          <w:rFonts w:ascii="宋体" w:hAnsi="宋体" w:eastAsia="宋体"/>
          <w:b/>
          <w:snapToGrid w:val="0"/>
          <w:color w:val="auto"/>
          <w:kern w:val="0"/>
          <w:highlight w:val="none"/>
        </w:rPr>
        <w:t xml:space="preserve"> </w:t>
      </w:r>
      <w:r>
        <w:rPr>
          <w:rFonts w:hint="eastAsia" w:ascii="宋体" w:hAnsi="宋体" w:eastAsia="宋体"/>
          <w:b/>
          <w:snapToGrid w:val="0"/>
          <w:color w:val="auto"/>
          <w:kern w:val="0"/>
          <w:highlight w:val="none"/>
        </w:rPr>
        <w:t>对响应文件的审查和响应性的确定</w:t>
      </w:r>
    </w:p>
    <w:p w14:paraId="1FCD1169">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1、议价小组就响应文件中的资格证明等内容对响应供应商进行资格审查，审查不合格的，认定其响应无效。</w:t>
      </w:r>
    </w:p>
    <w:p w14:paraId="0E2CC3C7">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2、议价小组将审查响应文件是否完整、文件签署是否合格、有无计算上的错误等。</w:t>
      </w:r>
    </w:p>
    <w:p w14:paraId="278A44B5">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3、在对响应文件进行详细评估之前，议价小组将依据响应供应商提供的“资格证明文件”进行审查。如果确定响应供应商无资格履行合同，其响应将被拒绝。</w:t>
      </w:r>
    </w:p>
    <w:p w14:paraId="0D8F3E2B">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4、议价小组可以对采购文件的技术要求，根据实际需要作出改变</w:t>
      </w:r>
      <w:r>
        <w:rPr>
          <w:rFonts w:hint="eastAsia" w:ascii="宋体" w:hAnsi="宋体" w:eastAsia="宋体"/>
          <w:snapToGrid w:val="0"/>
          <w:color w:val="auto"/>
          <w:kern w:val="0"/>
          <w:highlight w:val="none"/>
          <w:lang w:eastAsia="zh-Hans"/>
        </w:rPr>
        <w:t>或提出新的要求</w:t>
      </w:r>
      <w:r>
        <w:rPr>
          <w:rFonts w:hint="eastAsia" w:ascii="宋体" w:hAnsi="宋体" w:eastAsia="宋体"/>
          <w:snapToGrid w:val="0"/>
          <w:color w:val="auto"/>
          <w:kern w:val="0"/>
          <w:highlight w:val="none"/>
        </w:rPr>
        <w:t>，但需做好评审记录并告知所有供应商，并要求所有参与议价的供应商根据新的要求作出最终报价。</w:t>
      </w:r>
    </w:p>
    <w:p w14:paraId="02E5EF36">
      <w:pPr>
        <w:adjustRightInd w:val="0"/>
        <w:spacing w:line="360" w:lineRule="auto"/>
        <w:rPr>
          <w:rFonts w:ascii="宋体" w:hAnsi="宋体" w:eastAsia="宋体"/>
          <w:snapToGrid w:val="0"/>
          <w:color w:val="auto"/>
          <w:kern w:val="0"/>
          <w:highlight w:val="none"/>
        </w:rPr>
      </w:pPr>
      <w:r>
        <w:rPr>
          <w:rFonts w:eastAsia="宋体"/>
          <w:snapToGrid w:val="0"/>
          <w:color w:val="auto"/>
          <w:kern w:val="0"/>
          <w:highlight w:val="none"/>
        </w:rPr>
        <w:t>5</w:t>
      </w:r>
      <w:r>
        <w:rPr>
          <w:rFonts w:hint="eastAsia" w:eastAsia="宋体"/>
          <w:snapToGrid w:val="0"/>
          <w:color w:val="auto"/>
          <w:kern w:val="0"/>
          <w:highlight w:val="none"/>
        </w:rPr>
        <w:t>、议价小组</w:t>
      </w:r>
      <w:r>
        <w:rPr>
          <w:rFonts w:hint="eastAsia"/>
          <w:snapToGrid w:val="0"/>
          <w:color w:val="auto"/>
          <w:kern w:val="0"/>
          <w:highlight w:val="none"/>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color w:val="auto"/>
          <w:szCs w:val="21"/>
          <w:highlight w:val="none"/>
        </w:rPr>
        <w:t>。</w:t>
      </w:r>
    </w:p>
    <w:p w14:paraId="177D45D0">
      <w:pPr>
        <w:adjustRightInd w:val="0"/>
        <w:spacing w:line="360" w:lineRule="auto"/>
        <w:rPr>
          <w:rFonts w:ascii="宋体" w:hAnsi="宋体" w:eastAsia="宋体"/>
          <w:b/>
          <w:snapToGrid w:val="0"/>
          <w:color w:val="auto"/>
          <w:kern w:val="0"/>
          <w:highlight w:val="none"/>
        </w:rPr>
      </w:pPr>
      <w:r>
        <w:rPr>
          <w:rFonts w:hint="eastAsia" w:ascii="宋体" w:hAnsi="宋体" w:eastAsia="宋体"/>
          <w:b/>
          <w:snapToGrid w:val="0"/>
          <w:color w:val="auto"/>
          <w:kern w:val="0"/>
          <w:highlight w:val="none"/>
        </w:rPr>
        <w:t>四、</w:t>
      </w:r>
      <w:r>
        <w:rPr>
          <w:rFonts w:ascii="宋体" w:hAnsi="宋体" w:eastAsia="宋体"/>
          <w:b/>
          <w:snapToGrid w:val="0"/>
          <w:color w:val="auto"/>
          <w:kern w:val="0"/>
          <w:highlight w:val="none"/>
        </w:rPr>
        <w:t xml:space="preserve"> </w:t>
      </w:r>
      <w:r>
        <w:rPr>
          <w:rFonts w:hint="eastAsia" w:ascii="宋体" w:hAnsi="宋体" w:eastAsia="宋体"/>
          <w:b/>
          <w:snapToGrid w:val="0"/>
          <w:color w:val="auto"/>
          <w:kern w:val="0"/>
          <w:highlight w:val="none"/>
        </w:rPr>
        <w:t>评审方法和评审规则</w:t>
      </w:r>
    </w:p>
    <w:p w14:paraId="58131586">
      <w:pPr>
        <w:adjustRightInd w:val="0"/>
        <w:spacing w:line="360" w:lineRule="auto"/>
        <w:rPr>
          <w:snapToGrid w:val="0"/>
          <w:color w:val="auto"/>
          <w:kern w:val="0"/>
          <w:highlight w:val="none"/>
        </w:rPr>
      </w:pPr>
      <w:r>
        <w:rPr>
          <w:rFonts w:hint="eastAsia"/>
          <w:snapToGrid w:val="0"/>
          <w:color w:val="auto"/>
          <w:kern w:val="0"/>
          <w:highlight w:val="none"/>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7D823661">
      <w:pPr>
        <w:adjustRightInd w:val="0"/>
        <w:spacing w:line="360" w:lineRule="auto"/>
        <w:rPr>
          <w:snapToGrid w:val="0"/>
          <w:color w:val="auto"/>
          <w:kern w:val="0"/>
          <w:highlight w:val="none"/>
        </w:rPr>
      </w:pPr>
      <w:r>
        <w:rPr>
          <w:rFonts w:hint="eastAsia"/>
          <w:snapToGrid w:val="0"/>
          <w:color w:val="auto"/>
          <w:kern w:val="0"/>
          <w:highlight w:val="none"/>
        </w:rPr>
        <w:t>2、议价小组将只对确定为实质上的响应文件进行评价和比较。</w:t>
      </w:r>
    </w:p>
    <w:p w14:paraId="6F891AA1">
      <w:pPr>
        <w:adjustRightInd w:val="0"/>
        <w:spacing w:line="360" w:lineRule="auto"/>
        <w:rPr>
          <w:snapToGrid w:val="0"/>
          <w:color w:val="auto"/>
          <w:kern w:val="0"/>
          <w:highlight w:val="none"/>
        </w:rPr>
      </w:pPr>
      <w:r>
        <w:rPr>
          <w:rFonts w:hint="eastAsia"/>
          <w:snapToGrid w:val="0"/>
          <w:color w:val="auto"/>
          <w:kern w:val="0"/>
          <w:highlight w:val="none"/>
        </w:rPr>
        <w:t>3、评审的基础为采购文件、响应文件、议价现场的评审记录。</w:t>
      </w:r>
    </w:p>
    <w:p w14:paraId="391CDCDE">
      <w:pPr>
        <w:adjustRightInd w:val="0"/>
        <w:spacing w:line="360" w:lineRule="auto"/>
        <w:rPr>
          <w:snapToGrid w:val="0"/>
          <w:color w:val="auto"/>
          <w:kern w:val="0"/>
          <w:highlight w:val="none"/>
        </w:rPr>
      </w:pPr>
      <w:r>
        <w:rPr>
          <w:rFonts w:hint="eastAsia"/>
          <w:snapToGrid w:val="0"/>
          <w:color w:val="auto"/>
          <w:kern w:val="0"/>
          <w:highlight w:val="none"/>
        </w:rPr>
        <w:t>4、评审规则：</w:t>
      </w:r>
    </w:p>
    <w:p w14:paraId="321B5D00">
      <w:pPr>
        <w:adjustRightInd w:val="0"/>
        <w:spacing w:line="360" w:lineRule="auto"/>
        <w:rPr>
          <w:snapToGrid w:val="0"/>
          <w:color w:val="auto"/>
          <w:kern w:val="0"/>
          <w:highlight w:val="none"/>
        </w:rPr>
      </w:pPr>
      <w:r>
        <w:rPr>
          <w:rFonts w:hint="eastAsia"/>
          <w:snapToGrid w:val="0"/>
          <w:color w:val="auto"/>
          <w:kern w:val="0"/>
          <w:highlight w:val="none"/>
        </w:rPr>
        <w:t>评审时，议价小组按照采购文件、响应文件、议价现场评审记录中的各项因素，对通过资格审查和符合性审查的所有响应文件进行独立评审</w:t>
      </w:r>
      <w:bookmarkStart w:id="7" w:name="_Hlk135149380"/>
      <w:r>
        <w:rPr>
          <w:rFonts w:hint="eastAsia"/>
          <w:snapToGrid w:val="0"/>
          <w:color w:val="auto"/>
          <w:kern w:val="0"/>
          <w:highlight w:val="none"/>
        </w:rPr>
        <w:t>，并可分别对供应商进行一对一的多次谈判。</w:t>
      </w:r>
      <w:bookmarkEnd w:id="7"/>
    </w:p>
    <w:p w14:paraId="0F5ADEC6">
      <w:pPr>
        <w:adjustRightInd w:val="0"/>
        <w:spacing w:line="360" w:lineRule="auto"/>
        <w:rPr>
          <w:snapToGrid w:val="0"/>
          <w:color w:val="auto"/>
          <w:kern w:val="0"/>
          <w:highlight w:val="none"/>
        </w:rPr>
      </w:pPr>
      <w:r>
        <w:rPr>
          <w:rFonts w:hint="eastAsia"/>
          <w:snapToGrid w:val="0"/>
          <w:color w:val="auto"/>
          <w:kern w:val="0"/>
          <w:highlight w:val="none"/>
        </w:rPr>
        <w:t>5、推荐中标候选人：议价小组结合最终方案的报价及报价是否与市场价格相匹配、质量、服务方案、</w:t>
      </w:r>
      <w:bookmarkStart w:id="8" w:name="_Hlk135149149"/>
      <w:r>
        <w:rPr>
          <w:rFonts w:hint="eastAsia"/>
          <w:snapToGrid w:val="0"/>
          <w:color w:val="auto"/>
          <w:kern w:val="0"/>
          <w:highlight w:val="none"/>
        </w:rPr>
        <w:t>售后服务等因素综合评判</w:t>
      </w:r>
      <w:bookmarkEnd w:id="8"/>
      <w:r>
        <w:rPr>
          <w:rFonts w:hint="eastAsia"/>
          <w:snapToGrid w:val="0"/>
          <w:color w:val="auto"/>
          <w:kern w:val="0"/>
          <w:highlight w:val="none"/>
        </w:rPr>
        <w:t>，共同择优推荐成交供应商或形成其他意见。</w:t>
      </w:r>
    </w:p>
    <w:p w14:paraId="6112033D">
      <w:pPr>
        <w:adjustRightInd w:val="0"/>
        <w:spacing w:line="360" w:lineRule="auto"/>
        <w:rPr>
          <w:snapToGrid w:val="0"/>
          <w:color w:val="auto"/>
          <w:kern w:val="0"/>
          <w:highlight w:val="none"/>
        </w:rPr>
      </w:pPr>
      <w:r>
        <w:rPr>
          <w:rFonts w:hint="eastAsia"/>
          <w:snapToGrid w:val="0"/>
          <w:color w:val="auto"/>
          <w:kern w:val="0"/>
          <w:highlight w:val="none"/>
        </w:rPr>
        <w:t>6、确定成交供应商：根据医院内控流程，汇报并确定最终成交供应商，发放中标通知书。</w:t>
      </w:r>
    </w:p>
    <w:p w14:paraId="07EE463A">
      <w:pPr>
        <w:adjustRightInd w:val="0"/>
        <w:spacing w:line="360" w:lineRule="auto"/>
        <w:rPr>
          <w:rFonts w:ascii="宋体" w:hAnsi="宋体" w:eastAsia="宋体"/>
          <w:b/>
          <w:snapToGrid w:val="0"/>
          <w:color w:val="auto"/>
          <w:kern w:val="0"/>
          <w:highlight w:val="none"/>
        </w:rPr>
      </w:pPr>
      <w:r>
        <w:rPr>
          <w:rFonts w:hint="eastAsia" w:ascii="宋体" w:hAnsi="宋体" w:eastAsia="宋体"/>
          <w:b/>
          <w:snapToGrid w:val="0"/>
          <w:color w:val="auto"/>
          <w:kern w:val="0"/>
          <w:highlight w:val="none"/>
        </w:rPr>
        <w:t>五、议价评审记录</w:t>
      </w:r>
    </w:p>
    <w:p w14:paraId="641C733C">
      <w:pPr>
        <w:adjustRightInd w:val="0"/>
        <w:spacing w:line="360" w:lineRule="auto"/>
        <w:rPr>
          <w:rFonts w:ascii="宋体" w:hAnsi="宋体" w:eastAsia="宋体"/>
          <w:snapToGrid w:val="0"/>
          <w:color w:val="auto"/>
          <w:kern w:val="0"/>
          <w:highlight w:val="none"/>
        </w:rPr>
      </w:pPr>
      <w:r>
        <w:rPr>
          <w:rFonts w:hint="eastAsia" w:ascii="宋体" w:hAnsi="宋体" w:eastAsia="宋体"/>
          <w:b/>
          <w:snapToGrid w:val="0"/>
          <w:color w:val="auto"/>
          <w:kern w:val="0"/>
          <w:highlight w:val="none"/>
        </w:rPr>
        <w:t xml:space="preserve">    </w:t>
      </w:r>
      <w:r>
        <w:rPr>
          <w:rFonts w:hint="eastAsia" w:ascii="宋体" w:hAnsi="宋体" w:eastAsia="宋体"/>
          <w:snapToGrid w:val="0"/>
          <w:color w:val="auto"/>
          <w:kern w:val="0"/>
          <w:highlight w:val="none"/>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26D9AA37">
      <w:pPr>
        <w:adjustRightInd w:val="0"/>
        <w:spacing w:line="360" w:lineRule="auto"/>
        <w:rPr>
          <w:rFonts w:ascii="宋体" w:hAnsi="宋体" w:eastAsia="宋体"/>
          <w:b/>
          <w:snapToGrid w:val="0"/>
          <w:color w:val="auto"/>
          <w:kern w:val="0"/>
          <w:highlight w:val="none"/>
        </w:rPr>
      </w:pPr>
      <w:r>
        <w:rPr>
          <w:rFonts w:hint="eastAsia" w:ascii="宋体" w:hAnsi="宋体" w:eastAsia="宋体"/>
          <w:b/>
          <w:snapToGrid w:val="0"/>
          <w:color w:val="auto"/>
          <w:kern w:val="0"/>
          <w:highlight w:val="none"/>
        </w:rPr>
        <w:t>六、保密及其它注意事项</w:t>
      </w:r>
    </w:p>
    <w:p w14:paraId="356D92A8">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1、评审是议价采购工作的重要环节，评审工作在议价小组内独立进行。议价小组将遵照评审原则，公正、平等地对待所有响应供应商。</w:t>
      </w:r>
    </w:p>
    <w:p w14:paraId="13625B65">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4DDA13A6">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3、在评审期间，响应供应商不得询问评审情况，不得进行旨在影响评审结果的活动。</w:t>
      </w:r>
    </w:p>
    <w:p w14:paraId="3B03BC1B">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4、为保证定标的公正性，在评审过程中，评委不得与响应供应商私下交换意见。在议价采购工作结束后，凡与评审情况有接触的任何人，不得也不应将评审情况扩散出评委人员之外。</w:t>
      </w:r>
    </w:p>
    <w:p w14:paraId="3D559E38">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5、议价小组不向落标方解释落标原因，不退还响应文件。如有质疑或投诉意见需实名制以书面形式并加盖投标企业公章递交监察科。</w:t>
      </w:r>
    </w:p>
    <w:p w14:paraId="53D1B3DE">
      <w:pPr>
        <w:rPr>
          <w:rFonts w:ascii="宋体" w:hAnsi="宋体" w:eastAsia="宋体"/>
          <w:snapToGrid w:val="0"/>
          <w:color w:val="auto"/>
          <w:kern w:val="0"/>
          <w:highlight w:val="none"/>
        </w:rPr>
      </w:pPr>
      <w:r>
        <w:rPr>
          <w:rFonts w:hint="eastAsia" w:ascii="宋体" w:hAnsi="宋体" w:eastAsia="宋体"/>
          <w:snapToGrid w:val="0"/>
          <w:color w:val="auto"/>
          <w:kern w:val="0"/>
          <w:highlight w:val="none"/>
        </w:rPr>
        <w:br w:type="page"/>
      </w:r>
    </w:p>
    <w:p w14:paraId="01771823">
      <w:pPr>
        <w:numPr>
          <w:ilvl w:val="0"/>
          <w:numId w:val="3"/>
        </w:numPr>
        <w:adjustRightInd w:val="0"/>
        <w:snapToGrid w:val="0"/>
        <w:spacing w:line="520" w:lineRule="atLeast"/>
        <w:jc w:val="center"/>
        <w:rPr>
          <w:rFonts w:ascii="Times New Roman" w:hAnsi="Times New Roman" w:eastAsia="方正小标宋简体" w:cs="Times New Roman"/>
          <w:kern w:val="0"/>
          <w:sz w:val="44"/>
          <w:szCs w:val="36"/>
          <w:highlight w:val="none"/>
        </w:rPr>
      </w:pPr>
      <w:r>
        <w:rPr>
          <w:rFonts w:hint="eastAsia" w:ascii="Times New Roman" w:hAnsi="Times New Roman" w:eastAsia="方正小标宋简体" w:cs="Times New Roman"/>
          <w:kern w:val="0"/>
          <w:sz w:val="44"/>
          <w:szCs w:val="36"/>
          <w:highlight w:val="none"/>
        </w:rPr>
        <w:t>供应商须知</w:t>
      </w:r>
    </w:p>
    <w:p w14:paraId="38907E95">
      <w:pPr>
        <w:pStyle w:val="34"/>
        <w:ind w:firstLine="0" w:firstLineChars="0"/>
        <w:rPr>
          <w:color w:val="auto"/>
          <w:highlight w:val="none"/>
        </w:rPr>
      </w:pPr>
    </w:p>
    <w:p w14:paraId="70F5AF78">
      <w:pPr>
        <w:pStyle w:val="34"/>
        <w:ind w:firstLine="0" w:firstLineChars="0"/>
        <w:rPr>
          <w:rFonts w:asciiTheme="majorHAnsi" w:hAnsiTheme="majorHAnsi" w:eastAsiaTheme="majorEastAsia" w:cstheme="majorBidi"/>
          <w:b/>
          <w:bCs/>
          <w:color w:val="auto"/>
          <w:kern w:val="2"/>
          <w:szCs w:val="24"/>
          <w:highlight w:val="none"/>
        </w:rPr>
      </w:pPr>
      <w:r>
        <w:rPr>
          <w:rFonts w:hint="eastAsia" w:asciiTheme="majorHAnsi" w:hAnsiTheme="majorHAnsi" w:eastAsiaTheme="majorEastAsia" w:cstheme="majorBidi"/>
          <w:b/>
          <w:bCs/>
          <w:color w:val="auto"/>
          <w:kern w:val="2"/>
          <w:szCs w:val="24"/>
          <w:highlight w:val="none"/>
        </w:rPr>
        <w:t>一、报名及报名的撤销</w:t>
      </w:r>
    </w:p>
    <w:p w14:paraId="5D31AE89">
      <w:pPr>
        <w:pStyle w:val="34"/>
        <w:ind w:firstLine="0" w:firstLineChars="0"/>
        <w:rPr>
          <w:rFonts w:ascii="宋体" w:hAnsi="宋体" w:eastAsia="宋体"/>
          <w:snapToGrid w:val="0"/>
          <w:color w:val="auto"/>
          <w:szCs w:val="24"/>
          <w:highlight w:val="none"/>
        </w:rPr>
      </w:pPr>
      <w:r>
        <w:rPr>
          <w:rFonts w:hint="eastAsia" w:ascii="宋体" w:hAnsi="宋体" w:eastAsia="宋体"/>
          <w:snapToGrid w:val="0"/>
          <w:color w:val="auto"/>
          <w:szCs w:val="24"/>
          <w:highlight w:val="none"/>
        </w:rPr>
        <w:t>（1）供应商需严格按照采购文件的格式和要求提供完整的报名资料，供招标采购管理办公室进行资料审核。如需补充资料，供应商应当按照要求补齐资料。</w:t>
      </w:r>
    </w:p>
    <w:p w14:paraId="77E8D410">
      <w:pPr>
        <w:pStyle w:val="34"/>
        <w:ind w:firstLine="0" w:firstLineChars="0"/>
        <w:rPr>
          <w:rFonts w:ascii="宋体" w:hAnsi="宋体" w:eastAsia="宋体"/>
          <w:snapToGrid w:val="0"/>
          <w:color w:val="auto"/>
          <w:szCs w:val="24"/>
          <w:highlight w:val="none"/>
        </w:rPr>
      </w:pPr>
      <w:r>
        <w:rPr>
          <w:rFonts w:hint="eastAsia" w:ascii="宋体" w:hAnsi="宋体" w:eastAsia="宋体"/>
          <w:snapToGrid w:val="0"/>
          <w:color w:val="auto"/>
          <w:szCs w:val="24"/>
          <w:highlight w:val="none"/>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101159C1">
      <w:pPr>
        <w:pStyle w:val="34"/>
        <w:ind w:firstLine="0" w:firstLineChars="0"/>
        <w:rPr>
          <w:rFonts w:ascii="宋体" w:hAnsi="宋体" w:eastAsia="宋体"/>
          <w:snapToGrid w:val="0"/>
          <w:color w:val="auto"/>
          <w:szCs w:val="24"/>
          <w:highlight w:val="none"/>
        </w:rPr>
      </w:pPr>
      <w:r>
        <w:rPr>
          <w:rFonts w:hint="eastAsia" w:ascii="宋体" w:hAnsi="宋体" w:eastAsia="宋体"/>
          <w:snapToGrid w:val="0"/>
          <w:color w:val="auto"/>
          <w:szCs w:val="24"/>
          <w:highlight w:val="none"/>
        </w:rPr>
        <w:t>（3）供应商提供虚假材料的将列入本院供应商黑名单，并上报区卫生局、区采购中心以及市食品药品监督管理局。列入黑名单的投标单位壹年内取消其在中山大学附属第八医院的任何投标和供货资格。</w:t>
      </w:r>
    </w:p>
    <w:p w14:paraId="437B013B">
      <w:pPr>
        <w:pStyle w:val="3"/>
        <w:rPr>
          <w:color w:val="auto"/>
          <w:highlight w:val="none"/>
        </w:rPr>
      </w:pPr>
      <w:r>
        <w:rPr>
          <w:rFonts w:hint="eastAsia"/>
          <w:b/>
          <w:bCs/>
          <w:color w:val="auto"/>
          <w:highlight w:val="none"/>
        </w:rPr>
        <w:t>二、响应文件的编写</w:t>
      </w:r>
    </w:p>
    <w:p w14:paraId="15891A3B">
      <w:pPr>
        <w:adjustRightInd w:val="0"/>
        <w:spacing w:line="360" w:lineRule="auto"/>
        <w:rPr>
          <w:rFonts w:ascii="宋体" w:hAnsi="宋体" w:eastAsia="宋体"/>
          <w:b/>
          <w:snapToGrid w:val="0"/>
          <w:color w:val="auto"/>
          <w:kern w:val="0"/>
          <w:highlight w:val="none"/>
        </w:rPr>
      </w:pPr>
      <w:r>
        <w:rPr>
          <w:rFonts w:hint="eastAsia" w:ascii="宋体" w:hAnsi="宋体" w:eastAsia="宋体"/>
          <w:b/>
          <w:snapToGrid w:val="0"/>
          <w:color w:val="auto"/>
          <w:kern w:val="0"/>
          <w:highlight w:val="none"/>
        </w:rPr>
        <w:t>1、</w:t>
      </w:r>
      <w:r>
        <w:rPr>
          <w:rFonts w:ascii="宋体" w:hAnsi="宋体" w:eastAsia="宋体"/>
          <w:b/>
          <w:snapToGrid w:val="0"/>
          <w:color w:val="auto"/>
          <w:kern w:val="0"/>
          <w:highlight w:val="none"/>
        </w:rPr>
        <w:t xml:space="preserve"> </w:t>
      </w:r>
      <w:r>
        <w:rPr>
          <w:rFonts w:hint="eastAsia" w:ascii="宋体" w:hAnsi="宋体" w:eastAsia="宋体"/>
          <w:b/>
          <w:snapToGrid w:val="0"/>
          <w:color w:val="auto"/>
          <w:kern w:val="0"/>
          <w:highlight w:val="none"/>
        </w:rPr>
        <w:t>响应语言及计量单位</w:t>
      </w:r>
    </w:p>
    <w:p w14:paraId="403450F9">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（1）响应文件及响应供应商和</w:t>
      </w:r>
      <w:r>
        <w:rPr>
          <w:rFonts w:hint="eastAsia" w:ascii="宋体" w:hAnsi="宋体" w:eastAsia="宋体" w:cs="宋体"/>
          <w:bCs/>
          <w:snapToGrid w:val="0"/>
          <w:color w:val="auto"/>
          <w:kern w:val="0"/>
          <w:highlight w:val="none"/>
        </w:rPr>
        <w:t>招标采购管理办公室</w:t>
      </w:r>
      <w:r>
        <w:rPr>
          <w:rFonts w:hint="eastAsia" w:ascii="宋体" w:hAnsi="宋体" w:eastAsia="宋体"/>
          <w:snapToGrid w:val="0"/>
          <w:color w:val="auto"/>
          <w:kern w:val="0"/>
          <w:highlight w:val="none"/>
        </w:rPr>
        <w:t>就响应交换的文件和往来的信件，应以中文书写。</w:t>
      </w:r>
    </w:p>
    <w:p w14:paraId="6878F7E9">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（2）除在采购文件的设计思路和方案中另有规定外，计量单位应使用中华人民共和国法定计量单位（国际单位制和国家选定的其他计量单位）。</w:t>
      </w:r>
    </w:p>
    <w:p w14:paraId="44B88E67">
      <w:pPr>
        <w:adjustRightInd w:val="0"/>
        <w:spacing w:line="360" w:lineRule="auto"/>
        <w:rPr>
          <w:rFonts w:ascii="宋体" w:hAnsi="宋体" w:eastAsia="宋体"/>
          <w:b/>
          <w:snapToGrid w:val="0"/>
          <w:color w:val="auto"/>
          <w:kern w:val="0"/>
          <w:highlight w:val="none"/>
        </w:rPr>
      </w:pPr>
      <w:r>
        <w:rPr>
          <w:rFonts w:hint="eastAsia" w:ascii="宋体" w:hAnsi="宋体" w:eastAsia="宋体"/>
          <w:b/>
          <w:snapToGrid w:val="0"/>
          <w:color w:val="auto"/>
          <w:kern w:val="0"/>
          <w:highlight w:val="none"/>
        </w:rPr>
        <w:t>2、</w:t>
      </w:r>
      <w:r>
        <w:rPr>
          <w:rFonts w:ascii="宋体" w:hAnsi="宋体" w:eastAsia="宋体"/>
          <w:b/>
          <w:snapToGrid w:val="0"/>
          <w:color w:val="auto"/>
          <w:kern w:val="0"/>
          <w:highlight w:val="none"/>
        </w:rPr>
        <w:t xml:space="preserve"> </w:t>
      </w:r>
      <w:r>
        <w:rPr>
          <w:rFonts w:hint="eastAsia" w:ascii="宋体" w:hAnsi="宋体" w:eastAsia="宋体"/>
          <w:b/>
          <w:snapToGrid w:val="0"/>
          <w:color w:val="auto"/>
          <w:kern w:val="0"/>
          <w:highlight w:val="none"/>
        </w:rPr>
        <w:t>响应文件的组成</w:t>
      </w:r>
    </w:p>
    <w:p w14:paraId="27858AD9">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1、 响应文件应包括下列部分：《响应文件》、《开标一栏表》、《最终报价表》等采购文件和价现场议价小组要求提供的所有文件。</w:t>
      </w:r>
    </w:p>
    <w:p w14:paraId="7098437D">
      <w:pPr>
        <w:adjustRightInd w:val="0"/>
        <w:spacing w:line="360" w:lineRule="auto"/>
        <w:rPr>
          <w:rFonts w:ascii="宋体" w:hAnsi="宋体" w:eastAsia="宋体"/>
          <w:snapToGrid w:val="0"/>
          <w:color w:val="auto"/>
          <w:kern w:val="0"/>
          <w:highlight w:val="none"/>
        </w:rPr>
      </w:pPr>
      <w:r>
        <w:rPr>
          <w:rFonts w:hint="eastAsia" w:ascii="宋体" w:hAnsi="宋体" w:eastAsia="宋体"/>
          <w:b/>
          <w:snapToGrid w:val="0"/>
          <w:color w:val="auto"/>
          <w:kern w:val="0"/>
          <w:highlight w:val="none"/>
        </w:rPr>
        <w:t>3、</w:t>
      </w:r>
      <w:r>
        <w:rPr>
          <w:rFonts w:ascii="宋体" w:hAnsi="宋体" w:eastAsia="宋体"/>
          <w:b/>
          <w:snapToGrid w:val="0"/>
          <w:color w:val="auto"/>
          <w:kern w:val="0"/>
          <w:highlight w:val="none"/>
        </w:rPr>
        <w:t xml:space="preserve"> </w:t>
      </w:r>
      <w:r>
        <w:rPr>
          <w:rFonts w:hint="eastAsia" w:ascii="宋体" w:hAnsi="宋体" w:eastAsia="宋体"/>
          <w:b/>
          <w:snapToGrid w:val="0"/>
          <w:color w:val="auto"/>
          <w:kern w:val="0"/>
          <w:highlight w:val="none"/>
        </w:rPr>
        <w:t>响应文件格式</w:t>
      </w:r>
    </w:p>
    <w:p w14:paraId="077E9BEA">
      <w:pPr>
        <w:adjustRightInd w:val="0"/>
        <w:spacing w:line="360" w:lineRule="auto"/>
        <w:ind w:firstLine="420" w:firstLineChars="200"/>
        <w:rPr>
          <w:rFonts w:ascii="宋体" w:hAnsi="宋体" w:eastAsia="宋体"/>
          <w:snapToGrid w:val="0"/>
          <w:color w:val="auto"/>
          <w:kern w:val="0"/>
          <w:highlight w:val="none"/>
        </w:rPr>
      </w:pPr>
      <w:r>
        <w:rPr>
          <w:rFonts w:hint="eastAsia" w:ascii="宋体" w:hAnsi="宋体" w:eastAsia="宋体"/>
          <w:snapToGrid w:val="0"/>
          <w:color w:val="auto"/>
          <w:kern w:val="0"/>
          <w:highlight w:val="none"/>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eastAsia="宋体"/>
          <w:color w:val="auto"/>
          <w:highlight w:val="none"/>
        </w:rPr>
        <w:t>如没有相应格式的，由响应供应商根据招标要求自行编制。</w:t>
      </w:r>
    </w:p>
    <w:p w14:paraId="292CABC4">
      <w:pPr>
        <w:adjustRightInd w:val="0"/>
        <w:spacing w:line="360" w:lineRule="auto"/>
        <w:rPr>
          <w:rFonts w:ascii="宋体" w:hAnsi="宋体" w:eastAsia="宋体"/>
          <w:b/>
          <w:snapToGrid w:val="0"/>
          <w:color w:val="auto"/>
          <w:kern w:val="0"/>
          <w:highlight w:val="none"/>
        </w:rPr>
      </w:pPr>
      <w:r>
        <w:rPr>
          <w:rFonts w:hint="eastAsia" w:ascii="宋体" w:hAnsi="宋体" w:eastAsia="宋体"/>
          <w:b/>
          <w:snapToGrid w:val="0"/>
          <w:color w:val="auto"/>
          <w:kern w:val="0"/>
          <w:highlight w:val="none"/>
        </w:rPr>
        <w:t>4、</w:t>
      </w:r>
      <w:r>
        <w:rPr>
          <w:rFonts w:ascii="宋体" w:hAnsi="宋体" w:eastAsia="宋体"/>
          <w:b/>
          <w:snapToGrid w:val="0"/>
          <w:color w:val="auto"/>
          <w:kern w:val="0"/>
          <w:highlight w:val="none"/>
        </w:rPr>
        <w:t xml:space="preserve"> </w:t>
      </w:r>
      <w:r>
        <w:rPr>
          <w:rFonts w:hint="eastAsia" w:ascii="宋体" w:hAnsi="宋体" w:eastAsia="宋体"/>
          <w:b/>
          <w:snapToGrid w:val="0"/>
          <w:color w:val="auto"/>
          <w:kern w:val="0"/>
          <w:highlight w:val="none"/>
        </w:rPr>
        <w:t>响应报价</w:t>
      </w:r>
    </w:p>
    <w:p w14:paraId="54603786">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（1） 响应报价应为到指定地点价，以人民币为结算单位。</w:t>
      </w:r>
    </w:p>
    <w:p w14:paraId="34C352B6">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37F93074">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（3）此报价作为议价小组评标标准，但不能限制</w:t>
      </w:r>
      <w:r>
        <w:rPr>
          <w:rFonts w:hint="eastAsia" w:ascii="宋体" w:hAnsi="宋体" w:eastAsia="宋体"/>
          <w:bCs/>
          <w:snapToGrid w:val="0"/>
          <w:color w:val="auto"/>
          <w:kern w:val="0"/>
          <w:highlight w:val="none"/>
        </w:rPr>
        <w:t>采购人</w:t>
      </w:r>
      <w:r>
        <w:rPr>
          <w:rFonts w:hint="eastAsia" w:ascii="宋体" w:hAnsi="宋体" w:eastAsia="宋体"/>
          <w:snapToGrid w:val="0"/>
          <w:color w:val="auto"/>
          <w:kern w:val="0"/>
          <w:highlight w:val="none"/>
        </w:rPr>
        <w:t>以其它方式签订合同的权力。</w:t>
      </w:r>
    </w:p>
    <w:p w14:paraId="7675BDF7">
      <w:pPr>
        <w:pStyle w:val="34"/>
        <w:ind w:firstLine="0" w:firstLineChars="0"/>
        <w:rPr>
          <w:rFonts w:eastAsia="宋体"/>
          <w:color w:val="auto"/>
          <w:highlight w:val="none"/>
        </w:rPr>
      </w:pPr>
      <w:r>
        <w:rPr>
          <w:rFonts w:hint="eastAsia" w:ascii="宋体" w:hAnsi="宋体" w:eastAsia="宋体"/>
          <w:snapToGrid w:val="0"/>
          <w:color w:val="auto"/>
          <w:highlight w:val="none"/>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5FE0F4E4">
      <w:pPr>
        <w:adjustRightInd w:val="0"/>
        <w:spacing w:line="360" w:lineRule="auto"/>
        <w:rPr>
          <w:rFonts w:ascii="宋体" w:hAnsi="宋体" w:eastAsia="宋体"/>
          <w:b/>
          <w:snapToGrid w:val="0"/>
          <w:color w:val="auto"/>
          <w:kern w:val="0"/>
          <w:highlight w:val="none"/>
        </w:rPr>
      </w:pPr>
      <w:r>
        <w:rPr>
          <w:rFonts w:hint="eastAsia" w:ascii="宋体" w:hAnsi="宋体" w:eastAsia="宋体"/>
          <w:b/>
          <w:snapToGrid w:val="0"/>
          <w:color w:val="auto"/>
          <w:kern w:val="0"/>
          <w:highlight w:val="none"/>
        </w:rPr>
        <w:t>5、响应报价有效期：</w:t>
      </w:r>
      <w:r>
        <w:rPr>
          <w:rFonts w:hint="eastAsia" w:ascii="宋体" w:hAnsi="宋体" w:eastAsia="宋体"/>
          <w:snapToGrid w:val="0"/>
          <w:color w:val="auto"/>
          <w:kern w:val="0"/>
          <w:highlight w:val="none"/>
        </w:rPr>
        <w:t>至项目完成所有履约义务之日。</w:t>
      </w:r>
    </w:p>
    <w:p w14:paraId="1A1F0456">
      <w:pPr>
        <w:adjustRightInd w:val="0"/>
        <w:spacing w:line="360" w:lineRule="auto"/>
        <w:rPr>
          <w:rFonts w:ascii="宋体" w:hAnsi="宋体" w:eastAsia="宋体"/>
          <w:b/>
          <w:snapToGrid w:val="0"/>
          <w:color w:val="auto"/>
          <w:kern w:val="0"/>
          <w:highlight w:val="none"/>
        </w:rPr>
      </w:pPr>
      <w:r>
        <w:rPr>
          <w:rFonts w:hint="eastAsia" w:ascii="宋体" w:hAnsi="宋体" w:eastAsia="宋体"/>
          <w:b/>
          <w:snapToGrid w:val="0"/>
          <w:color w:val="auto"/>
          <w:kern w:val="0"/>
          <w:highlight w:val="none"/>
        </w:rPr>
        <w:t>6、响应文件的份数和签署</w:t>
      </w:r>
    </w:p>
    <w:p w14:paraId="14349F0B">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 xml:space="preserve">（1）响应文件数量必须符合采购文件的要求，在每一份响应文件上明确注明“正本”或“副本”字样。正本和副本应当一致，一旦发现差异，以正本为准。 </w:t>
      </w:r>
    </w:p>
    <w:p w14:paraId="53BF5C89">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（2）为了便于响应文件保存，需提交一份响应文件U盘。</w:t>
      </w:r>
    </w:p>
    <w:p w14:paraId="712D34EB">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（3）响应文件正本及开标一览表须打印，并经法定代表人或其授权代表签字和盖章，响应文件的副本可采用正本复印件。</w:t>
      </w:r>
    </w:p>
    <w:p w14:paraId="522F617B">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（4）</w:t>
      </w:r>
      <w:r>
        <w:rPr>
          <w:rFonts w:ascii="宋体" w:hAnsi="宋体" w:eastAsia="宋体"/>
          <w:snapToGrid w:val="0"/>
          <w:color w:val="auto"/>
          <w:kern w:val="0"/>
          <w:highlight w:val="none"/>
        </w:rPr>
        <w:t xml:space="preserve"> </w:t>
      </w:r>
      <w:r>
        <w:rPr>
          <w:rFonts w:hint="eastAsia" w:ascii="宋体" w:hAnsi="宋体" w:eastAsia="宋体"/>
          <w:snapToGrid w:val="0"/>
          <w:color w:val="auto"/>
          <w:kern w:val="0"/>
          <w:highlight w:val="none"/>
        </w:rPr>
        <w:t>除响应供应商对错处做必要修改外，响应文件中不许有加行、涂抹或改写，如有修改遗漏处，必须由响应供应商法定代表人或其授权代表签字和盖章。</w:t>
      </w:r>
    </w:p>
    <w:p w14:paraId="6AD59CBA">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（5）电报、电话、传真形式的响应概不接受。</w:t>
      </w:r>
    </w:p>
    <w:p w14:paraId="6BF4D5FE">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（6）响应文件不符合上述规定，为无效响应。</w:t>
      </w:r>
    </w:p>
    <w:p w14:paraId="47670CF8">
      <w:pPr>
        <w:pStyle w:val="33"/>
        <w:rPr>
          <w:color w:val="auto"/>
          <w:highlight w:val="none"/>
        </w:rPr>
      </w:pPr>
    </w:p>
    <w:p w14:paraId="737BB2F0">
      <w:pPr>
        <w:pStyle w:val="3"/>
        <w:rPr>
          <w:color w:val="auto"/>
          <w:highlight w:val="none"/>
        </w:rPr>
      </w:pPr>
      <w:bookmarkStart w:id="9" w:name="q7"/>
      <w:bookmarkEnd w:id="9"/>
      <w:bookmarkStart w:id="10" w:name="_Toc2301"/>
      <w:r>
        <w:rPr>
          <w:rFonts w:hint="eastAsia"/>
          <w:b/>
          <w:bCs/>
          <w:color w:val="auto"/>
          <w:highlight w:val="none"/>
        </w:rPr>
        <w:t>三、响应文件的递交</w:t>
      </w:r>
      <w:bookmarkEnd w:id="10"/>
    </w:p>
    <w:p w14:paraId="533DE690">
      <w:pPr>
        <w:adjustRightInd w:val="0"/>
        <w:spacing w:line="360" w:lineRule="auto"/>
        <w:rPr>
          <w:rFonts w:ascii="宋体" w:hAnsi="宋体" w:eastAsia="宋体"/>
          <w:b/>
          <w:snapToGrid w:val="0"/>
          <w:color w:val="auto"/>
          <w:kern w:val="0"/>
          <w:highlight w:val="none"/>
        </w:rPr>
      </w:pPr>
      <w:r>
        <w:rPr>
          <w:rFonts w:hint="eastAsia" w:ascii="宋体" w:hAnsi="宋体" w:eastAsia="宋体"/>
          <w:b/>
          <w:snapToGrid w:val="0"/>
          <w:color w:val="auto"/>
          <w:kern w:val="0"/>
          <w:highlight w:val="none"/>
        </w:rPr>
        <w:t>1、响应文件的密封和标记</w:t>
      </w:r>
    </w:p>
    <w:p w14:paraId="0C34CFE4">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（1）须在每一份响应文件封面上明确注明“正本”或“副本”字样。一旦正本和副本有差异，以正本为准。</w:t>
      </w:r>
    </w:p>
    <w:p w14:paraId="3AF2C475">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（3） 响应文件“正本”、“副本”密封并应在封套上载明以下信息：</w:t>
      </w:r>
    </w:p>
    <w:p w14:paraId="43C1B9D4">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a.  项目编号；</w:t>
      </w:r>
    </w:p>
    <w:p w14:paraId="2D1ADFF3">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b.  项目名称；</w:t>
      </w:r>
    </w:p>
    <w:p w14:paraId="6B33A3F3">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c.  响应供应商名称；</w:t>
      </w:r>
    </w:p>
    <w:p w14:paraId="1AAAB386">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d.  注明：响应文件“正本”、副本”（“U盘”单独密封并注明项目编号）</w:t>
      </w:r>
    </w:p>
    <w:p w14:paraId="22A9BF72">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 xml:space="preserve">e.  </w:t>
      </w:r>
      <w:r>
        <w:rPr>
          <w:rFonts w:hint="eastAsia" w:ascii="宋体" w:hAnsi="宋体" w:eastAsia="宋体"/>
          <w:snapToGrid w:val="0"/>
          <w:color w:val="auto"/>
          <w:kern w:val="0"/>
          <w:highlight w:val="none"/>
          <w:u w:val="single"/>
        </w:rPr>
        <w:t xml:space="preserve">      </w:t>
      </w:r>
      <w:r>
        <w:rPr>
          <w:rFonts w:hint="eastAsia" w:ascii="宋体" w:hAnsi="宋体" w:eastAsia="宋体"/>
          <w:snapToGrid w:val="0"/>
          <w:color w:val="auto"/>
          <w:kern w:val="0"/>
          <w:highlight w:val="none"/>
        </w:rPr>
        <w:t>年</w:t>
      </w:r>
      <w:r>
        <w:rPr>
          <w:rFonts w:hint="eastAsia" w:ascii="宋体" w:hAnsi="宋体" w:eastAsia="宋体"/>
          <w:snapToGrid w:val="0"/>
          <w:color w:val="auto"/>
          <w:kern w:val="0"/>
          <w:highlight w:val="none"/>
          <w:u w:val="single"/>
        </w:rPr>
        <w:t xml:space="preserve">      </w:t>
      </w:r>
      <w:r>
        <w:rPr>
          <w:rFonts w:hint="eastAsia" w:ascii="宋体" w:hAnsi="宋体" w:eastAsia="宋体"/>
          <w:snapToGrid w:val="0"/>
          <w:color w:val="auto"/>
          <w:kern w:val="0"/>
          <w:highlight w:val="none"/>
        </w:rPr>
        <w:t>月</w:t>
      </w:r>
      <w:r>
        <w:rPr>
          <w:rFonts w:hint="eastAsia" w:ascii="宋体" w:hAnsi="宋体" w:eastAsia="宋体"/>
          <w:snapToGrid w:val="0"/>
          <w:color w:val="auto"/>
          <w:kern w:val="0"/>
          <w:highlight w:val="none"/>
          <w:u w:val="single"/>
        </w:rPr>
        <w:t xml:space="preserve">      </w:t>
      </w:r>
      <w:r>
        <w:rPr>
          <w:rFonts w:hint="eastAsia" w:ascii="宋体" w:hAnsi="宋体" w:eastAsia="宋体"/>
          <w:snapToGrid w:val="0"/>
          <w:color w:val="auto"/>
          <w:kern w:val="0"/>
          <w:highlight w:val="none"/>
        </w:rPr>
        <w:t>日</w:t>
      </w:r>
      <w:r>
        <w:rPr>
          <w:rFonts w:hint="eastAsia" w:ascii="宋体" w:hAnsi="宋体" w:eastAsia="宋体"/>
          <w:snapToGrid w:val="0"/>
          <w:color w:val="auto"/>
          <w:kern w:val="0"/>
          <w:highlight w:val="none"/>
          <w:u w:val="single"/>
        </w:rPr>
        <w:t xml:space="preserve">      </w:t>
      </w:r>
      <w:r>
        <w:rPr>
          <w:rFonts w:hint="eastAsia" w:ascii="宋体" w:hAnsi="宋体" w:eastAsia="宋体"/>
          <w:snapToGrid w:val="0"/>
          <w:color w:val="auto"/>
          <w:kern w:val="0"/>
          <w:highlight w:val="none"/>
        </w:rPr>
        <w:t>时</w:t>
      </w:r>
      <w:r>
        <w:rPr>
          <w:rFonts w:hint="eastAsia" w:ascii="宋体" w:hAnsi="宋体" w:eastAsia="宋体"/>
          <w:snapToGrid w:val="0"/>
          <w:color w:val="auto"/>
          <w:kern w:val="0"/>
          <w:highlight w:val="none"/>
          <w:u w:val="single"/>
        </w:rPr>
        <w:t xml:space="preserve">      </w:t>
      </w:r>
      <w:r>
        <w:rPr>
          <w:rFonts w:hint="eastAsia" w:ascii="宋体" w:hAnsi="宋体" w:eastAsia="宋体"/>
          <w:snapToGrid w:val="0"/>
          <w:color w:val="auto"/>
          <w:kern w:val="0"/>
          <w:highlight w:val="none"/>
        </w:rPr>
        <w:t>分（开标时间）前不得开封。</w:t>
      </w:r>
    </w:p>
    <w:p w14:paraId="3FE51673">
      <w:pPr>
        <w:adjustRightInd w:val="0"/>
        <w:spacing w:line="360" w:lineRule="auto"/>
        <w:rPr>
          <w:rFonts w:ascii="宋体" w:hAnsi="宋体" w:eastAsia="宋体"/>
          <w:b/>
          <w:snapToGrid w:val="0"/>
          <w:color w:val="auto"/>
          <w:kern w:val="0"/>
          <w:highlight w:val="none"/>
        </w:rPr>
      </w:pPr>
      <w:r>
        <w:rPr>
          <w:rFonts w:hint="eastAsia" w:ascii="宋体" w:hAnsi="宋体" w:eastAsia="宋体"/>
          <w:b/>
          <w:snapToGrid w:val="0"/>
          <w:color w:val="auto"/>
          <w:kern w:val="0"/>
          <w:highlight w:val="none"/>
        </w:rPr>
        <w:t>2、递交响应文件的时间、地点以及截止时间</w:t>
      </w:r>
    </w:p>
    <w:p w14:paraId="588FC9E9">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（1）</w:t>
      </w:r>
      <w:r>
        <w:rPr>
          <w:rFonts w:ascii="宋体" w:hAnsi="宋体" w:eastAsia="宋体"/>
          <w:snapToGrid w:val="0"/>
          <w:color w:val="auto"/>
          <w:kern w:val="0"/>
          <w:highlight w:val="none"/>
        </w:rPr>
        <w:t xml:space="preserve"> </w:t>
      </w:r>
      <w:r>
        <w:rPr>
          <w:rFonts w:hint="eastAsia" w:ascii="宋体" w:hAnsi="宋体" w:eastAsia="宋体"/>
          <w:snapToGrid w:val="0"/>
          <w:color w:val="auto"/>
          <w:kern w:val="0"/>
          <w:highlight w:val="none"/>
        </w:rPr>
        <w:t>递交响应文件的地点与开标仪式的地点相同。</w:t>
      </w:r>
    </w:p>
    <w:p w14:paraId="1F28FE89">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（2）</w:t>
      </w:r>
      <w:r>
        <w:rPr>
          <w:rFonts w:ascii="宋体" w:hAnsi="宋体" w:eastAsia="宋体"/>
          <w:snapToGrid w:val="0"/>
          <w:color w:val="auto"/>
          <w:kern w:val="0"/>
          <w:highlight w:val="none"/>
        </w:rPr>
        <w:t xml:space="preserve"> </w:t>
      </w:r>
      <w:r>
        <w:rPr>
          <w:rFonts w:hint="eastAsia" w:ascii="宋体" w:hAnsi="宋体" w:eastAsia="宋体"/>
          <w:snapToGrid w:val="0"/>
          <w:color w:val="auto"/>
          <w:kern w:val="0"/>
          <w:highlight w:val="none"/>
        </w:rPr>
        <w:t>所有响应文件都必须按公示的响应截止时间之前送至议价地点。</w:t>
      </w:r>
    </w:p>
    <w:p w14:paraId="31FCBE91">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（3）出现因采购文件修改或其他原因推迟响应截止时，则按</w:t>
      </w:r>
      <w:r>
        <w:rPr>
          <w:rFonts w:hint="eastAsia" w:ascii="宋体" w:hAnsi="宋体" w:eastAsia="宋体" w:cs="宋体"/>
          <w:bCs/>
          <w:snapToGrid w:val="0"/>
          <w:color w:val="auto"/>
          <w:kern w:val="0"/>
          <w:highlight w:val="none"/>
        </w:rPr>
        <w:t>招标采购管理办公室</w:t>
      </w:r>
      <w:r>
        <w:rPr>
          <w:rFonts w:hint="eastAsia" w:ascii="宋体" w:hAnsi="宋体" w:eastAsia="宋体"/>
          <w:snapToGrid w:val="0"/>
          <w:color w:val="auto"/>
          <w:kern w:val="0"/>
          <w:highlight w:val="none"/>
        </w:rPr>
        <w:t>修改通知规定的时间递交。</w:t>
      </w:r>
    </w:p>
    <w:p w14:paraId="7F95EF32">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（4）</w:t>
      </w:r>
      <w:r>
        <w:rPr>
          <w:rFonts w:hint="eastAsia" w:ascii="宋体" w:hAnsi="宋体" w:eastAsia="宋体" w:cs="宋体"/>
          <w:bCs/>
          <w:snapToGrid w:val="0"/>
          <w:color w:val="auto"/>
          <w:kern w:val="0"/>
          <w:highlight w:val="none"/>
        </w:rPr>
        <w:t>招标采购管理办公室</w:t>
      </w:r>
      <w:r>
        <w:rPr>
          <w:rFonts w:hint="eastAsia" w:ascii="宋体" w:hAnsi="宋体" w:eastAsia="宋体"/>
          <w:color w:val="auto"/>
          <w:highlight w:val="none"/>
        </w:rPr>
        <w:t>在响应截止时间前30分钟开始接收响应文件。</w:t>
      </w:r>
    </w:p>
    <w:p w14:paraId="44ADC0F1">
      <w:pPr>
        <w:adjustRightInd w:val="0"/>
        <w:spacing w:line="360" w:lineRule="auto"/>
        <w:rPr>
          <w:rFonts w:ascii="宋体" w:hAnsi="宋体" w:eastAsia="宋体"/>
          <w:snapToGrid w:val="0"/>
          <w:color w:val="auto"/>
          <w:kern w:val="0"/>
          <w:highlight w:val="none"/>
        </w:rPr>
      </w:pPr>
      <w:r>
        <w:rPr>
          <w:rFonts w:hint="eastAsia" w:ascii="宋体" w:hAnsi="宋体" w:eastAsia="宋体"/>
          <w:b/>
          <w:snapToGrid w:val="0"/>
          <w:color w:val="auto"/>
          <w:kern w:val="0"/>
          <w:highlight w:val="none"/>
        </w:rPr>
        <w:t>3、迟交的响应文件：</w:t>
      </w:r>
      <w:r>
        <w:rPr>
          <w:rFonts w:ascii="宋体" w:hAnsi="宋体" w:eastAsia="宋体"/>
          <w:snapToGrid w:val="0"/>
          <w:color w:val="auto"/>
          <w:kern w:val="0"/>
          <w:highlight w:val="none"/>
        </w:rPr>
        <w:t xml:space="preserve"> </w:t>
      </w:r>
      <w:r>
        <w:rPr>
          <w:rFonts w:hint="eastAsia" w:ascii="宋体" w:hAnsi="宋体" w:eastAsia="宋体" w:cs="宋体"/>
          <w:bCs/>
          <w:snapToGrid w:val="0"/>
          <w:color w:val="auto"/>
          <w:kern w:val="0"/>
          <w:highlight w:val="none"/>
        </w:rPr>
        <w:t>招标采购管理办公室有权拒绝接收在响应截止时间后递交的响应文件，如供应商有特殊情况并来电告知，且征得评审专家的同意后可延长时间接受响应文件。</w:t>
      </w:r>
    </w:p>
    <w:p w14:paraId="61987A3D">
      <w:pPr>
        <w:pStyle w:val="34"/>
        <w:ind w:firstLine="0" w:firstLineChars="0"/>
        <w:rPr>
          <w:rFonts w:asciiTheme="majorHAnsi" w:hAnsiTheme="majorHAnsi" w:eastAsiaTheme="majorEastAsia" w:cstheme="majorBidi"/>
          <w:b/>
          <w:bCs/>
          <w:color w:val="auto"/>
          <w:kern w:val="2"/>
          <w:szCs w:val="24"/>
          <w:highlight w:val="none"/>
        </w:rPr>
      </w:pPr>
      <w:r>
        <w:rPr>
          <w:rFonts w:hint="eastAsia" w:asciiTheme="majorHAnsi" w:hAnsiTheme="majorHAnsi" w:eastAsiaTheme="majorEastAsia" w:cstheme="majorBidi"/>
          <w:b/>
          <w:bCs/>
          <w:color w:val="auto"/>
          <w:kern w:val="2"/>
          <w:szCs w:val="24"/>
          <w:highlight w:val="none"/>
        </w:rPr>
        <w:t>四、</w:t>
      </w:r>
      <w:r>
        <w:rPr>
          <w:rFonts w:hint="eastAsia" w:ascii="Times New Roman"/>
          <w:b/>
          <w:bCs/>
          <w:color w:val="auto"/>
          <w:highlight w:val="none"/>
        </w:rPr>
        <w:t>议价评审现场答辩</w:t>
      </w:r>
    </w:p>
    <w:p w14:paraId="1F0C0D05">
      <w:pPr>
        <w:pStyle w:val="34"/>
        <w:ind w:firstLine="0" w:firstLineChars="0"/>
        <w:rPr>
          <w:rFonts w:ascii="宋体" w:hAnsi="宋体" w:eastAsia="宋体"/>
          <w:snapToGrid w:val="0"/>
          <w:color w:val="auto"/>
          <w:szCs w:val="24"/>
          <w:highlight w:val="none"/>
        </w:rPr>
      </w:pPr>
      <w:r>
        <w:rPr>
          <w:rFonts w:hint="eastAsia" w:ascii="宋体" w:hAnsi="宋体" w:eastAsia="宋体"/>
          <w:snapToGrid w:val="0"/>
          <w:color w:val="auto"/>
          <w:szCs w:val="24"/>
          <w:highlight w:val="none"/>
        </w:rPr>
        <w:t>（1）</w:t>
      </w:r>
      <w:r>
        <w:rPr>
          <w:rFonts w:hint="eastAsia"/>
          <w:color w:val="auto"/>
          <w:highlight w:val="none"/>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517B762A">
      <w:pPr>
        <w:pStyle w:val="34"/>
        <w:ind w:firstLine="0" w:firstLineChars="0"/>
        <w:rPr>
          <w:rFonts w:ascii="宋体" w:hAnsi="宋体" w:eastAsia="宋体"/>
          <w:snapToGrid w:val="0"/>
          <w:color w:val="auto"/>
          <w:szCs w:val="24"/>
          <w:highlight w:val="none"/>
        </w:rPr>
      </w:pPr>
      <w:r>
        <w:rPr>
          <w:rFonts w:hint="eastAsia" w:ascii="宋体" w:hAnsi="宋体" w:eastAsia="宋体"/>
          <w:snapToGrid w:val="0"/>
          <w:color w:val="auto"/>
          <w:szCs w:val="24"/>
          <w:highlight w:val="none"/>
        </w:rPr>
        <w:t>（2）响应供应商应当与议价小组进行有效的谈判，授权人不得拒绝议价小组提出的多次谈判要求。</w:t>
      </w:r>
    </w:p>
    <w:p w14:paraId="2F64EE21">
      <w:pPr>
        <w:pStyle w:val="34"/>
        <w:ind w:firstLine="0" w:firstLineChars="0"/>
        <w:rPr>
          <w:rFonts w:asciiTheme="majorHAnsi" w:hAnsiTheme="majorHAnsi" w:eastAsiaTheme="majorEastAsia" w:cstheme="majorBidi"/>
          <w:b/>
          <w:bCs/>
          <w:color w:val="auto"/>
          <w:kern w:val="2"/>
          <w:szCs w:val="24"/>
          <w:highlight w:val="none"/>
        </w:rPr>
      </w:pPr>
      <w:r>
        <w:rPr>
          <w:rFonts w:hint="eastAsia" w:asciiTheme="majorHAnsi" w:hAnsiTheme="majorHAnsi" w:eastAsiaTheme="majorEastAsia" w:cstheme="majorBidi"/>
          <w:b/>
          <w:bCs/>
          <w:color w:val="auto"/>
          <w:kern w:val="2"/>
          <w:szCs w:val="24"/>
          <w:highlight w:val="none"/>
        </w:rPr>
        <w:t>五、视为响应供应商串通，其投标无效的情况</w:t>
      </w:r>
    </w:p>
    <w:p w14:paraId="359AC28C">
      <w:pPr>
        <w:pStyle w:val="34"/>
        <w:ind w:firstLine="0" w:firstLineChars="0"/>
        <w:rPr>
          <w:rFonts w:asciiTheme="majorHAnsi" w:hAnsiTheme="majorHAnsi" w:eastAsiaTheme="majorEastAsia" w:cstheme="majorBidi"/>
          <w:color w:val="auto"/>
          <w:kern w:val="2"/>
          <w:szCs w:val="24"/>
          <w:highlight w:val="none"/>
        </w:rPr>
      </w:pPr>
      <w:r>
        <w:rPr>
          <w:rFonts w:hint="eastAsia" w:asciiTheme="majorHAnsi" w:hAnsiTheme="majorHAnsi" w:eastAsiaTheme="majorEastAsia" w:cstheme="majorBidi"/>
          <w:color w:val="auto"/>
          <w:kern w:val="2"/>
          <w:szCs w:val="24"/>
          <w:highlight w:val="none"/>
        </w:rPr>
        <w:t>　（1）不同响应供应商的响应文件由同一单位或者个人编制；</w:t>
      </w:r>
    </w:p>
    <w:p w14:paraId="56018CD6">
      <w:pPr>
        <w:pStyle w:val="34"/>
        <w:ind w:firstLine="0" w:firstLineChars="0"/>
        <w:rPr>
          <w:rFonts w:asciiTheme="majorHAnsi" w:hAnsiTheme="majorHAnsi" w:eastAsiaTheme="majorEastAsia" w:cstheme="majorBidi"/>
          <w:color w:val="auto"/>
          <w:kern w:val="2"/>
          <w:szCs w:val="24"/>
          <w:highlight w:val="none"/>
        </w:rPr>
      </w:pPr>
      <w:r>
        <w:rPr>
          <w:rFonts w:hint="eastAsia" w:asciiTheme="majorHAnsi" w:hAnsiTheme="majorHAnsi" w:eastAsiaTheme="majorEastAsia" w:cstheme="majorBidi"/>
          <w:color w:val="auto"/>
          <w:kern w:val="2"/>
          <w:szCs w:val="24"/>
          <w:highlight w:val="none"/>
        </w:rPr>
        <w:t>　（2）不同响应供应商委托同一单位或者个人办理投标事宜；</w:t>
      </w:r>
    </w:p>
    <w:p w14:paraId="0CB8CAEB">
      <w:pPr>
        <w:pStyle w:val="34"/>
        <w:ind w:firstLine="0" w:firstLineChars="0"/>
        <w:rPr>
          <w:rFonts w:asciiTheme="majorHAnsi" w:hAnsiTheme="majorHAnsi" w:eastAsiaTheme="majorEastAsia" w:cstheme="majorBidi"/>
          <w:color w:val="auto"/>
          <w:kern w:val="2"/>
          <w:szCs w:val="24"/>
          <w:highlight w:val="none"/>
        </w:rPr>
      </w:pPr>
      <w:r>
        <w:rPr>
          <w:rFonts w:hint="eastAsia" w:asciiTheme="majorHAnsi" w:hAnsiTheme="majorHAnsi" w:eastAsiaTheme="majorEastAsia" w:cstheme="majorBidi"/>
          <w:color w:val="auto"/>
          <w:kern w:val="2"/>
          <w:szCs w:val="24"/>
          <w:highlight w:val="none"/>
        </w:rPr>
        <w:t>　（3）不同响应供应商的响应文件载明的项目管理成员或者联系人员为同一人；</w:t>
      </w:r>
    </w:p>
    <w:p w14:paraId="1493A746">
      <w:pPr>
        <w:pStyle w:val="34"/>
        <w:ind w:firstLine="0" w:firstLineChars="0"/>
        <w:rPr>
          <w:rFonts w:asciiTheme="majorHAnsi" w:hAnsiTheme="majorHAnsi" w:eastAsiaTheme="majorEastAsia" w:cstheme="majorBidi"/>
          <w:color w:val="auto"/>
          <w:kern w:val="2"/>
          <w:szCs w:val="24"/>
          <w:highlight w:val="none"/>
        </w:rPr>
      </w:pPr>
      <w:r>
        <w:rPr>
          <w:rFonts w:hint="eastAsia" w:asciiTheme="majorHAnsi" w:hAnsiTheme="majorHAnsi" w:eastAsiaTheme="majorEastAsia" w:cstheme="majorBidi"/>
          <w:color w:val="auto"/>
          <w:kern w:val="2"/>
          <w:szCs w:val="24"/>
          <w:highlight w:val="none"/>
        </w:rPr>
        <w:t>　（4）不同响应供应商的响应文件异常一致或者投标报价呈规律性差异；</w:t>
      </w:r>
    </w:p>
    <w:p w14:paraId="3A8259F8">
      <w:pPr>
        <w:pStyle w:val="34"/>
        <w:ind w:firstLine="0" w:firstLineChars="0"/>
        <w:rPr>
          <w:rFonts w:asciiTheme="majorHAnsi" w:hAnsiTheme="majorHAnsi" w:eastAsiaTheme="majorEastAsia" w:cstheme="majorBidi"/>
          <w:color w:val="auto"/>
          <w:kern w:val="2"/>
          <w:szCs w:val="24"/>
          <w:highlight w:val="none"/>
        </w:rPr>
      </w:pPr>
      <w:r>
        <w:rPr>
          <w:rFonts w:hint="eastAsia" w:asciiTheme="majorHAnsi" w:hAnsiTheme="majorHAnsi" w:eastAsiaTheme="majorEastAsia" w:cstheme="majorBidi"/>
          <w:color w:val="auto"/>
          <w:kern w:val="2"/>
          <w:szCs w:val="24"/>
          <w:highlight w:val="none"/>
        </w:rPr>
        <w:t>　（5）不同响应供应商的响应文件相互混装；</w:t>
      </w:r>
    </w:p>
    <w:p w14:paraId="375953ED">
      <w:pPr>
        <w:pStyle w:val="34"/>
        <w:ind w:firstLine="0" w:firstLineChars="0"/>
        <w:rPr>
          <w:rFonts w:asciiTheme="majorHAnsi" w:hAnsiTheme="majorHAnsi" w:eastAsiaTheme="majorEastAsia" w:cstheme="majorBidi"/>
          <w:color w:val="auto"/>
          <w:kern w:val="2"/>
          <w:szCs w:val="24"/>
          <w:highlight w:val="none"/>
        </w:rPr>
      </w:pPr>
      <w:r>
        <w:rPr>
          <w:rFonts w:hint="eastAsia" w:asciiTheme="majorHAnsi" w:hAnsiTheme="majorHAnsi" w:eastAsiaTheme="majorEastAsia" w:cstheme="majorBidi"/>
          <w:color w:val="auto"/>
          <w:kern w:val="2"/>
          <w:szCs w:val="24"/>
          <w:highlight w:val="none"/>
        </w:rPr>
        <w:t>　（6）不同响应供应商的资金从同一单位或者个人的账户转出。</w:t>
      </w:r>
    </w:p>
    <w:p w14:paraId="6875E229">
      <w:pPr>
        <w:pStyle w:val="34"/>
        <w:ind w:firstLine="210" w:firstLineChars="100"/>
        <w:rPr>
          <w:rFonts w:asciiTheme="majorHAnsi" w:hAnsiTheme="majorHAnsi" w:eastAsiaTheme="majorEastAsia" w:cstheme="majorBidi"/>
          <w:color w:val="auto"/>
          <w:kern w:val="2"/>
          <w:szCs w:val="24"/>
          <w:highlight w:val="none"/>
        </w:rPr>
      </w:pPr>
      <w:r>
        <w:rPr>
          <w:rFonts w:hint="eastAsia" w:asciiTheme="majorHAnsi" w:hAnsiTheme="majorHAnsi" w:eastAsiaTheme="majorEastAsia" w:cstheme="majorBidi"/>
          <w:color w:val="auto"/>
          <w:kern w:val="2"/>
          <w:szCs w:val="24"/>
          <w:highlight w:val="none"/>
        </w:rPr>
        <w:t>（7）被财政部门等其他主管部门认定为串标的其他情形。</w:t>
      </w:r>
    </w:p>
    <w:p w14:paraId="4A3A5412">
      <w:pPr>
        <w:pStyle w:val="34"/>
        <w:ind w:firstLine="210" w:firstLineChars="100"/>
        <w:rPr>
          <w:rFonts w:asciiTheme="majorHAnsi" w:hAnsiTheme="majorHAnsi" w:eastAsiaTheme="majorEastAsia" w:cstheme="majorBidi"/>
          <w:color w:val="auto"/>
          <w:kern w:val="2"/>
          <w:szCs w:val="24"/>
          <w:highlight w:val="none"/>
        </w:rPr>
      </w:pPr>
      <w:r>
        <w:rPr>
          <w:rFonts w:hint="eastAsia" w:asciiTheme="majorHAnsi" w:hAnsiTheme="majorHAnsi" w:eastAsiaTheme="majorEastAsia" w:cstheme="majorBidi"/>
          <w:color w:val="auto"/>
          <w:kern w:val="2"/>
          <w:szCs w:val="24"/>
          <w:highlight w:val="none"/>
        </w:rPr>
        <w:t>一经发现，立即取消供应商资格，纳入我院不诚信名单。</w:t>
      </w:r>
    </w:p>
    <w:p w14:paraId="1052F545">
      <w:pPr>
        <w:pStyle w:val="34"/>
        <w:ind w:firstLine="210" w:firstLineChars="100"/>
        <w:rPr>
          <w:rFonts w:asciiTheme="minorEastAsia" w:hAnsiTheme="minorEastAsia" w:cstheme="minorEastAsia"/>
          <w:color w:val="auto"/>
          <w:kern w:val="2"/>
          <w:szCs w:val="24"/>
          <w:highlight w:val="none"/>
        </w:rPr>
      </w:pPr>
      <w:r>
        <w:rPr>
          <w:rFonts w:hint="eastAsia" w:asciiTheme="minorEastAsia" w:hAnsiTheme="minorEastAsia" w:cstheme="minorEastAsia"/>
          <w:color w:val="auto"/>
          <w:kern w:val="2"/>
          <w:szCs w:val="24"/>
          <w:highlight w:val="none"/>
        </w:rPr>
        <w:t>六、如有质疑，供应商须在法定质疑期内一次性提出针对同一采购程序环节的质疑。</w:t>
      </w:r>
    </w:p>
    <w:p w14:paraId="664A474B">
      <w:pPr>
        <w:pStyle w:val="34"/>
        <w:ind w:firstLine="211" w:firstLineChars="100"/>
        <w:rPr>
          <w:rFonts w:asciiTheme="majorHAnsi" w:hAnsiTheme="majorHAnsi" w:eastAsiaTheme="majorEastAsia" w:cstheme="majorBidi"/>
          <w:b/>
          <w:bCs/>
          <w:color w:val="auto"/>
          <w:kern w:val="2"/>
          <w:szCs w:val="24"/>
          <w:highlight w:val="none"/>
        </w:rPr>
      </w:pPr>
    </w:p>
    <w:p w14:paraId="2B6F89EE">
      <w:pPr>
        <w:pStyle w:val="34"/>
        <w:ind w:firstLine="211" w:firstLineChars="100"/>
        <w:rPr>
          <w:rFonts w:asciiTheme="majorHAnsi" w:hAnsiTheme="majorHAnsi" w:eastAsiaTheme="majorEastAsia" w:cstheme="majorBidi"/>
          <w:b/>
          <w:bCs/>
          <w:color w:val="auto"/>
          <w:kern w:val="2"/>
          <w:szCs w:val="24"/>
          <w:highlight w:val="none"/>
        </w:rPr>
      </w:pPr>
    </w:p>
    <w:p w14:paraId="519EAF40">
      <w:pPr>
        <w:pStyle w:val="34"/>
        <w:ind w:firstLine="211" w:firstLineChars="100"/>
        <w:rPr>
          <w:rFonts w:asciiTheme="majorHAnsi" w:hAnsiTheme="majorHAnsi" w:eastAsiaTheme="majorEastAsia" w:cstheme="majorBidi"/>
          <w:b/>
          <w:bCs/>
          <w:color w:val="auto"/>
          <w:kern w:val="2"/>
          <w:szCs w:val="24"/>
          <w:highlight w:val="none"/>
        </w:rPr>
      </w:pPr>
    </w:p>
    <w:p w14:paraId="56321DAC">
      <w:pPr>
        <w:pStyle w:val="34"/>
        <w:ind w:firstLine="211" w:firstLineChars="100"/>
        <w:rPr>
          <w:rFonts w:asciiTheme="majorHAnsi" w:hAnsiTheme="majorHAnsi" w:eastAsiaTheme="majorEastAsia" w:cstheme="majorBidi"/>
          <w:b/>
          <w:bCs/>
          <w:color w:val="auto"/>
          <w:kern w:val="2"/>
          <w:szCs w:val="24"/>
          <w:highlight w:val="none"/>
        </w:rPr>
      </w:pPr>
    </w:p>
    <w:p w14:paraId="7A5E9F52">
      <w:pPr>
        <w:pStyle w:val="34"/>
        <w:ind w:firstLine="211" w:firstLineChars="100"/>
        <w:rPr>
          <w:rFonts w:asciiTheme="majorHAnsi" w:hAnsiTheme="majorHAnsi" w:eastAsiaTheme="majorEastAsia" w:cstheme="majorBidi"/>
          <w:b/>
          <w:bCs/>
          <w:color w:val="auto"/>
          <w:kern w:val="2"/>
          <w:szCs w:val="24"/>
          <w:highlight w:val="none"/>
        </w:rPr>
      </w:pPr>
    </w:p>
    <w:p w14:paraId="20C76E43">
      <w:pPr>
        <w:pStyle w:val="34"/>
        <w:ind w:firstLine="211" w:firstLineChars="100"/>
        <w:rPr>
          <w:rFonts w:asciiTheme="majorHAnsi" w:hAnsiTheme="majorHAnsi" w:eastAsiaTheme="majorEastAsia" w:cstheme="majorBidi"/>
          <w:b/>
          <w:bCs/>
          <w:color w:val="auto"/>
          <w:kern w:val="2"/>
          <w:szCs w:val="24"/>
          <w:highlight w:val="none"/>
        </w:rPr>
      </w:pPr>
    </w:p>
    <w:p w14:paraId="1FE999C7">
      <w:pPr>
        <w:pStyle w:val="34"/>
        <w:ind w:firstLine="211" w:firstLineChars="100"/>
        <w:rPr>
          <w:rFonts w:asciiTheme="majorHAnsi" w:hAnsiTheme="majorHAnsi" w:eastAsiaTheme="majorEastAsia" w:cstheme="majorBidi"/>
          <w:b/>
          <w:bCs/>
          <w:color w:val="auto"/>
          <w:kern w:val="2"/>
          <w:szCs w:val="24"/>
          <w:highlight w:val="none"/>
        </w:rPr>
      </w:pPr>
    </w:p>
    <w:p w14:paraId="51C67301">
      <w:pPr>
        <w:pStyle w:val="34"/>
        <w:ind w:firstLine="211" w:firstLineChars="100"/>
        <w:rPr>
          <w:rFonts w:asciiTheme="majorHAnsi" w:hAnsiTheme="majorHAnsi" w:eastAsiaTheme="majorEastAsia" w:cstheme="majorBidi"/>
          <w:b/>
          <w:bCs/>
          <w:color w:val="auto"/>
          <w:kern w:val="2"/>
          <w:szCs w:val="24"/>
          <w:highlight w:val="none"/>
        </w:rPr>
      </w:pPr>
    </w:p>
    <w:p w14:paraId="4B7BA699">
      <w:pPr>
        <w:pStyle w:val="34"/>
        <w:ind w:firstLine="211" w:firstLineChars="100"/>
        <w:rPr>
          <w:rFonts w:asciiTheme="majorHAnsi" w:hAnsiTheme="majorHAnsi" w:eastAsiaTheme="majorEastAsia" w:cstheme="majorBidi"/>
          <w:b/>
          <w:bCs/>
          <w:color w:val="auto"/>
          <w:kern w:val="2"/>
          <w:szCs w:val="24"/>
          <w:highlight w:val="none"/>
        </w:rPr>
      </w:pPr>
    </w:p>
    <w:p w14:paraId="3A73C84E">
      <w:pPr>
        <w:adjustRightInd w:val="0"/>
        <w:snapToGrid w:val="0"/>
        <w:spacing w:line="520" w:lineRule="atLeast"/>
        <w:ind w:firstLine="2640" w:firstLineChars="600"/>
        <w:rPr>
          <w:rFonts w:eastAsia="微软雅黑"/>
          <w:color w:val="auto"/>
          <w:kern w:val="0"/>
          <w:sz w:val="44"/>
          <w:szCs w:val="36"/>
          <w:highlight w:val="none"/>
        </w:rPr>
      </w:pPr>
    </w:p>
    <w:p w14:paraId="516568BD">
      <w:pPr>
        <w:pStyle w:val="11"/>
        <w:rPr>
          <w:rFonts w:eastAsia="微软雅黑"/>
          <w:color w:val="auto"/>
          <w:kern w:val="0"/>
          <w:sz w:val="44"/>
          <w:szCs w:val="36"/>
          <w:highlight w:val="none"/>
        </w:rPr>
      </w:pPr>
    </w:p>
    <w:p w14:paraId="0443D1D8">
      <w:pPr>
        <w:rPr>
          <w:rFonts w:eastAsia="微软雅黑"/>
          <w:color w:val="auto"/>
          <w:kern w:val="0"/>
          <w:sz w:val="44"/>
          <w:szCs w:val="36"/>
          <w:highlight w:val="none"/>
        </w:rPr>
      </w:pPr>
    </w:p>
    <w:p w14:paraId="51E8E2CC">
      <w:pPr>
        <w:numPr>
          <w:ilvl w:val="0"/>
          <w:numId w:val="3"/>
        </w:numPr>
        <w:adjustRightInd w:val="0"/>
        <w:snapToGrid w:val="0"/>
        <w:spacing w:line="520" w:lineRule="atLeast"/>
        <w:jc w:val="center"/>
        <w:rPr>
          <w:rFonts w:ascii="Times New Roman" w:hAnsi="Times New Roman" w:eastAsia="方正小标宋简体" w:cs="Times New Roman"/>
          <w:kern w:val="0"/>
          <w:sz w:val="44"/>
          <w:szCs w:val="36"/>
          <w:highlight w:val="none"/>
        </w:rPr>
      </w:pPr>
      <w:r>
        <w:rPr>
          <w:rFonts w:ascii="Times New Roman" w:hAnsi="Times New Roman" w:eastAsia="方正小标宋简体" w:cs="Times New Roman"/>
          <w:kern w:val="0"/>
          <w:sz w:val="44"/>
          <w:szCs w:val="36"/>
          <w:highlight w:val="none"/>
        </w:rPr>
        <w:t>投标文件格式</w:t>
      </w:r>
      <w:bookmarkEnd w:id="0"/>
      <w:bookmarkEnd w:id="1"/>
      <w:bookmarkEnd w:id="2"/>
      <w:bookmarkEnd w:id="3"/>
      <w:bookmarkEnd w:id="4"/>
      <w:bookmarkEnd w:id="5"/>
      <w:bookmarkEnd w:id="6"/>
    </w:p>
    <w:p w14:paraId="3CD0FB47">
      <w:pPr>
        <w:pStyle w:val="3"/>
        <w:ind w:left="420"/>
        <w:jc w:val="center"/>
        <w:rPr>
          <w:rFonts w:ascii="Times New Roman" w:hAnsi="Times New Roman" w:cs="Times New Roman"/>
          <w:color w:val="auto"/>
          <w:sz w:val="30"/>
          <w:szCs w:val="30"/>
          <w:highlight w:val="none"/>
        </w:rPr>
      </w:pPr>
      <w:bookmarkStart w:id="11" w:name="_Toc8080"/>
      <w:bookmarkStart w:id="12" w:name="_Toc435514852"/>
      <w:bookmarkStart w:id="13" w:name="_Toc435515292"/>
      <w:bookmarkStart w:id="14" w:name="_Toc57128627"/>
      <w:bookmarkStart w:id="15" w:name="_Hlk126858767"/>
      <w:r>
        <w:rPr>
          <w:rFonts w:ascii="Times New Roman" w:hAnsi="Times New Roman" w:cs="Times New Roman"/>
          <w:color w:val="auto"/>
          <w:sz w:val="30"/>
          <w:szCs w:val="30"/>
          <w:highlight w:val="none"/>
        </w:rPr>
        <w:t>投标文件包装封面参考</w:t>
      </w:r>
      <w:bookmarkEnd w:id="11"/>
      <w:bookmarkEnd w:id="12"/>
      <w:bookmarkEnd w:id="13"/>
      <w:bookmarkEnd w:id="14"/>
    </w:p>
    <w:bookmarkEnd w:id="15"/>
    <w:tbl>
      <w:tblPr>
        <w:tblStyle w:val="25"/>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66C08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3C4804B7">
            <w:pPr>
              <w:pStyle w:val="11"/>
              <w:spacing w:line="360" w:lineRule="auto"/>
              <w:ind w:firstLine="482" w:firstLineChars="150"/>
              <w:rPr>
                <w:rFonts w:eastAsia="仿宋_GB2312"/>
                <w:b/>
                <w:color w:val="auto"/>
                <w:sz w:val="32"/>
                <w:highlight w:val="none"/>
              </w:rPr>
            </w:pPr>
          </w:p>
          <w:p w14:paraId="4B96E7D0">
            <w:pPr>
              <w:pStyle w:val="11"/>
              <w:spacing w:line="360" w:lineRule="auto"/>
              <w:ind w:firstLine="482" w:firstLineChars="150"/>
              <w:rPr>
                <w:rFonts w:eastAsia="仿宋_GB2312"/>
                <w:b/>
                <w:color w:val="auto"/>
                <w:sz w:val="32"/>
                <w:highlight w:val="none"/>
              </w:rPr>
            </w:pPr>
          </w:p>
          <w:p w14:paraId="2D448167">
            <w:pPr>
              <w:spacing w:after="120" w:line="360" w:lineRule="auto"/>
              <w:jc w:val="center"/>
              <w:rPr>
                <w:rFonts w:eastAsia="微软雅黑"/>
                <w:b/>
                <w:color w:val="auto"/>
                <w:sz w:val="72"/>
                <w:szCs w:val="72"/>
                <w:highlight w:val="none"/>
              </w:rPr>
            </w:pPr>
            <w:r>
              <w:rPr>
                <w:rFonts w:ascii="Times New Roman" w:hAnsi="Times New Roman" w:eastAsia="方正小标宋简体" w:cs="Times New Roman"/>
                <w:b/>
                <w:sz w:val="72"/>
                <w:szCs w:val="72"/>
                <w:highlight w:val="none"/>
              </w:rPr>
              <w:t>投 标 文 件</w:t>
            </w:r>
          </w:p>
          <w:p w14:paraId="5F27946E">
            <w:pPr>
              <w:spacing w:after="120" w:line="360" w:lineRule="auto"/>
              <w:ind w:firstLine="3698" w:firstLineChars="1151"/>
              <w:rPr>
                <w:rFonts w:ascii="Times New Roman" w:hAnsi="Times New Roman" w:eastAsia="方正小标宋简体" w:cs="Times New Roman"/>
                <w:b/>
                <w:sz w:val="32"/>
                <w:highlight w:val="none"/>
              </w:rPr>
            </w:pPr>
            <w:r>
              <w:rPr>
                <w:rFonts w:ascii="Times New Roman" w:hAnsi="Times New Roman" w:eastAsia="方正小标宋简体" w:cs="Times New Roman"/>
                <w:b/>
                <w:sz w:val="32"/>
                <w:highlight w:val="none"/>
              </w:rPr>
              <w:t>口 正本</w:t>
            </w:r>
          </w:p>
          <w:p w14:paraId="6FBC1FF3">
            <w:pPr>
              <w:spacing w:after="120" w:line="360" w:lineRule="auto"/>
              <w:ind w:firstLine="3698" w:firstLineChars="1151"/>
              <w:rPr>
                <w:rFonts w:eastAsia="微软雅黑"/>
                <w:b/>
                <w:color w:val="auto"/>
                <w:sz w:val="32"/>
                <w:highlight w:val="none"/>
              </w:rPr>
            </w:pPr>
            <w:r>
              <w:rPr>
                <w:rFonts w:ascii="Times New Roman" w:hAnsi="Times New Roman" w:eastAsia="方正小标宋简体" w:cs="Times New Roman"/>
                <w:b/>
                <w:sz w:val="32"/>
                <w:highlight w:val="none"/>
              </w:rPr>
              <w:t>口 副本</w:t>
            </w:r>
          </w:p>
          <w:p w14:paraId="48419997">
            <w:pPr>
              <w:pStyle w:val="11"/>
              <w:spacing w:line="360" w:lineRule="auto"/>
              <w:ind w:firstLine="482" w:firstLineChars="150"/>
              <w:rPr>
                <w:rFonts w:eastAsia="仿宋_GB2312"/>
                <w:b/>
                <w:color w:val="auto"/>
                <w:sz w:val="32"/>
                <w:highlight w:val="none"/>
              </w:rPr>
            </w:pPr>
          </w:p>
          <w:p w14:paraId="2581AF4C">
            <w:pPr>
              <w:pStyle w:val="11"/>
              <w:spacing w:line="360" w:lineRule="auto"/>
              <w:ind w:firstLine="482" w:firstLineChars="150"/>
              <w:rPr>
                <w:rFonts w:eastAsia="仿宋_GB2312"/>
                <w:b/>
                <w:color w:val="auto"/>
                <w:sz w:val="32"/>
                <w:highlight w:val="none"/>
              </w:rPr>
            </w:pPr>
            <w:r>
              <w:rPr>
                <w:rFonts w:eastAsia="仿宋_GB2312"/>
                <w:b/>
                <w:color w:val="auto"/>
                <w:sz w:val="32"/>
                <w:highlight w:val="none"/>
              </w:rPr>
              <w:t xml:space="preserve">项目编号： </w:t>
            </w:r>
          </w:p>
          <w:p w14:paraId="6B62557A">
            <w:pPr>
              <w:pStyle w:val="11"/>
              <w:spacing w:line="360" w:lineRule="auto"/>
              <w:ind w:firstLine="482" w:firstLineChars="150"/>
              <w:rPr>
                <w:rFonts w:eastAsia="仿宋_GB2312"/>
                <w:b/>
                <w:color w:val="auto"/>
                <w:sz w:val="32"/>
                <w:highlight w:val="none"/>
              </w:rPr>
            </w:pPr>
            <w:r>
              <w:rPr>
                <w:rFonts w:eastAsia="仿宋_GB2312"/>
                <w:b/>
                <w:color w:val="auto"/>
                <w:sz w:val="32"/>
                <w:highlight w:val="none"/>
              </w:rPr>
              <w:t xml:space="preserve">项目名称： </w:t>
            </w:r>
          </w:p>
          <w:p w14:paraId="3A3AAFA0">
            <w:pPr>
              <w:pStyle w:val="11"/>
              <w:spacing w:line="360" w:lineRule="auto"/>
              <w:ind w:firstLine="482" w:firstLineChars="150"/>
              <w:rPr>
                <w:rFonts w:eastAsia="仿宋_GB2312"/>
                <w:b/>
                <w:color w:val="auto"/>
                <w:sz w:val="32"/>
                <w:highlight w:val="none"/>
              </w:rPr>
            </w:pPr>
            <w:r>
              <w:rPr>
                <w:rFonts w:eastAsia="仿宋_GB2312"/>
                <w:b/>
                <w:color w:val="auto"/>
                <w:sz w:val="32"/>
                <w:highlight w:val="none"/>
              </w:rPr>
              <w:t>投标供应商：</w:t>
            </w:r>
          </w:p>
          <w:p w14:paraId="547DAC8A">
            <w:pPr>
              <w:pStyle w:val="11"/>
              <w:spacing w:line="360" w:lineRule="auto"/>
              <w:ind w:firstLine="482" w:firstLineChars="150"/>
              <w:rPr>
                <w:rFonts w:eastAsia="仿宋_GB2312"/>
                <w:b/>
                <w:color w:val="auto"/>
                <w:sz w:val="32"/>
                <w:highlight w:val="none"/>
              </w:rPr>
            </w:pPr>
            <w:r>
              <w:rPr>
                <w:rFonts w:eastAsia="仿宋_GB2312"/>
                <w:b/>
                <w:color w:val="auto"/>
                <w:sz w:val="32"/>
                <w:highlight w:val="none"/>
              </w:rPr>
              <w:t xml:space="preserve">法人代表:                                    </w:t>
            </w:r>
          </w:p>
          <w:p w14:paraId="15088B49">
            <w:pPr>
              <w:pStyle w:val="11"/>
              <w:spacing w:line="360" w:lineRule="auto"/>
              <w:ind w:firstLine="482" w:firstLineChars="150"/>
              <w:rPr>
                <w:rFonts w:eastAsia="仿宋_GB2312"/>
                <w:b/>
                <w:color w:val="auto"/>
                <w:sz w:val="32"/>
                <w:highlight w:val="none"/>
              </w:rPr>
            </w:pPr>
            <w:r>
              <w:rPr>
                <w:rFonts w:eastAsia="仿宋_GB2312"/>
                <w:b/>
                <w:color w:val="auto"/>
                <w:sz w:val="32"/>
                <w:highlight w:val="none"/>
              </w:rPr>
              <w:t xml:space="preserve">投标联系人：                                     </w:t>
            </w:r>
          </w:p>
          <w:p w14:paraId="44CFCCF7">
            <w:pPr>
              <w:pStyle w:val="11"/>
              <w:spacing w:line="360" w:lineRule="auto"/>
              <w:ind w:firstLine="482" w:firstLineChars="150"/>
              <w:rPr>
                <w:rFonts w:eastAsia="仿宋_GB2312"/>
                <w:b/>
                <w:color w:val="auto"/>
                <w:sz w:val="32"/>
                <w:highlight w:val="none"/>
              </w:rPr>
            </w:pPr>
            <w:r>
              <w:rPr>
                <w:rFonts w:eastAsia="仿宋_GB2312"/>
                <w:b/>
                <w:color w:val="auto"/>
                <w:sz w:val="32"/>
                <w:highlight w:val="none"/>
              </w:rPr>
              <w:t xml:space="preserve">手机：               公司电话：     </w:t>
            </w:r>
          </w:p>
          <w:p w14:paraId="74E151B7">
            <w:pPr>
              <w:pStyle w:val="11"/>
              <w:spacing w:line="360" w:lineRule="auto"/>
              <w:ind w:firstLine="482" w:firstLineChars="150"/>
              <w:rPr>
                <w:rFonts w:eastAsia="仿宋_GB2312"/>
                <w:b/>
                <w:color w:val="auto"/>
                <w:sz w:val="32"/>
                <w:highlight w:val="none"/>
              </w:rPr>
            </w:pPr>
            <w:r>
              <w:rPr>
                <w:rFonts w:eastAsia="仿宋_GB2312"/>
                <w:b/>
                <w:color w:val="auto"/>
                <w:sz w:val="32"/>
                <w:highlight w:val="none"/>
              </w:rPr>
              <w:t>日期：202</w:t>
            </w:r>
            <w:r>
              <w:rPr>
                <w:rFonts w:hint="eastAsia" w:eastAsia="仿宋_GB2312"/>
                <w:b/>
                <w:color w:val="auto"/>
                <w:sz w:val="32"/>
                <w:highlight w:val="none"/>
                <w:lang w:val="en-US" w:eastAsia="zh-CN"/>
              </w:rPr>
              <w:t>4</w:t>
            </w:r>
            <w:r>
              <w:rPr>
                <w:rFonts w:eastAsia="仿宋_GB2312"/>
                <w:b/>
                <w:color w:val="auto"/>
                <w:sz w:val="32"/>
                <w:highlight w:val="none"/>
              </w:rPr>
              <w:t>年X月X日</w:t>
            </w:r>
          </w:p>
          <w:p w14:paraId="2C51FFB9">
            <w:pPr>
              <w:pStyle w:val="11"/>
              <w:spacing w:line="360" w:lineRule="auto"/>
              <w:ind w:firstLine="482" w:firstLineChars="150"/>
              <w:rPr>
                <w:rFonts w:eastAsia="仿宋_GB2312"/>
                <w:b/>
                <w:color w:val="auto"/>
                <w:sz w:val="32"/>
                <w:highlight w:val="none"/>
              </w:rPr>
            </w:pPr>
            <w:r>
              <w:rPr>
                <w:rFonts w:eastAsia="仿宋_GB2312"/>
                <w:b/>
                <w:color w:val="auto"/>
                <w:sz w:val="32"/>
                <w:highlight w:val="none"/>
              </w:rPr>
              <w:t>开标之前不得启封</w:t>
            </w:r>
          </w:p>
        </w:tc>
      </w:tr>
    </w:tbl>
    <w:p w14:paraId="626DC28C">
      <w:pPr>
        <w:pStyle w:val="3"/>
        <w:ind w:left="420"/>
        <w:jc w:val="center"/>
        <w:rPr>
          <w:rFonts w:ascii="Times New Roman" w:hAnsi="Times New Roman" w:eastAsia="方正小标宋_GBK" w:cs="Times New Roman"/>
          <w:color w:val="auto"/>
          <w:sz w:val="44"/>
          <w:szCs w:val="44"/>
          <w:highlight w:val="none"/>
        </w:rPr>
      </w:pPr>
    </w:p>
    <w:p w14:paraId="3EBFCA24">
      <w:pPr>
        <w:pStyle w:val="3"/>
        <w:ind w:left="420"/>
        <w:jc w:val="center"/>
        <w:rPr>
          <w:rFonts w:ascii="Times New Roman" w:hAnsi="Times New Roman" w:eastAsia="方正小标宋_GBK" w:cs="Times New Roman"/>
          <w:color w:val="auto"/>
          <w:sz w:val="44"/>
          <w:szCs w:val="44"/>
          <w:highlight w:val="none"/>
        </w:rPr>
      </w:pPr>
      <w:r>
        <w:rPr>
          <w:rFonts w:ascii="Times New Roman" w:hAnsi="Times New Roman" w:eastAsia="方正小标宋_GBK" w:cs="Times New Roman"/>
          <w:color w:val="auto"/>
          <w:sz w:val="44"/>
          <w:szCs w:val="44"/>
          <w:highlight w:val="none"/>
        </w:rPr>
        <w:t xml:space="preserve">目   录 </w:t>
      </w:r>
    </w:p>
    <w:p w14:paraId="6A606607">
      <w:pPr>
        <w:pStyle w:val="11"/>
        <w:numPr>
          <w:ilvl w:val="0"/>
          <w:numId w:val="9"/>
        </w:numPr>
        <w:rPr>
          <w:rFonts w:eastAsia="黑体"/>
          <w:snapToGrid w:val="0"/>
          <w:color w:val="auto"/>
          <w:kern w:val="0"/>
          <w:sz w:val="28"/>
          <w:szCs w:val="28"/>
          <w:highlight w:val="none"/>
        </w:rPr>
      </w:pPr>
      <w:r>
        <w:rPr>
          <w:rFonts w:eastAsia="黑体"/>
          <w:snapToGrid w:val="0"/>
          <w:color w:val="auto"/>
          <w:kern w:val="0"/>
          <w:sz w:val="28"/>
          <w:szCs w:val="28"/>
          <w:highlight w:val="none"/>
        </w:rPr>
        <w:t>开标一览表</w:t>
      </w:r>
    </w:p>
    <w:p w14:paraId="792EB3EB">
      <w:pPr>
        <w:pStyle w:val="41"/>
        <w:numPr>
          <w:ilvl w:val="0"/>
          <w:numId w:val="9"/>
        </w:numPr>
        <w:adjustRightInd w:val="0"/>
        <w:spacing w:line="360" w:lineRule="auto"/>
        <w:ind w:firstLineChars="0"/>
        <w:rPr>
          <w:rFonts w:ascii="Times New Roman" w:hAnsi="Times New Roman" w:eastAsia="黑体"/>
          <w:bCs/>
          <w:color w:val="auto"/>
          <w:sz w:val="28"/>
          <w:szCs w:val="28"/>
          <w:highlight w:val="none"/>
        </w:rPr>
      </w:pPr>
      <w:r>
        <w:rPr>
          <w:rFonts w:ascii="Times New Roman" w:hAnsi="Times New Roman" w:eastAsia="黑体"/>
          <w:bCs/>
          <w:color w:val="auto"/>
          <w:sz w:val="28"/>
          <w:szCs w:val="28"/>
          <w:highlight w:val="none"/>
        </w:rPr>
        <w:t>分项价格表</w:t>
      </w:r>
    </w:p>
    <w:p w14:paraId="24D3A5E3">
      <w:pPr>
        <w:pStyle w:val="41"/>
        <w:numPr>
          <w:ilvl w:val="0"/>
          <w:numId w:val="9"/>
        </w:numPr>
        <w:adjustRightInd w:val="0"/>
        <w:spacing w:line="360" w:lineRule="auto"/>
        <w:ind w:firstLineChars="0"/>
        <w:rPr>
          <w:rFonts w:ascii="Times New Roman" w:hAnsi="Times New Roman" w:eastAsia="黑体"/>
          <w:bCs/>
          <w:color w:val="auto"/>
          <w:sz w:val="28"/>
          <w:szCs w:val="28"/>
          <w:highlight w:val="none"/>
        </w:rPr>
      </w:pPr>
      <w:r>
        <w:rPr>
          <w:rFonts w:ascii="Times New Roman" w:hAnsi="Times New Roman" w:eastAsia="黑体"/>
          <w:bCs/>
          <w:color w:val="auto"/>
          <w:sz w:val="28"/>
          <w:szCs w:val="28"/>
          <w:highlight w:val="none"/>
        </w:rPr>
        <w:t>自查表</w:t>
      </w:r>
    </w:p>
    <w:p w14:paraId="5D31DC7A">
      <w:pPr>
        <w:pStyle w:val="11"/>
        <w:numPr>
          <w:ilvl w:val="0"/>
          <w:numId w:val="9"/>
        </w:numPr>
        <w:rPr>
          <w:rFonts w:eastAsia="黑体"/>
          <w:snapToGrid w:val="0"/>
          <w:color w:val="auto"/>
          <w:kern w:val="0"/>
          <w:sz w:val="28"/>
          <w:szCs w:val="28"/>
          <w:highlight w:val="none"/>
        </w:rPr>
      </w:pPr>
      <w:r>
        <w:rPr>
          <w:rFonts w:eastAsia="黑体"/>
          <w:snapToGrid w:val="0"/>
          <w:color w:val="auto"/>
          <w:kern w:val="0"/>
          <w:sz w:val="28"/>
          <w:szCs w:val="28"/>
          <w:highlight w:val="none"/>
        </w:rPr>
        <w:t>营业执照等证明材料</w:t>
      </w:r>
    </w:p>
    <w:p w14:paraId="208EBEE4">
      <w:pPr>
        <w:pStyle w:val="41"/>
        <w:numPr>
          <w:ilvl w:val="0"/>
          <w:numId w:val="9"/>
        </w:numPr>
        <w:ind w:firstLineChars="0"/>
        <w:rPr>
          <w:rFonts w:ascii="Times New Roman" w:hAnsi="Times New Roman" w:eastAsia="黑体"/>
          <w:snapToGrid w:val="0"/>
          <w:color w:val="auto"/>
          <w:kern w:val="0"/>
          <w:sz w:val="28"/>
          <w:szCs w:val="28"/>
          <w:highlight w:val="none"/>
        </w:rPr>
      </w:pPr>
      <w:r>
        <w:rPr>
          <w:rFonts w:ascii="Times New Roman" w:hAnsi="Times New Roman" w:eastAsia="黑体"/>
          <w:snapToGrid w:val="0"/>
          <w:color w:val="auto"/>
          <w:kern w:val="0"/>
          <w:sz w:val="28"/>
          <w:szCs w:val="28"/>
          <w:highlight w:val="none"/>
        </w:rPr>
        <w:t>法定代表人授权委托书</w:t>
      </w:r>
    </w:p>
    <w:p w14:paraId="331D851C">
      <w:pPr>
        <w:pStyle w:val="11"/>
        <w:numPr>
          <w:ilvl w:val="0"/>
          <w:numId w:val="9"/>
        </w:numPr>
        <w:rPr>
          <w:rFonts w:eastAsia="黑体"/>
          <w:snapToGrid w:val="0"/>
          <w:color w:val="auto"/>
          <w:kern w:val="0"/>
          <w:sz w:val="28"/>
          <w:szCs w:val="28"/>
          <w:highlight w:val="none"/>
        </w:rPr>
      </w:pPr>
      <w:r>
        <w:rPr>
          <w:rFonts w:eastAsia="黑体"/>
          <w:snapToGrid w:val="0"/>
          <w:color w:val="auto"/>
          <w:kern w:val="0"/>
          <w:sz w:val="28"/>
          <w:szCs w:val="28"/>
          <w:highlight w:val="none"/>
        </w:rPr>
        <w:t>法定代表人证明书</w:t>
      </w:r>
    </w:p>
    <w:p w14:paraId="637ABBA8">
      <w:pPr>
        <w:numPr>
          <w:ilvl w:val="0"/>
          <w:numId w:val="9"/>
        </w:numPr>
        <w:adjustRightInd w:val="0"/>
        <w:spacing w:line="360" w:lineRule="auto"/>
        <w:rPr>
          <w:rFonts w:eastAsia="黑体"/>
          <w:bCs/>
          <w:color w:val="auto"/>
          <w:sz w:val="28"/>
          <w:szCs w:val="28"/>
          <w:highlight w:val="none"/>
        </w:rPr>
      </w:pPr>
      <w:r>
        <w:rPr>
          <w:rFonts w:eastAsia="黑体"/>
          <w:bCs/>
          <w:color w:val="auto"/>
          <w:sz w:val="28"/>
          <w:szCs w:val="28"/>
          <w:highlight w:val="none"/>
        </w:rPr>
        <w:t>用户需求书条款响应一览表</w:t>
      </w:r>
    </w:p>
    <w:p w14:paraId="080F1F1E">
      <w:pPr>
        <w:numPr>
          <w:ilvl w:val="0"/>
          <w:numId w:val="9"/>
        </w:numPr>
        <w:adjustRightInd w:val="0"/>
        <w:spacing w:line="360" w:lineRule="auto"/>
        <w:rPr>
          <w:rFonts w:eastAsia="黑体"/>
          <w:bCs/>
          <w:color w:val="auto"/>
          <w:sz w:val="28"/>
          <w:szCs w:val="28"/>
          <w:highlight w:val="none"/>
        </w:rPr>
      </w:pPr>
      <w:r>
        <w:rPr>
          <w:rFonts w:eastAsia="黑体"/>
          <w:bCs/>
          <w:color w:val="auto"/>
          <w:sz w:val="28"/>
          <w:szCs w:val="28"/>
          <w:highlight w:val="none"/>
        </w:rPr>
        <w:t>实施方案</w:t>
      </w:r>
    </w:p>
    <w:p w14:paraId="1CF719AC">
      <w:pPr>
        <w:numPr>
          <w:ilvl w:val="0"/>
          <w:numId w:val="9"/>
        </w:numPr>
        <w:adjustRightInd w:val="0"/>
        <w:spacing w:line="360" w:lineRule="auto"/>
        <w:rPr>
          <w:rFonts w:eastAsia="黑体"/>
          <w:bCs/>
          <w:color w:val="auto"/>
          <w:sz w:val="28"/>
          <w:szCs w:val="28"/>
          <w:highlight w:val="none"/>
        </w:rPr>
      </w:pPr>
      <w:r>
        <w:rPr>
          <w:rFonts w:eastAsia="黑体"/>
          <w:bCs/>
          <w:color w:val="auto"/>
          <w:sz w:val="28"/>
          <w:szCs w:val="28"/>
          <w:highlight w:val="none"/>
        </w:rPr>
        <w:t>售后服务承诺</w:t>
      </w:r>
    </w:p>
    <w:p w14:paraId="76FAFF01">
      <w:pPr>
        <w:pStyle w:val="41"/>
        <w:numPr>
          <w:ilvl w:val="0"/>
          <w:numId w:val="9"/>
        </w:numPr>
        <w:ind w:firstLineChars="0"/>
        <w:rPr>
          <w:rFonts w:ascii="Times New Roman" w:hAnsi="Times New Roman" w:eastAsia="黑体"/>
          <w:snapToGrid w:val="0"/>
          <w:color w:val="auto"/>
          <w:kern w:val="0"/>
          <w:sz w:val="28"/>
          <w:szCs w:val="28"/>
          <w:highlight w:val="none"/>
        </w:rPr>
      </w:pPr>
      <w:r>
        <w:rPr>
          <w:rFonts w:ascii="Times New Roman" w:hAnsi="Times New Roman" w:eastAsia="黑体"/>
          <w:snapToGrid w:val="0"/>
          <w:color w:val="auto"/>
          <w:kern w:val="0"/>
          <w:sz w:val="28"/>
          <w:szCs w:val="28"/>
          <w:highlight w:val="none"/>
        </w:rPr>
        <w:t>产品技术规格（含彩页）</w:t>
      </w:r>
    </w:p>
    <w:p w14:paraId="41FDBF00">
      <w:pPr>
        <w:pStyle w:val="41"/>
        <w:numPr>
          <w:ilvl w:val="0"/>
          <w:numId w:val="9"/>
        </w:numPr>
        <w:ind w:firstLineChars="0"/>
        <w:rPr>
          <w:rFonts w:ascii="Times New Roman" w:hAnsi="Times New Roman" w:eastAsia="黑体"/>
          <w:snapToGrid w:val="0"/>
          <w:color w:val="auto"/>
          <w:kern w:val="0"/>
          <w:sz w:val="28"/>
          <w:szCs w:val="28"/>
          <w:highlight w:val="none"/>
        </w:rPr>
      </w:pPr>
      <w:r>
        <w:rPr>
          <w:rFonts w:ascii="Times New Roman" w:hAnsi="Times New Roman" w:eastAsia="黑体"/>
          <w:snapToGrid w:val="0"/>
          <w:color w:val="auto"/>
          <w:kern w:val="0"/>
          <w:sz w:val="28"/>
          <w:szCs w:val="28"/>
          <w:highlight w:val="none"/>
        </w:rPr>
        <w:t>资格声明承诺函</w:t>
      </w:r>
    </w:p>
    <w:p w14:paraId="312058C2">
      <w:pPr>
        <w:pStyle w:val="41"/>
        <w:numPr>
          <w:ilvl w:val="0"/>
          <w:numId w:val="9"/>
        </w:numPr>
        <w:ind w:firstLineChars="0"/>
        <w:rPr>
          <w:rFonts w:ascii="Times New Roman" w:hAnsi="Times New Roman" w:eastAsia="黑体"/>
          <w:bCs/>
          <w:color w:val="auto"/>
          <w:sz w:val="28"/>
          <w:szCs w:val="28"/>
          <w:highlight w:val="none"/>
        </w:rPr>
      </w:pPr>
      <w:r>
        <w:rPr>
          <w:rFonts w:ascii="Times New Roman" w:hAnsi="Times New Roman" w:eastAsia="黑体"/>
          <w:bCs/>
          <w:color w:val="auto"/>
          <w:sz w:val="28"/>
          <w:szCs w:val="28"/>
          <w:highlight w:val="none"/>
        </w:rPr>
        <w:t>有效业绩</w:t>
      </w:r>
    </w:p>
    <w:p w14:paraId="7722E92D">
      <w:pPr>
        <w:pStyle w:val="11"/>
        <w:numPr>
          <w:ilvl w:val="0"/>
          <w:numId w:val="9"/>
        </w:numPr>
        <w:rPr>
          <w:rFonts w:eastAsia="黑体"/>
          <w:snapToGrid w:val="0"/>
          <w:color w:val="auto"/>
          <w:kern w:val="0"/>
          <w:sz w:val="28"/>
          <w:szCs w:val="28"/>
          <w:highlight w:val="none"/>
        </w:rPr>
      </w:pPr>
      <w:r>
        <w:rPr>
          <w:rFonts w:eastAsia="黑体"/>
          <w:snapToGrid w:val="0"/>
          <w:color w:val="auto"/>
          <w:kern w:val="0"/>
          <w:sz w:val="28"/>
          <w:szCs w:val="28"/>
          <w:highlight w:val="none"/>
        </w:rPr>
        <w:t>履约承诺函</w:t>
      </w:r>
    </w:p>
    <w:p w14:paraId="31954AEF">
      <w:pPr>
        <w:pStyle w:val="11"/>
        <w:numPr>
          <w:ilvl w:val="0"/>
          <w:numId w:val="9"/>
        </w:numPr>
        <w:rPr>
          <w:rFonts w:eastAsia="黑体"/>
          <w:snapToGrid w:val="0"/>
          <w:color w:val="auto"/>
          <w:kern w:val="0"/>
          <w:sz w:val="28"/>
          <w:szCs w:val="28"/>
          <w:highlight w:val="none"/>
        </w:rPr>
      </w:pPr>
      <w:r>
        <w:rPr>
          <w:rFonts w:eastAsia="黑体"/>
          <w:snapToGrid w:val="0"/>
          <w:color w:val="auto"/>
          <w:kern w:val="0"/>
          <w:sz w:val="28"/>
          <w:szCs w:val="28"/>
          <w:highlight w:val="none"/>
        </w:rPr>
        <w:t>签约承诺函</w:t>
      </w:r>
    </w:p>
    <w:p w14:paraId="7A0AAB04">
      <w:pPr>
        <w:pStyle w:val="11"/>
        <w:numPr>
          <w:ilvl w:val="0"/>
          <w:numId w:val="9"/>
        </w:numPr>
        <w:rPr>
          <w:rFonts w:eastAsia="黑体"/>
          <w:snapToGrid w:val="0"/>
          <w:color w:val="auto"/>
          <w:kern w:val="0"/>
          <w:sz w:val="28"/>
          <w:szCs w:val="28"/>
          <w:highlight w:val="none"/>
        </w:rPr>
      </w:pPr>
      <w:r>
        <w:rPr>
          <w:rFonts w:eastAsia="黑体"/>
          <w:snapToGrid w:val="0"/>
          <w:color w:val="auto"/>
          <w:kern w:val="0"/>
          <w:sz w:val="28"/>
          <w:szCs w:val="28"/>
          <w:highlight w:val="none"/>
        </w:rPr>
        <w:t>诚信承诺函</w:t>
      </w:r>
    </w:p>
    <w:p w14:paraId="512CDF19">
      <w:pPr>
        <w:rPr>
          <w:rFonts w:eastAsia="黑体"/>
          <w:snapToGrid w:val="0"/>
          <w:color w:val="auto"/>
          <w:kern w:val="0"/>
          <w:sz w:val="28"/>
          <w:szCs w:val="28"/>
          <w:highlight w:val="none"/>
        </w:rPr>
      </w:pPr>
    </w:p>
    <w:p w14:paraId="67168EFC">
      <w:pPr>
        <w:pStyle w:val="11"/>
        <w:ind w:left="142"/>
        <w:rPr>
          <w:b/>
          <w:bCs/>
          <w:color w:val="auto"/>
          <w:highlight w:val="none"/>
        </w:rPr>
      </w:pPr>
      <w:r>
        <w:rPr>
          <w:b/>
          <w:bCs/>
          <w:color w:val="auto"/>
          <w:szCs w:val="21"/>
          <w:highlight w:val="none"/>
        </w:rPr>
        <w:t>注：请投标人按照以下文件的要求格式、内容，顺序制作投标文件，并请编制目录及页码，否则可能将影响对投标文件的评价。</w:t>
      </w:r>
    </w:p>
    <w:p w14:paraId="1C19265E">
      <w:pPr>
        <w:rPr>
          <w:b/>
          <w:color w:val="auto"/>
          <w:sz w:val="24"/>
          <w:highlight w:val="none"/>
        </w:rPr>
      </w:pPr>
    </w:p>
    <w:p w14:paraId="38CD935F">
      <w:pPr>
        <w:jc w:val="center"/>
        <w:rPr>
          <w:rFonts w:eastAsia="宋体"/>
          <w:b/>
          <w:bCs/>
          <w:color w:val="auto"/>
          <w:sz w:val="32"/>
          <w:szCs w:val="32"/>
          <w:highlight w:val="none"/>
        </w:rPr>
      </w:pPr>
      <w:r>
        <w:rPr>
          <w:rFonts w:ascii="Times New Roman" w:hAnsi="Times New Roman"/>
          <w:b/>
          <w:color w:val="auto"/>
          <w:sz w:val="24"/>
          <w:highlight w:val="none"/>
        </w:rPr>
        <w:br w:type="page"/>
      </w:r>
      <w:r>
        <w:rPr>
          <w:rFonts w:eastAsia="宋体"/>
          <w:b/>
          <w:bCs/>
          <w:color w:val="auto"/>
          <w:sz w:val="32"/>
          <w:szCs w:val="32"/>
          <w:highlight w:val="none"/>
        </w:rPr>
        <w:t>（一）投标产品开标一览表</w:t>
      </w:r>
    </w:p>
    <w:p w14:paraId="1A06DF55">
      <w:pPr>
        <w:adjustRightInd w:val="0"/>
        <w:snapToGrid w:val="0"/>
        <w:spacing w:line="360" w:lineRule="auto"/>
        <w:rPr>
          <w:bCs/>
          <w:snapToGrid w:val="0"/>
          <w:color w:val="auto"/>
          <w:kern w:val="0"/>
          <w:highlight w:val="none"/>
        </w:rPr>
      </w:pPr>
      <w:bookmarkStart w:id="16" w:name="_Hlk126073239"/>
      <w:r>
        <w:rPr>
          <w:bCs/>
          <w:snapToGrid w:val="0"/>
          <w:color w:val="auto"/>
          <w:kern w:val="0"/>
          <w:highlight w:val="none"/>
        </w:rPr>
        <w:t>项目名称：</w:t>
      </w:r>
      <w:r>
        <w:rPr>
          <w:bCs/>
          <w:snapToGrid w:val="0"/>
          <w:color w:val="auto"/>
          <w:kern w:val="0"/>
          <w:highlight w:val="none"/>
          <w:u w:val="single"/>
        </w:rPr>
        <w:t xml:space="preserve">                      </w:t>
      </w:r>
      <w:r>
        <w:rPr>
          <w:bCs/>
          <w:snapToGrid w:val="0"/>
          <w:color w:val="auto"/>
          <w:kern w:val="0"/>
          <w:highlight w:val="none"/>
        </w:rPr>
        <w:t xml:space="preserve">                </w:t>
      </w:r>
    </w:p>
    <w:p w14:paraId="741ACA02">
      <w:pPr>
        <w:pStyle w:val="24"/>
        <w:ind w:left="0" w:firstLine="0" w:firstLineChars="0"/>
        <w:rPr>
          <w:bCs/>
          <w:snapToGrid w:val="0"/>
          <w:color w:val="auto"/>
          <w:kern w:val="0"/>
          <w:highlight w:val="none"/>
        </w:rPr>
      </w:pPr>
      <w:r>
        <w:rPr>
          <w:bCs/>
          <w:snapToGrid w:val="0"/>
          <w:color w:val="auto"/>
          <w:kern w:val="0"/>
          <w:highlight w:val="none"/>
        </w:rPr>
        <w:t>项目编号：</w:t>
      </w:r>
      <w:bookmarkEnd w:id="16"/>
      <w:r>
        <w:rPr>
          <w:bCs/>
          <w:snapToGrid w:val="0"/>
          <w:color w:val="auto"/>
          <w:kern w:val="0"/>
          <w:highlight w:val="none"/>
          <w:u w:val="single"/>
        </w:rPr>
        <w:t xml:space="preserve">                      </w:t>
      </w:r>
      <w:r>
        <w:rPr>
          <w:bCs/>
          <w:snapToGrid w:val="0"/>
          <w:color w:val="auto"/>
          <w:kern w:val="0"/>
          <w:highlight w:val="none"/>
        </w:rPr>
        <w:t xml:space="preserve"> </w:t>
      </w:r>
    </w:p>
    <w:tbl>
      <w:tblPr>
        <w:tblStyle w:val="25"/>
        <w:tblW w:w="100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7"/>
        <w:gridCol w:w="1155"/>
        <w:gridCol w:w="1788"/>
        <w:gridCol w:w="2531"/>
        <w:gridCol w:w="1229"/>
        <w:gridCol w:w="1229"/>
      </w:tblGrid>
      <w:tr w14:paraId="6495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2167" w:type="dxa"/>
            <w:tcBorders>
              <w:tl2br w:val="nil"/>
              <w:tr2bl w:val="nil"/>
            </w:tcBorders>
            <w:vAlign w:val="center"/>
          </w:tcPr>
          <w:p w14:paraId="6A170215">
            <w:pPr>
              <w:adjustRightInd w:val="0"/>
              <w:snapToGrid w:val="0"/>
              <w:spacing w:line="360" w:lineRule="auto"/>
              <w:jc w:val="center"/>
              <w:rPr>
                <w:snapToGrid w:val="0"/>
                <w:kern w:val="0"/>
                <w:highlight w:val="none"/>
              </w:rPr>
            </w:pPr>
            <w:r>
              <w:rPr>
                <w:snapToGrid w:val="0"/>
                <w:kern w:val="0"/>
                <w:highlight w:val="none"/>
              </w:rPr>
              <w:t>项目名称</w:t>
            </w:r>
          </w:p>
        </w:tc>
        <w:tc>
          <w:tcPr>
            <w:tcW w:w="1155" w:type="dxa"/>
            <w:tcBorders>
              <w:tl2br w:val="nil"/>
              <w:tr2bl w:val="nil"/>
            </w:tcBorders>
            <w:vAlign w:val="center"/>
          </w:tcPr>
          <w:p w14:paraId="463408CC">
            <w:pPr>
              <w:adjustRightInd w:val="0"/>
              <w:snapToGrid w:val="0"/>
              <w:spacing w:line="360" w:lineRule="auto"/>
              <w:jc w:val="center"/>
              <w:rPr>
                <w:snapToGrid w:val="0"/>
                <w:kern w:val="0"/>
                <w:highlight w:val="none"/>
              </w:rPr>
            </w:pPr>
            <w:r>
              <w:rPr>
                <w:snapToGrid w:val="0"/>
                <w:kern w:val="0"/>
                <w:highlight w:val="none"/>
              </w:rPr>
              <w:t>数量</w:t>
            </w:r>
          </w:p>
        </w:tc>
        <w:tc>
          <w:tcPr>
            <w:tcW w:w="1788" w:type="dxa"/>
            <w:tcBorders>
              <w:tl2br w:val="nil"/>
              <w:tr2bl w:val="nil"/>
            </w:tcBorders>
            <w:vAlign w:val="center"/>
          </w:tcPr>
          <w:p w14:paraId="4D387AA0">
            <w:pPr>
              <w:adjustRightInd w:val="0"/>
              <w:snapToGrid w:val="0"/>
              <w:spacing w:line="360" w:lineRule="auto"/>
              <w:jc w:val="center"/>
              <w:rPr>
                <w:rFonts w:hint="eastAsia" w:eastAsiaTheme="minorEastAsia"/>
                <w:snapToGrid w:val="0"/>
                <w:kern w:val="0"/>
                <w:highlight w:val="none"/>
                <w:lang w:eastAsia="zh-CN"/>
              </w:rPr>
            </w:pPr>
            <w:r>
              <w:rPr>
                <w:rFonts w:hint="eastAsia"/>
                <w:snapToGrid w:val="0"/>
                <w:kern w:val="0"/>
                <w:highlight w:val="none"/>
                <w:lang w:eastAsia="zh-CN"/>
              </w:rPr>
              <w:t>单</w:t>
            </w:r>
            <w:r>
              <w:rPr>
                <w:snapToGrid w:val="0"/>
                <w:kern w:val="0"/>
                <w:highlight w:val="none"/>
              </w:rPr>
              <w:t>价</w:t>
            </w:r>
            <w:r>
              <w:rPr>
                <w:rFonts w:hint="eastAsia"/>
                <w:snapToGrid w:val="0"/>
                <w:kern w:val="0"/>
                <w:highlight w:val="none"/>
                <w:lang w:eastAsia="zh-CN"/>
              </w:rPr>
              <w:t>报价</w:t>
            </w:r>
          </w:p>
          <w:p w14:paraId="31D7783B">
            <w:pPr>
              <w:adjustRightInd w:val="0"/>
              <w:snapToGrid w:val="0"/>
              <w:spacing w:line="360" w:lineRule="auto"/>
              <w:jc w:val="center"/>
              <w:rPr>
                <w:rFonts w:ascii="Times New Roman" w:hAnsi="Times New Roman" w:cs="Times New Roman" w:eastAsiaTheme="minorEastAsia"/>
                <w:snapToGrid w:val="0"/>
                <w:kern w:val="0"/>
                <w:sz w:val="21"/>
                <w:szCs w:val="24"/>
                <w:highlight w:val="none"/>
                <w:lang w:val="en-US" w:eastAsia="zh-CN" w:bidi="ar-SA"/>
              </w:rPr>
            </w:pPr>
            <w:r>
              <w:rPr>
                <w:snapToGrid w:val="0"/>
                <w:kern w:val="0"/>
                <w:highlight w:val="none"/>
              </w:rPr>
              <w:t>（人民币元）</w:t>
            </w:r>
          </w:p>
        </w:tc>
        <w:tc>
          <w:tcPr>
            <w:tcW w:w="2531" w:type="dxa"/>
            <w:tcBorders>
              <w:tl2br w:val="nil"/>
              <w:tr2bl w:val="nil"/>
            </w:tcBorders>
            <w:vAlign w:val="center"/>
          </w:tcPr>
          <w:p w14:paraId="13A38133">
            <w:pPr>
              <w:adjustRightInd w:val="0"/>
              <w:snapToGrid w:val="0"/>
              <w:spacing w:line="360" w:lineRule="auto"/>
              <w:jc w:val="center"/>
              <w:rPr>
                <w:snapToGrid w:val="0"/>
                <w:kern w:val="0"/>
                <w:highlight w:val="none"/>
              </w:rPr>
            </w:pPr>
            <w:r>
              <w:rPr>
                <w:snapToGrid w:val="0"/>
                <w:kern w:val="0"/>
                <w:highlight w:val="none"/>
              </w:rPr>
              <w:t>投标总价</w:t>
            </w:r>
          </w:p>
          <w:p w14:paraId="08D9C794">
            <w:pPr>
              <w:adjustRightInd w:val="0"/>
              <w:snapToGrid w:val="0"/>
              <w:spacing w:line="360" w:lineRule="auto"/>
              <w:jc w:val="center"/>
              <w:rPr>
                <w:snapToGrid w:val="0"/>
                <w:kern w:val="0"/>
                <w:highlight w:val="none"/>
              </w:rPr>
            </w:pPr>
            <w:r>
              <w:rPr>
                <w:snapToGrid w:val="0"/>
                <w:kern w:val="0"/>
                <w:highlight w:val="none"/>
              </w:rPr>
              <w:t>（人民币元）</w:t>
            </w:r>
          </w:p>
        </w:tc>
        <w:tc>
          <w:tcPr>
            <w:tcW w:w="1229" w:type="dxa"/>
            <w:tcBorders>
              <w:tl2br w:val="nil"/>
              <w:tr2bl w:val="nil"/>
            </w:tcBorders>
            <w:vAlign w:val="center"/>
          </w:tcPr>
          <w:p w14:paraId="69F28293">
            <w:pPr>
              <w:adjustRightInd w:val="0"/>
              <w:snapToGrid w:val="0"/>
              <w:spacing w:line="360" w:lineRule="auto"/>
              <w:jc w:val="center"/>
              <w:rPr>
                <w:rFonts w:hint="eastAsia" w:eastAsiaTheme="minorEastAsia"/>
                <w:snapToGrid w:val="0"/>
                <w:kern w:val="0"/>
                <w:highlight w:val="none"/>
                <w:lang w:eastAsia="zh-CN"/>
              </w:rPr>
            </w:pPr>
            <w:r>
              <w:rPr>
                <w:rFonts w:hint="eastAsia"/>
                <w:snapToGrid w:val="0"/>
                <w:kern w:val="0"/>
                <w:highlight w:val="none"/>
                <w:lang w:eastAsia="zh-CN"/>
              </w:rPr>
              <w:t>最终报价</w:t>
            </w:r>
          </w:p>
        </w:tc>
        <w:tc>
          <w:tcPr>
            <w:tcW w:w="1229" w:type="dxa"/>
            <w:tcBorders>
              <w:tl2br w:val="nil"/>
              <w:tr2bl w:val="nil"/>
            </w:tcBorders>
            <w:vAlign w:val="center"/>
          </w:tcPr>
          <w:p w14:paraId="267B6006">
            <w:pPr>
              <w:adjustRightInd w:val="0"/>
              <w:snapToGrid w:val="0"/>
              <w:spacing w:line="360" w:lineRule="auto"/>
              <w:jc w:val="center"/>
              <w:rPr>
                <w:snapToGrid w:val="0"/>
                <w:kern w:val="0"/>
                <w:highlight w:val="none"/>
              </w:rPr>
            </w:pPr>
            <w:r>
              <w:rPr>
                <w:snapToGrid w:val="0"/>
                <w:kern w:val="0"/>
                <w:highlight w:val="none"/>
              </w:rPr>
              <w:t>交货期/</w:t>
            </w:r>
          </w:p>
          <w:p w14:paraId="2BC8E77E">
            <w:pPr>
              <w:adjustRightInd w:val="0"/>
              <w:snapToGrid w:val="0"/>
              <w:spacing w:line="360" w:lineRule="auto"/>
              <w:jc w:val="center"/>
              <w:rPr>
                <w:snapToGrid w:val="0"/>
                <w:kern w:val="0"/>
                <w:highlight w:val="none"/>
              </w:rPr>
            </w:pPr>
            <w:r>
              <w:rPr>
                <w:snapToGrid w:val="0"/>
                <w:kern w:val="0"/>
                <w:highlight w:val="none"/>
              </w:rPr>
              <w:t>服务期</w:t>
            </w:r>
          </w:p>
        </w:tc>
      </w:tr>
      <w:tr w14:paraId="35CE4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167" w:type="dxa"/>
            <w:tcBorders>
              <w:tl2br w:val="nil"/>
              <w:tr2bl w:val="nil"/>
            </w:tcBorders>
            <w:vAlign w:val="center"/>
          </w:tcPr>
          <w:p w14:paraId="59DD48AA">
            <w:pPr>
              <w:adjustRightInd w:val="0"/>
              <w:snapToGrid w:val="0"/>
              <w:spacing w:line="360" w:lineRule="auto"/>
              <w:jc w:val="center"/>
              <w:rPr>
                <w:highlight w:val="none"/>
              </w:rPr>
            </w:pPr>
          </w:p>
        </w:tc>
        <w:tc>
          <w:tcPr>
            <w:tcW w:w="1155" w:type="dxa"/>
            <w:tcBorders>
              <w:tl2br w:val="nil"/>
              <w:tr2bl w:val="nil"/>
            </w:tcBorders>
            <w:vAlign w:val="center"/>
          </w:tcPr>
          <w:p w14:paraId="3C639479">
            <w:pPr>
              <w:adjustRightInd w:val="0"/>
              <w:snapToGrid w:val="0"/>
              <w:spacing w:line="360" w:lineRule="auto"/>
              <w:jc w:val="center"/>
              <w:rPr>
                <w:highlight w:val="none"/>
              </w:rPr>
            </w:pPr>
          </w:p>
        </w:tc>
        <w:tc>
          <w:tcPr>
            <w:tcW w:w="1788" w:type="dxa"/>
            <w:tcBorders>
              <w:tl2br w:val="nil"/>
              <w:tr2bl w:val="nil"/>
            </w:tcBorders>
            <w:vAlign w:val="center"/>
          </w:tcPr>
          <w:p w14:paraId="2DBE2B67">
            <w:pPr>
              <w:adjustRightInd w:val="0"/>
              <w:snapToGrid w:val="0"/>
              <w:spacing w:line="360" w:lineRule="auto"/>
              <w:rPr>
                <w:rFonts w:ascii="Times New Roman" w:hAnsi="Times New Roman" w:cs="Times New Roman" w:eastAsiaTheme="minorEastAsia"/>
                <w:snapToGrid w:val="0"/>
                <w:kern w:val="0"/>
                <w:sz w:val="21"/>
                <w:szCs w:val="24"/>
                <w:highlight w:val="none"/>
                <w:u w:val="single"/>
                <w:lang w:val="en-US" w:eastAsia="zh-CN" w:bidi="ar-SA"/>
              </w:rPr>
            </w:pPr>
          </w:p>
        </w:tc>
        <w:tc>
          <w:tcPr>
            <w:tcW w:w="2531" w:type="dxa"/>
            <w:tcBorders>
              <w:tl2br w:val="nil"/>
              <w:tr2bl w:val="nil"/>
            </w:tcBorders>
            <w:vAlign w:val="center"/>
          </w:tcPr>
          <w:p w14:paraId="27011474">
            <w:pPr>
              <w:adjustRightInd w:val="0"/>
              <w:snapToGrid w:val="0"/>
              <w:spacing w:line="360" w:lineRule="auto"/>
              <w:rPr>
                <w:snapToGrid w:val="0"/>
                <w:kern w:val="0"/>
                <w:highlight w:val="none"/>
                <w:u w:val="single"/>
              </w:rPr>
            </w:pPr>
            <w:r>
              <w:rPr>
                <w:snapToGrid w:val="0"/>
                <w:kern w:val="0"/>
                <w:highlight w:val="none"/>
              </w:rPr>
              <w:t>大写：</w:t>
            </w:r>
            <w:r>
              <w:rPr>
                <w:snapToGrid w:val="0"/>
                <w:kern w:val="0"/>
                <w:highlight w:val="none"/>
                <w:u w:val="single"/>
              </w:rPr>
              <w:t xml:space="preserve">                    </w:t>
            </w:r>
          </w:p>
          <w:p w14:paraId="39235125">
            <w:pPr>
              <w:adjustRightInd w:val="0"/>
              <w:snapToGrid w:val="0"/>
              <w:spacing w:line="360" w:lineRule="auto"/>
              <w:rPr>
                <w:snapToGrid w:val="0"/>
                <w:kern w:val="0"/>
                <w:highlight w:val="none"/>
              </w:rPr>
            </w:pPr>
            <w:r>
              <w:rPr>
                <w:snapToGrid w:val="0"/>
                <w:kern w:val="0"/>
                <w:highlight w:val="none"/>
              </w:rPr>
              <w:t>小写：</w:t>
            </w:r>
            <w:r>
              <w:rPr>
                <w:snapToGrid w:val="0"/>
                <w:kern w:val="0"/>
                <w:highlight w:val="none"/>
                <w:u w:val="single"/>
              </w:rPr>
              <w:t xml:space="preserve">                                </w:t>
            </w:r>
          </w:p>
        </w:tc>
        <w:tc>
          <w:tcPr>
            <w:tcW w:w="1229" w:type="dxa"/>
            <w:tcBorders>
              <w:tl2br w:val="nil"/>
              <w:tr2bl w:val="nil"/>
            </w:tcBorders>
            <w:vAlign w:val="center"/>
          </w:tcPr>
          <w:p w14:paraId="5FCC290A">
            <w:pPr>
              <w:adjustRightInd w:val="0"/>
              <w:snapToGrid w:val="0"/>
              <w:spacing w:line="360" w:lineRule="auto"/>
              <w:jc w:val="center"/>
              <w:rPr>
                <w:snapToGrid w:val="0"/>
                <w:kern w:val="0"/>
                <w:highlight w:val="none"/>
              </w:rPr>
            </w:pPr>
          </w:p>
        </w:tc>
        <w:tc>
          <w:tcPr>
            <w:tcW w:w="1229" w:type="dxa"/>
            <w:tcBorders>
              <w:tl2br w:val="nil"/>
              <w:tr2bl w:val="nil"/>
            </w:tcBorders>
            <w:vAlign w:val="center"/>
          </w:tcPr>
          <w:p w14:paraId="43608027">
            <w:pPr>
              <w:adjustRightInd w:val="0"/>
              <w:snapToGrid w:val="0"/>
              <w:spacing w:line="360" w:lineRule="auto"/>
              <w:jc w:val="center"/>
              <w:rPr>
                <w:snapToGrid w:val="0"/>
                <w:kern w:val="0"/>
                <w:highlight w:val="none"/>
              </w:rPr>
            </w:pPr>
          </w:p>
        </w:tc>
      </w:tr>
    </w:tbl>
    <w:p w14:paraId="048F68F1">
      <w:pPr>
        <w:pStyle w:val="24"/>
        <w:ind w:left="0" w:firstLine="0" w:firstLineChars="0"/>
        <w:rPr>
          <w:bCs/>
          <w:snapToGrid w:val="0"/>
          <w:color w:val="auto"/>
          <w:kern w:val="0"/>
          <w:highlight w:val="none"/>
        </w:rPr>
      </w:pPr>
    </w:p>
    <w:p w14:paraId="33AE6AB8">
      <w:pPr>
        <w:spacing w:line="360" w:lineRule="auto"/>
        <w:rPr>
          <w:rFonts w:eastAsia="宋体"/>
          <w:color w:val="auto"/>
          <w:sz w:val="24"/>
          <w:highlight w:val="none"/>
        </w:rPr>
      </w:pPr>
      <w:r>
        <w:rPr>
          <w:rFonts w:eastAsia="宋体"/>
          <w:b/>
          <w:bCs/>
          <w:color w:val="auto"/>
          <w:sz w:val="24"/>
          <w:highlight w:val="none"/>
        </w:rPr>
        <w:t>投标人单位名称：</w:t>
      </w:r>
    </w:p>
    <w:p w14:paraId="44D70398">
      <w:pPr>
        <w:spacing w:line="360" w:lineRule="auto"/>
        <w:rPr>
          <w:rFonts w:eastAsia="宋体"/>
          <w:b/>
          <w:bCs/>
          <w:color w:val="auto"/>
          <w:sz w:val="24"/>
          <w:highlight w:val="none"/>
        </w:rPr>
      </w:pPr>
      <w:r>
        <w:rPr>
          <w:rFonts w:eastAsia="宋体"/>
          <w:b/>
          <w:bCs/>
          <w:color w:val="auto"/>
          <w:sz w:val="24"/>
          <w:highlight w:val="none"/>
        </w:rPr>
        <w:t>日期：年月日</w:t>
      </w:r>
    </w:p>
    <w:p w14:paraId="21A6F8B1">
      <w:pPr>
        <w:spacing w:line="360" w:lineRule="auto"/>
        <w:rPr>
          <w:rFonts w:eastAsia="宋体"/>
          <w:b/>
          <w:color w:val="auto"/>
          <w:sz w:val="24"/>
          <w:highlight w:val="none"/>
        </w:rPr>
      </w:pPr>
      <w:r>
        <w:rPr>
          <w:rFonts w:eastAsia="宋体"/>
          <w:b/>
          <w:color w:val="auto"/>
          <w:sz w:val="24"/>
          <w:highlight w:val="none"/>
        </w:rPr>
        <w:t>（此处加盖投标人单位公章）</w:t>
      </w:r>
    </w:p>
    <w:p w14:paraId="436395FB">
      <w:pPr>
        <w:pStyle w:val="11"/>
        <w:rPr>
          <w:color w:val="auto"/>
          <w:highlight w:val="none"/>
        </w:rPr>
      </w:pPr>
    </w:p>
    <w:p w14:paraId="53A98DA7">
      <w:pPr>
        <w:spacing w:line="400" w:lineRule="exact"/>
        <w:rPr>
          <w:rFonts w:eastAsia="宋体"/>
          <w:b/>
          <w:bCs/>
          <w:color w:val="auto"/>
          <w:szCs w:val="21"/>
          <w:highlight w:val="none"/>
        </w:rPr>
      </w:pPr>
    </w:p>
    <w:p w14:paraId="2B236171">
      <w:pPr>
        <w:numPr>
          <w:ilvl w:val="1"/>
          <w:numId w:val="10"/>
        </w:numPr>
        <w:tabs>
          <w:tab w:val="left" w:pos="0"/>
          <w:tab w:val="clear" w:pos="1620"/>
        </w:tabs>
        <w:snapToGrid w:val="0"/>
        <w:spacing w:line="360" w:lineRule="auto"/>
        <w:ind w:left="0" w:firstLine="0"/>
        <w:rPr>
          <w:rFonts w:eastAsia="宋体"/>
          <w:b/>
          <w:bCs/>
          <w:color w:val="auto"/>
          <w:highlight w:val="none"/>
        </w:rPr>
      </w:pPr>
      <w:r>
        <w:rPr>
          <w:rFonts w:eastAsia="宋体"/>
          <w:b/>
          <w:bCs/>
          <w:color w:val="auto"/>
          <w:highlight w:val="none"/>
        </w:rPr>
        <w:t>投标总价应为以上各分项价格之和；投标总价和表中单个采购条目报价均不得超过对应的预算限额，否则将导致无效投标。</w:t>
      </w:r>
    </w:p>
    <w:p w14:paraId="018AB437">
      <w:pPr>
        <w:numPr>
          <w:ilvl w:val="1"/>
          <w:numId w:val="10"/>
        </w:numPr>
        <w:tabs>
          <w:tab w:val="left" w:pos="0"/>
          <w:tab w:val="clear" w:pos="1620"/>
        </w:tabs>
        <w:snapToGrid w:val="0"/>
        <w:spacing w:line="360" w:lineRule="auto"/>
        <w:ind w:left="0" w:firstLine="0"/>
        <w:rPr>
          <w:rFonts w:eastAsia="宋体"/>
          <w:b/>
          <w:bCs/>
          <w:color w:val="auto"/>
          <w:highlight w:val="none"/>
        </w:rPr>
      </w:pPr>
      <w:r>
        <w:rPr>
          <w:rFonts w:eastAsia="宋体"/>
          <w:b/>
          <w:bCs/>
          <w:color w:val="auto"/>
          <w:highlight w:val="none"/>
        </w:rPr>
        <w:t>所有价格均以人民币作为货币单位填写及计算。</w:t>
      </w:r>
    </w:p>
    <w:p w14:paraId="37DF0087">
      <w:pPr>
        <w:numPr>
          <w:ilvl w:val="1"/>
          <w:numId w:val="10"/>
        </w:numPr>
        <w:tabs>
          <w:tab w:val="left" w:pos="0"/>
          <w:tab w:val="clear" w:pos="1620"/>
        </w:tabs>
        <w:snapToGrid w:val="0"/>
        <w:spacing w:line="360" w:lineRule="auto"/>
        <w:ind w:left="0" w:firstLine="0"/>
        <w:rPr>
          <w:rFonts w:eastAsia="宋体"/>
          <w:b/>
          <w:bCs/>
          <w:color w:val="auto"/>
          <w:highlight w:val="none"/>
        </w:rPr>
      </w:pPr>
      <w:r>
        <w:rPr>
          <w:rFonts w:eastAsia="宋体"/>
          <w:b/>
          <w:bCs/>
          <w:color w:val="auto"/>
          <w:highlight w:val="none"/>
        </w:rPr>
        <w:t>投标人应报投标人完成本项目全部内容所需费用的含税价（包括但不限于人工、保险、伴随服务、拟投入工具及材料、各类税费以及采购合同包含的所有风险、责任等各项应有费用）。</w:t>
      </w:r>
    </w:p>
    <w:p w14:paraId="3D678593">
      <w:pPr>
        <w:numPr>
          <w:ilvl w:val="1"/>
          <w:numId w:val="10"/>
        </w:numPr>
        <w:tabs>
          <w:tab w:val="left" w:pos="0"/>
          <w:tab w:val="clear" w:pos="1620"/>
        </w:tabs>
        <w:snapToGrid w:val="0"/>
        <w:spacing w:line="360" w:lineRule="auto"/>
        <w:ind w:left="0" w:firstLine="0"/>
        <w:rPr>
          <w:rFonts w:eastAsia="宋体"/>
          <w:b/>
          <w:bCs/>
          <w:color w:val="auto"/>
          <w:highlight w:val="none"/>
        </w:rPr>
      </w:pPr>
      <w:r>
        <w:rPr>
          <w:rFonts w:eastAsia="宋体"/>
          <w:b/>
          <w:bCs/>
          <w:color w:val="auto"/>
          <w:highlight w:val="none"/>
        </w:rPr>
        <w:t>投标报价的小数点后保留两位有效数。</w:t>
      </w:r>
    </w:p>
    <w:p w14:paraId="37FE2A14">
      <w:pPr>
        <w:numPr>
          <w:ilvl w:val="1"/>
          <w:numId w:val="10"/>
        </w:numPr>
        <w:tabs>
          <w:tab w:val="left" w:pos="0"/>
          <w:tab w:val="clear" w:pos="1620"/>
        </w:tabs>
        <w:snapToGrid w:val="0"/>
        <w:spacing w:line="360" w:lineRule="auto"/>
        <w:ind w:left="0" w:firstLine="0"/>
        <w:rPr>
          <w:rFonts w:eastAsia="宋体"/>
          <w:b/>
          <w:bCs/>
          <w:color w:val="auto"/>
          <w:highlight w:val="none"/>
        </w:rPr>
      </w:pPr>
      <w:r>
        <w:rPr>
          <w:rFonts w:eastAsia="宋体"/>
          <w:b/>
          <w:bCs/>
          <w:color w:val="auto"/>
          <w:highlight w:val="none"/>
        </w:rPr>
        <w:t>本表一式二份，一份单独密封提交，一份编入标书内。</w:t>
      </w:r>
    </w:p>
    <w:p w14:paraId="6B80C920">
      <w:pPr>
        <w:spacing w:line="360" w:lineRule="auto"/>
        <w:rPr>
          <w:color w:val="auto"/>
          <w:sz w:val="24"/>
          <w:highlight w:val="none"/>
        </w:rPr>
      </w:pPr>
      <w:r>
        <w:rPr>
          <w:b/>
          <w:bCs/>
          <w:color w:val="auto"/>
          <w:sz w:val="24"/>
          <w:highlight w:val="none"/>
        </w:rPr>
        <w:t>投标人单位名称：</w:t>
      </w:r>
    </w:p>
    <w:p w14:paraId="3C491877">
      <w:pPr>
        <w:spacing w:line="360" w:lineRule="auto"/>
        <w:rPr>
          <w:b/>
          <w:bCs/>
          <w:color w:val="auto"/>
          <w:sz w:val="24"/>
          <w:highlight w:val="none"/>
        </w:rPr>
      </w:pPr>
      <w:r>
        <w:rPr>
          <w:b/>
          <w:bCs/>
          <w:color w:val="auto"/>
          <w:sz w:val="24"/>
          <w:highlight w:val="none"/>
        </w:rPr>
        <w:t>日期：年月日</w:t>
      </w:r>
    </w:p>
    <w:p w14:paraId="3F08B169">
      <w:pPr>
        <w:spacing w:line="360" w:lineRule="auto"/>
        <w:rPr>
          <w:b/>
          <w:color w:val="auto"/>
          <w:sz w:val="24"/>
          <w:highlight w:val="none"/>
        </w:rPr>
      </w:pPr>
      <w:r>
        <w:rPr>
          <w:b/>
          <w:color w:val="auto"/>
          <w:sz w:val="24"/>
          <w:highlight w:val="none"/>
        </w:rPr>
        <w:t>（此处加盖投标人单位公章）</w:t>
      </w:r>
    </w:p>
    <w:p w14:paraId="5FCE2523">
      <w:pPr>
        <w:pStyle w:val="7"/>
        <w:rPr>
          <w:bCs/>
          <w:snapToGrid w:val="0"/>
          <w:color w:val="auto"/>
          <w:kern w:val="0"/>
          <w:highlight w:val="none"/>
        </w:rPr>
      </w:pPr>
    </w:p>
    <w:p w14:paraId="493A9D70">
      <w:pPr>
        <w:pStyle w:val="7"/>
        <w:rPr>
          <w:bCs/>
          <w:snapToGrid w:val="0"/>
          <w:color w:val="auto"/>
          <w:kern w:val="0"/>
          <w:highlight w:val="none"/>
        </w:rPr>
      </w:pPr>
    </w:p>
    <w:p w14:paraId="399B411B">
      <w:pPr>
        <w:pStyle w:val="7"/>
        <w:rPr>
          <w:bCs/>
          <w:snapToGrid w:val="0"/>
          <w:color w:val="auto"/>
          <w:kern w:val="0"/>
          <w:highlight w:val="none"/>
        </w:rPr>
      </w:pPr>
    </w:p>
    <w:p w14:paraId="2AEBA598">
      <w:pPr>
        <w:pStyle w:val="7"/>
        <w:rPr>
          <w:bCs/>
          <w:snapToGrid w:val="0"/>
          <w:color w:val="auto"/>
          <w:kern w:val="0"/>
          <w:highlight w:val="none"/>
        </w:rPr>
      </w:pPr>
    </w:p>
    <w:p w14:paraId="5D2526A8">
      <w:pPr>
        <w:pStyle w:val="7"/>
        <w:rPr>
          <w:bCs/>
          <w:snapToGrid w:val="0"/>
          <w:color w:val="auto"/>
          <w:kern w:val="0"/>
          <w:highlight w:val="none"/>
        </w:rPr>
      </w:pPr>
    </w:p>
    <w:p w14:paraId="5241B25B">
      <w:pPr>
        <w:jc w:val="center"/>
        <w:rPr>
          <w:rFonts w:hint="eastAsia" w:eastAsia="宋体"/>
          <w:bCs/>
          <w:snapToGrid w:val="0"/>
          <w:color w:val="auto"/>
          <w:kern w:val="0"/>
          <w:highlight w:val="none"/>
          <w:lang w:eastAsia="zh-CN"/>
        </w:rPr>
      </w:pPr>
      <w:r>
        <w:rPr>
          <w:rFonts w:eastAsia="宋体"/>
          <w:b/>
          <w:bCs/>
          <w:color w:val="auto"/>
          <w:sz w:val="32"/>
          <w:szCs w:val="32"/>
          <w:highlight w:val="none"/>
        </w:rPr>
        <w:t>（</w:t>
      </w:r>
      <w:r>
        <w:rPr>
          <w:rFonts w:hint="eastAsia" w:eastAsia="宋体"/>
          <w:b/>
          <w:bCs/>
          <w:color w:val="auto"/>
          <w:sz w:val="32"/>
          <w:szCs w:val="32"/>
          <w:highlight w:val="none"/>
          <w:lang w:val="en-US" w:eastAsia="zh-CN"/>
        </w:rPr>
        <w:t>二</w:t>
      </w:r>
      <w:r>
        <w:rPr>
          <w:rFonts w:eastAsia="宋体"/>
          <w:b/>
          <w:bCs/>
          <w:color w:val="auto"/>
          <w:sz w:val="32"/>
          <w:szCs w:val="32"/>
          <w:highlight w:val="none"/>
        </w:rPr>
        <w:t>）投标产品</w:t>
      </w:r>
      <w:r>
        <w:rPr>
          <w:rFonts w:hint="eastAsia" w:eastAsia="宋体"/>
          <w:b/>
          <w:bCs/>
          <w:color w:val="auto"/>
          <w:sz w:val="32"/>
          <w:szCs w:val="32"/>
          <w:highlight w:val="none"/>
          <w:lang w:val="en-US" w:eastAsia="zh-CN"/>
        </w:rPr>
        <w:t>分项报价</w:t>
      </w:r>
      <w:r>
        <w:rPr>
          <w:rFonts w:eastAsia="宋体"/>
          <w:b/>
          <w:bCs/>
          <w:color w:val="auto"/>
          <w:sz w:val="32"/>
          <w:szCs w:val="32"/>
          <w:highlight w:val="none"/>
        </w:rPr>
        <w:t>表</w:t>
      </w:r>
      <w:r>
        <w:rPr>
          <w:rFonts w:hint="eastAsia" w:eastAsia="宋体"/>
          <w:b/>
          <w:bCs/>
          <w:color w:val="auto"/>
          <w:sz w:val="32"/>
          <w:szCs w:val="32"/>
          <w:highlight w:val="none"/>
          <w:lang w:eastAsia="zh-CN"/>
        </w:rPr>
        <w:t>（</w:t>
      </w:r>
      <w:r>
        <w:rPr>
          <w:rFonts w:hint="eastAsia" w:eastAsia="宋体"/>
          <w:b/>
          <w:bCs/>
          <w:color w:val="auto"/>
          <w:sz w:val="32"/>
          <w:szCs w:val="32"/>
          <w:highlight w:val="none"/>
          <w:lang w:val="en-US" w:eastAsia="zh-CN"/>
        </w:rPr>
        <w:t>仅供参考</w:t>
      </w:r>
      <w:r>
        <w:rPr>
          <w:rFonts w:hint="eastAsia" w:eastAsia="宋体"/>
          <w:b/>
          <w:bCs/>
          <w:color w:val="auto"/>
          <w:sz w:val="32"/>
          <w:szCs w:val="32"/>
          <w:highlight w:val="none"/>
          <w:lang w:eastAsia="zh-CN"/>
        </w:rPr>
        <w:t>）</w:t>
      </w:r>
    </w:p>
    <w:tbl>
      <w:tblPr>
        <w:tblStyle w:val="25"/>
        <w:tblW w:w="46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0"/>
        <w:gridCol w:w="2546"/>
        <w:gridCol w:w="954"/>
        <w:gridCol w:w="1305"/>
        <w:gridCol w:w="1305"/>
        <w:gridCol w:w="1248"/>
        <w:gridCol w:w="1248"/>
      </w:tblGrid>
      <w:tr w14:paraId="28DEB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43" w:type="pct"/>
            <w:tcBorders>
              <w:tl2br w:val="nil"/>
              <w:tr2bl w:val="nil"/>
            </w:tcBorders>
            <w:shd w:val="clear" w:color="auto" w:fill="auto"/>
            <w:vAlign w:val="center"/>
          </w:tcPr>
          <w:p w14:paraId="2F2971B3">
            <w:pPr>
              <w:widowControl/>
              <w:jc w:val="center"/>
              <w:rPr>
                <w:rFonts w:ascii="宋体" w:hAnsi="宋体" w:cs="宋体"/>
                <w:b/>
                <w:color w:val="auto"/>
                <w:kern w:val="0"/>
                <w:sz w:val="18"/>
                <w:szCs w:val="18"/>
                <w:highlight w:val="none"/>
              </w:rPr>
            </w:pPr>
            <w:r>
              <w:rPr>
                <w:rFonts w:hint="eastAsia" w:ascii="宋体" w:hAnsi="宋体" w:cs="宋体"/>
                <w:b/>
                <w:color w:val="auto"/>
                <w:kern w:val="0"/>
                <w:sz w:val="18"/>
                <w:szCs w:val="18"/>
                <w:highlight w:val="none"/>
              </w:rPr>
              <w:t>序号</w:t>
            </w:r>
          </w:p>
        </w:tc>
        <w:tc>
          <w:tcPr>
            <w:tcW w:w="1406" w:type="pct"/>
            <w:tcBorders>
              <w:tl2br w:val="nil"/>
              <w:tr2bl w:val="nil"/>
            </w:tcBorders>
            <w:shd w:val="clear" w:color="auto" w:fill="auto"/>
            <w:vAlign w:val="center"/>
          </w:tcPr>
          <w:p w14:paraId="36925CEC">
            <w:pPr>
              <w:keepNext w:val="0"/>
              <w:keepLines w:val="0"/>
              <w:widowControl/>
              <w:suppressLineNumbers w:val="0"/>
              <w:jc w:val="center"/>
              <w:rPr>
                <w:rFonts w:hint="default" w:ascii="宋体" w:hAnsi="宋体" w:cs="宋体" w:eastAsiaTheme="minorEastAsia"/>
                <w:b/>
                <w:color w:val="auto"/>
                <w:kern w:val="0"/>
                <w:sz w:val="18"/>
                <w:szCs w:val="18"/>
                <w:highlight w:val="none"/>
                <w:lang w:val="en-US" w:eastAsia="zh-CN"/>
              </w:rPr>
            </w:pPr>
            <w:r>
              <w:rPr>
                <w:rFonts w:hint="eastAsia" w:ascii="Segoe UI" w:hAnsi="Segoe UI" w:eastAsia="Segoe UI" w:cs="Segoe UI"/>
                <w:b/>
                <w:bCs/>
                <w:i w:val="0"/>
                <w:iCs w:val="0"/>
                <w:caps w:val="0"/>
                <w:color w:val="222222"/>
                <w:spacing w:val="0"/>
                <w:kern w:val="0"/>
                <w:sz w:val="24"/>
                <w:szCs w:val="24"/>
                <w:lang w:val="en-US" w:eastAsia="zh-CN" w:bidi="ar"/>
              </w:rPr>
              <w:t>分项</w:t>
            </w:r>
            <w:r>
              <w:rPr>
                <w:rFonts w:hint="default" w:ascii="Segoe UI" w:hAnsi="Segoe UI" w:eastAsia="Segoe UI" w:cs="Segoe UI"/>
                <w:b/>
                <w:bCs/>
                <w:i w:val="0"/>
                <w:iCs w:val="0"/>
                <w:caps w:val="0"/>
                <w:color w:val="222222"/>
                <w:spacing w:val="0"/>
                <w:kern w:val="0"/>
                <w:sz w:val="24"/>
                <w:szCs w:val="24"/>
                <w:lang w:val="en-US" w:eastAsia="zh-CN" w:bidi="ar"/>
              </w:rPr>
              <w:t>名称</w:t>
            </w:r>
          </w:p>
        </w:tc>
        <w:tc>
          <w:tcPr>
            <w:tcW w:w="527" w:type="pct"/>
            <w:tcBorders>
              <w:tl2br w:val="nil"/>
              <w:tr2bl w:val="nil"/>
            </w:tcBorders>
            <w:shd w:val="clear" w:color="auto" w:fill="auto"/>
            <w:vAlign w:val="center"/>
          </w:tcPr>
          <w:p w14:paraId="184A0957">
            <w:pPr>
              <w:keepNext w:val="0"/>
              <w:keepLines w:val="0"/>
              <w:widowControl/>
              <w:suppressLineNumbers w:val="0"/>
              <w:jc w:val="center"/>
              <w:rPr>
                <w:rFonts w:hint="default" w:ascii="宋体" w:hAnsi="宋体" w:cs="宋体" w:eastAsiaTheme="minorEastAsia"/>
                <w:b/>
                <w:color w:val="auto"/>
                <w:kern w:val="0"/>
                <w:sz w:val="18"/>
                <w:szCs w:val="18"/>
                <w:highlight w:val="none"/>
                <w:lang w:val="en-US" w:eastAsia="zh-CN" w:bidi="ar-SA"/>
              </w:rPr>
            </w:pPr>
            <w:r>
              <w:rPr>
                <w:rFonts w:hint="default" w:ascii="Segoe UI" w:hAnsi="Segoe UI" w:eastAsia="Segoe UI" w:cs="Segoe UI"/>
                <w:b/>
                <w:bCs/>
                <w:i w:val="0"/>
                <w:iCs w:val="0"/>
                <w:caps w:val="0"/>
                <w:color w:val="222222"/>
                <w:spacing w:val="0"/>
                <w:kern w:val="0"/>
                <w:sz w:val="24"/>
                <w:szCs w:val="24"/>
                <w:lang w:val="en-US" w:eastAsia="zh-CN" w:bidi="ar"/>
              </w:rPr>
              <w:t>单位</w:t>
            </w:r>
          </w:p>
        </w:tc>
        <w:tc>
          <w:tcPr>
            <w:tcW w:w="721" w:type="pct"/>
            <w:tcBorders>
              <w:tl2br w:val="nil"/>
              <w:tr2bl w:val="nil"/>
            </w:tcBorders>
            <w:shd w:val="clear" w:color="auto" w:fill="auto"/>
            <w:vAlign w:val="center"/>
          </w:tcPr>
          <w:p w14:paraId="7CADA9F8">
            <w:pPr>
              <w:keepNext w:val="0"/>
              <w:keepLines w:val="0"/>
              <w:widowControl/>
              <w:suppressLineNumbers w:val="0"/>
              <w:jc w:val="center"/>
              <w:rPr>
                <w:rFonts w:hint="eastAsia" w:ascii="宋体" w:hAnsi="宋体" w:cs="宋体" w:eastAsiaTheme="minorEastAsia"/>
                <w:b/>
                <w:color w:val="auto"/>
                <w:kern w:val="0"/>
                <w:sz w:val="18"/>
                <w:szCs w:val="18"/>
                <w:highlight w:val="none"/>
                <w:lang w:val="en-US" w:eastAsia="zh-CN" w:bidi="ar-SA"/>
              </w:rPr>
            </w:pPr>
            <w:r>
              <w:rPr>
                <w:rFonts w:hint="default" w:ascii="Segoe UI" w:hAnsi="Segoe UI" w:eastAsia="Segoe UI" w:cs="Segoe UI"/>
                <w:b/>
                <w:bCs/>
                <w:i w:val="0"/>
                <w:iCs w:val="0"/>
                <w:caps w:val="0"/>
                <w:color w:val="222222"/>
                <w:spacing w:val="0"/>
                <w:kern w:val="0"/>
                <w:sz w:val="24"/>
                <w:szCs w:val="24"/>
                <w:lang w:val="en-US" w:eastAsia="zh-CN" w:bidi="ar"/>
              </w:rPr>
              <w:t>数量</w:t>
            </w:r>
          </w:p>
        </w:tc>
        <w:tc>
          <w:tcPr>
            <w:tcW w:w="721" w:type="pct"/>
            <w:tcBorders>
              <w:tl2br w:val="nil"/>
              <w:tr2bl w:val="nil"/>
            </w:tcBorders>
            <w:shd w:val="clear" w:color="auto" w:fill="auto"/>
            <w:vAlign w:val="center"/>
          </w:tcPr>
          <w:p w14:paraId="1C9FAB08">
            <w:pPr>
              <w:keepNext w:val="0"/>
              <w:keepLines w:val="0"/>
              <w:widowControl/>
              <w:suppressLineNumbers w:val="0"/>
              <w:jc w:val="center"/>
              <w:rPr>
                <w:rFonts w:hint="default" w:ascii="宋体" w:hAnsi="宋体" w:cs="宋体" w:eastAsiaTheme="minorEastAsia"/>
                <w:b/>
                <w:color w:val="auto"/>
                <w:kern w:val="0"/>
                <w:sz w:val="18"/>
                <w:szCs w:val="18"/>
                <w:highlight w:val="none"/>
                <w:lang w:val="en-US" w:eastAsia="zh-CN"/>
              </w:rPr>
            </w:pPr>
            <w:r>
              <w:rPr>
                <w:rFonts w:hint="default" w:ascii="Segoe UI" w:hAnsi="Segoe UI" w:eastAsia="Segoe UI" w:cs="Segoe UI"/>
                <w:b/>
                <w:bCs/>
                <w:i w:val="0"/>
                <w:iCs w:val="0"/>
                <w:caps w:val="0"/>
                <w:color w:val="222222"/>
                <w:spacing w:val="0"/>
                <w:kern w:val="0"/>
                <w:sz w:val="24"/>
                <w:szCs w:val="24"/>
                <w:lang w:val="en-US" w:eastAsia="zh-CN" w:bidi="ar"/>
              </w:rPr>
              <w:t>单价报价（元）</w:t>
            </w:r>
          </w:p>
        </w:tc>
        <w:tc>
          <w:tcPr>
            <w:tcW w:w="689" w:type="pct"/>
            <w:tcBorders>
              <w:tl2br w:val="nil"/>
              <w:tr2bl w:val="nil"/>
            </w:tcBorders>
            <w:shd w:val="clear" w:color="auto" w:fill="auto"/>
            <w:vAlign w:val="center"/>
          </w:tcPr>
          <w:p w14:paraId="550FAA1A">
            <w:pPr>
              <w:keepNext w:val="0"/>
              <w:keepLines w:val="0"/>
              <w:widowControl/>
              <w:suppressLineNumbers w:val="0"/>
              <w:jc w:val="center"/>
              <w:rPr>
                <w:rFonts w:ascii="宋体" w:hAnsi="宋体" w:cs="宋体"/>
                <w:b/>
                <w:color w:val="auto"/>
                <w:kern w:val="0"/>
                <w:sz w:val="18"/>
                <w:szCs w:val="18"/>
                <w:highlight w:val="none"/>
              </w:rPr>
            </w:pPr>
            <w:r>
              <w:rPr>
                <w:rFonts w:hint="default" w:ascii="Segoe UI" w:hAnsi="Segoe UI" w:eastAsia="Segoe UI" w:cs="Segoe UI"/>
                <w:b/>
                <w:bCs/>
                <w:i w:val="0"/>
                <w:iCs w:val="0"/>
                <w:caps w:val="0"/>
                <w:color w:val="222222"/>
                <w:spacing w:val="0"/>
                <w:kern w:val="0"/>
                <w:sz w:val="24"/>
                <w:szCs w:val="24"/>
                <w:lang w:val="en-US" w:eastAsia="zh-CN" w:bidi="ar"/>
              </w:rPr>
              <w:t>合计（元）</w:t>
            </w:r>
          </w:p>
        </w:tc>
        <w:tc>
          <w:tcPr>
            <w:tcW w:w="689" w:type="pct"/>
            <w:tcBorders>
              <w:tl2br w:val="nil"/>
              <w:tr2bl w:val="nil"/>
            </w:tcBorders>
            <w:shd w:val="clear" w:color="auto" w:fill="auto"/>
            <w:vAlign w:val="center"/>
          </w:tcPr>
          <w:p w14:paraId="52AE7D24">
            <w:pPr>
              <w:keepNext w:val="0"/>
              <w:keepLines w:val="0"/>
              <w:widowControl/>
              <w:suppressLineNumbers w:val="0"/>
              <w:jc w:val="center"/>
              <w:rPr>
                <w:rFonts w:hint="default" w:ascii="Segoe UI" w:hAnsi="Segoe UI" w:eastAsia="Segoe UI" w:cs="Segoe UI"/>
                <w:b/>
                <w:bCs/>
                <w:i w:val="0"/>
                <w:iCs w:val="0"/>
                <w:caps w:val="0"/>
                <w:color w:val="222222"/>
                <w:spacing w:val="0"/>
                <w:kern w:val="0"/>
                <w:sz w:val="24"/>
                <w:szCs w:val="24"/>
                <w:lang w:val="en-US" w:eastAsia="zh-CN" w:bidi="ar"/>
              </w:rPr>
            </w:pPr>
            <w:r>
              <w:rPr>
                <w:rFonts w:hint="eastAsia" w:ascii="Segoe UI" w:hAnsi="Segoe UI" w:eastAsia="Segoe UI" w:cs="Segoe UI"/>
                <w:b/>
                <w:bCs/>
                <w:i w:val="0"/>
                <w:iCs w:val="0"/>
                <w:caps w:val="0"/>
                <w:color w:val="222222"/>
                <w:spacing w:val="0"/>
                <w:kern w:val="0"/>
                <w:sz w:val="24"/>
                <w:szCs w:val="24"/>
                <w:lang w:val="en-US" w:eastAsia="zh-CN" w:bidi="ar"/>
              </w:rPr>
              <w:t>备注</w:t>
            </w:r>
          </w:p>
        </w:tc>
      </w:tr>
      <w:tr w14:paraId="2DF06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243" w:type="pct"/>
            <w:tcBorders>
              <w:tl2br w:val="nil"/>
              <w:tr2bl w:val="nil"/>
            </w:tcBorders>
            <w:shd w:val="clear" w:color="auto" w:fill="auto"/>
            <w:vAlign w:val="center"/>
          </w:tcPr>
          <w:p w14:paraId="35DC4E9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w:t>
            </w:r>
          </w:p>
        </w:tc>
        <w:tc>
          <w:tcPr>
            <w:tcW w:w="1406" w:type="pct"/>
            <w:tcBorders>
              <w:tl2br w:val="nil"/>
              <w:tr2bl w:val="nil"/>
            </w:tcBorders>
            <w:shd w:val="clear" w:color="auto" w:fill="auto"/>
            <w:vAlign w:val="center"/>
          </w:tcPr>
          <w:p w14:paraId="67F670F6">
            <w:pPr>
              <w:keepNext w:val="0"/>
              <w:keepLines w:val="0"/>
              <w:widowControl/>
              <w:suppressLineNumbers w:val="0"/>
              <w:jc w:val="center"/>
              <w:textAlignment w:val="center"/>
              <w:rPr>
                <w:rFonts w:hint="eastAsia" w:ascii="宋体" w:hAnsi="宋体" w:cs="宋体" w:eastAsiaTheme="minorEastAsia"/>
                <w:color w:val="auto"/>
                <w:kern w:val="0"/>
                <w:sz w:val="18"/>
                <w:szCs w:val="18"/>
                <w:highlight w:val="none"/>
                <w:lang w:val="en-US" w:eastAsia="zh-CN"/>
              </w:rPr>
            </w:pPr>
            <w:r>
              <w:rPr>
                <w:rFonts w:hint="eastAsia" w:ascii="宋体" w:hAnsi="宋体" w:cs="宋体" w:eastAsiaTheme="minorEastAsia"/>
                <w:color w:val="auto"/>
                <w:kern w:val="0"/>
                <w:sz w:val="18"/>
                <w:szCs w:val="18"/>
                <w:highlight w:val="none"/>
                <w:lang w:val="en-US" w:eastAsia="zh-CN"/>
              </w:rPr>
              <w:t>中医科临床研究随访健康管理平台</w:t>
            </w:r>
          </w:p>
        </w:tc>
        <w:tc>
          <w:tcPr>
            <w:tcW w:w="527" w:type="pct"/>
            <w:tcBorders>
              <w:tl2br w:val="nil"/>
              <w:tr2bl w:val="nil"/>
            </w:tcBorders>
            <w:shd w:val="clear" w:color="auto" w:fill="auto"/>
            <w:vAlign w:val="center"/>
          </w:tcPr>
          <w:p w14:paraId="6596E815">
            <w:pPr>
              <w:widowControl/>
              <w:jc w:val="center"/>
              <w:rPr>
                <w:rFonts w:hint="default" w:ascii="宋体" w:hAnsi="宋体" w:cs="宋体" w:eastAsiaTheme="minorEastAsia"/>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套</w:t>
            </w:r>
          </w:p>
        </w:tc>
        <w:tc>
          <w:tcPr>
            <w:tcW w:w="721" w:type="pct"/>
            <w:tcBorders>
              <w:tl2br w:val="nil"/>
              <w:tr2bl w:val="nil"/>
            </w:tcBorders>
            <w:shd w:val="clear" w:color="auto" w:fill="auto"/>
            <w:vAlign w:val="center"/>
          </w:tcPr>
          <w:p w14:paraId="311286D5">
            <w:pPr>
              <w:widowControl/>
              <w:jc w:val="center"/>
              <w:rPr>
                <w:rFonts w:hint="eastAsia" w:ascii="宋体" w:hAnsi="宋体" w:cs="宋体" w:eastAsiaTheme="minorEastAsia"/>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1</w:t>
            </w:r>
          </w:p>
        </w:tc>
        <w:tc>
          <w:tcPr>
            <w:tcW w:w="721" w:type="pct"/>
            <w:tcBorders>
              <w:tl2br w:val="nil"/>
              <w:tr2bl w:val="nil"/>
            </w:tcBorders>
            <w:shd w:val="clear" w:color="auto" w:fill="auto"/>
            <w:vAlign w:val="center"/>
          </w:tcPr>
          <w:p w14:paraId="282CC8AA">
            <w:pPr>
              <w:widowControl/>
              <w:jc w:val="center"/>
              <w:rPr>
                <w:rFonts w:ascii="宋体" w:hAnsi="宋体" w:cs="宋体"/>
                <w:color w:val="auto"/>
                <w:kern w:val="0"/>
                <w:sz w:val="18"/>
                <w:szCs w:val="18"/>
                <w:highlight w:val="none"/>
              </w:rPr>
            </w:pPr>
          </w:p>
        </w:tc>
        <w:tc>
          <w:tcPr>
            <w:tcW w:w="689" w:type="pct"/>
            <w:tcBorders>
              <w:tl2br w:val="nil"/>
              <w:tr2bl w:val="nil"/>
            </w:tcBorders>
            <w:shd w:val="clear" w:color="auto" w:fill="auto"/>
            <w:vAlign w:val="center"/>
          </w:tcPr>
          <w:p w14:paraId="6418F6F5">
            <w:pPr>
              <w:widowControl/>
              <w:jc w:val="center"/>
              <w:rPr>
                <w:rFonts w:hint="default" w:ascii="宋体" w:hAnsi="宋体" w:cs="宋体" w:eastAsiaTheme="minorEastAsia"/>
                <w:color w:val="auto"/>
                <w:kern w:val="0"/>
                <w:sz w:val="18"/>
                <w:szCs w:val="18"/>
                <w:highlight w:val="none"/>
                <w:lang w:val="en-US" w:eastAsia="zh-CN"/>
              </w:rPr>
            </w:pPr>
          </w:p>
        </w:tc>
        <w:tc>
          <w:tcPr>
            <w:tcW w:w="689" w:type="pct"/>
            <w:tcBorders>
              <w:tl2br w:val="nil"/>
              <w:tr2bl w:val="nil"/>
            </w:tcBorders>
            <w:shd w:val="clear" w:color="auto" w:fill="auto"/>
            <w:vAlign w:val="center"/>
          </w:tcPr>
          <w:p w14:paraId="11F39D8C">
            <w:pPr>
              <w:widowControl/>
              <w:jc w:val="center"/>
              <w:rPr>
                <w:rFonts w:hint="default" w:ascii="宋体" w:hAnsi="宋体" w:cs="宋体" w:eastAsiaTheme="minorEastAsia"/>
                <w:color w:val="auto"/>
                <w:kern w:val="0"/>
                <w:sz w:val="18"/>
                <w:szCs w:val="18"/>
                <w:highlight w:val="none"/>
                <w:lang w:val="en-US" w:eastAsia="zh-CN"/>
              </w:rPr>
            </w:pPr>
            <w:r>
              <w:rPr>
                <w:rFonts w:hint="default" w:ascii="宋体" w:hAnsi="宋体" w:cs="宋体" w:eastAsiaTheme="minorEastAsia"/>
                <w:color w:val="auto"/>
                <w:kern w:val="0"/>
                <w:sz w:val="18"/>
                <w:szCs w:val="18"/>
                <w:highlight w:val="none"/>
                <w:lang w:val="en-US" w:eastAsia="zh-CN"/>
              </w:rPr>
              <w:t>包括需求分析、系统设计、编码实现、软件测试等各阶段费用</w:t>
            </w:r>
          </w:p>
        </w:tc>
      </w:tr>
      <w:tr w14:paraId="6A934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243" w:type="pct"/>
            <w:tcBorders>
              <w:tl2br w:val="nil"/>
              <w:tr2bl w:val="nil"/>
            </w:tcBorders>
            <w:shd w:val="clear" w:color="auto" w:fill="auto"/>
            <w:vAlign w:val="center"/>
          </w:tcPr>
          <w:p w14:paraId="5FFA9E3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w:t>
            </w:r>
          </w:p>
        </w:tc>
        <w:tc>
          <w:tcPr>
            <w:tcW w:w="1406" w:type="pct"/>
            <w:tcBorders>
              <w:tl2br w:val="nil"/>
              <w:tr2bl w:val="nil"/>
            </w:tcBorders>
            <w:shd w:val="clear" w:color="auto" w:fill="auto"/>
            <w:vAlign w:val="center"/>
          </w:tcPr>
          <w:p w14:paraId="59E7BC30">
            <w:pPr>
              <w:keepNext w:val="0"/>
              <w:keepLines w:val="0"/>
              <w:widowControl/>
              <w:suppressLineNumbers w:val="0"/>
              <w:jc w:val="center"/>
              <w:textAlignment w:val="center"/>
              <w:rPr>
                <w:rFonts w:hint="eastAsia" w:ascii="宋体" w:hAnsi="宋体" w:cs="宋体" w:eastAsiaTheme="minorEastAsia"/>
                <w:color w:val="auto"/>
                <w:kern w:val="0"/>
                <w:sz w:val="18"/>
                <w:szCs w:val="18"/>
                <w:highlight w:val="none"/>
                <w:lang w:val="en-US" w:eastAsia="zh-CN"/>
              </w:rPr>
            </w:pPr>
            <w:r>
              <w:rPr>
                <w:rFonts w:hint="default" w:ascii="宋体" w:hAnsi="宋体" w:cs="宋体" w:eastAsiaTheme="minorEastAsia"/>
                <w:color w:val="auto"/>
                <w:kern w:val="0"/>
                <w:sz w:val="18"/>
                <w:szCs w:val="18"/>
                <w:highlight w:val="none"/>
                <w:lang w:val="en-US" w:eastAsia="zh-CN"/>
              </w:rPr>
              <w:t>硬件设备费用（如有）</w:t>
            </w:r>
          </w:p>
        </w:tc>
        <w:tc>
          <w:tcPr>
            <w:tcW w:w="527" w:type="pct"/>
            <w:tcBorders>
              <w:tl2br w:val="nil"/>
              <w:tr2bl w:val="nil"/>
            </w:tcBorders>
            <w:shd w:val="clear" w:color="auto" w:fill="auto"/>
            <w:vAlign w:val="center"/>
          </w:tcPr>
          <w:p w14:paraId="66218A1E">
            <w:pPr>
              <w:keepNext w:val="0"/>
              <w:keepLines w:val="0"/>
              <w:widowControl/>
              <w:suppressLineNumbers w:val="0"/>
              <w:jc w:val="center"/>
              <w:textAlignment w:val="center"/>
              <w:rPr>
                <w:rFonts w:hint="eastAsia" w:ascii="宋体" w:hAnsi="宋体" w:cs="宋体" w:eastAsiaTheme="minorEastAsia"/>
                <w:color w:val="auto"/>
                <w:kern w:val="0"/>
                <w:sz w:val="18"/>
                <w:szCs w:val="18"/>
                <w:highlight w:val="none"/>
                <w:lang w:val="en-US" w:eastAsia="zh-CN"/>
              </w:rPr>
            </w:pPr>
            <w:r>
              <w:rPr>
                <w:rFonts w:hint="default" w:ascii="宋体" w:hAnsi="宋体" w:cs="宋体" w:eastAsiaTheme="minorEastAsia"/>
                <w:color w:val="auto"/>
                <w:kern w:val="0"/>
                <w:sz w:val="18"/>
                <w:szCs w:val="18"/>
                <w:highlight w:val="none"/>
                <w:lang w:val="en-US" w:eastAsia="zh-CN"/>
              </w:rPr>
              <w:t>套 / 台等</w:t>
            </w:r>
          </w:p>
        </w:tc>
        <w:tc>
          <w:tcPr>
            <w:tcW w:w="721" w:type="pct"/>
            <w:tcBorders>
              <w:tl2br w:val="nil"/>
              <w:tr2bl w:val="nil"/>
            </w:tcBorders>
            <w:shd w:val="clear" w:color="auto" w:fill="auto"/>
            <w:vAlign w:val="center"/>
          </w:tcPr>
          <w:p w14:paraId="1E349E45">
            <w:pPr>
              <w:keepNext w:val="0"/>
              <w:keepLines w:val="0"/>
              <w:widowControl/>
              <w:suppressLineNumbers w:val="0"/>
              <w:jc w:val="center"/>
              <w:textAlignment w:val="center"/>
              <w:rPr>
                <w:rFonts w:hint="eastAsia" w:ascii="宋体" w:hAnsi="宋体" w:cs="宋体" w:eastAsiaTheme="minorEastAsia"/>
                <w:color w:val="auto"/>
                <w:kern w:val="0"/>
                <w:sz w:val="18"/>
                <w:szCs w:val="18"/>
                <w:highlight w:val="none"/>
                <w:lang w:val="en-US" w:eastAsia="zh-CN"/>
              </w:rPr>
            </w:pPr>
          </w:p>
        </w:tc>
        <w:tc>
          <w:tcPr>
            <w:tcW w:w="721" w:type="pct"/>
            <w:tcBorders>
              <w:tl2br w:val="nil"/>
              <w:tr2bl w:val="nil"/>
            </w:tcBorders>
            <w:shd w:val="clear" w:color="auto" w:fill="auto"/>
            <w:vAlign w:val="center"/>
          </w:tcPr>
          <w:p w14:paraId="2820B1B8">
            <w:pPr>
              <w:keepNext w:val="0"/>
              <w:keepLines w:val="0"/>
              <w:widowControl/>
              <w:suppressLineNumbers w:val="0"/>
              <w:jc w:val="center"/>
              <w:textAlignment w:val="center"/>
              <w:rPr>
                <w:rFonts w:hint="eastAsia" w:ascii="宋体" w:hAnsi="宋体" w:cs="宋体" w:eastAsiaTheme="minorEastAsia"/>
                <w:color w:val="auto"/>
                <w:kern w:val="0"/>
                <w:sz w:val="18"/>
                <w:szCs w:val="18"/>
                <w:highlight w:val="none"/>
                <w:lang w:val="en-US" w:eastAsia="zh-CN"/>
              </w:rPr>
            </w:pPr>
          </w:p>
        </w:tc>
        <w:tc>
          <w:tcPr>
            <w:tcW w:w="689" w:type="pct"/>
            <w:tcBorders>
              <w:tl2br w:val="nil"/>
              <w:tr2bl w:val="nil"/>
            </w:tcBorders>
            <w:shd w:val="clear" w:color="auto" w:fill="auto"/>
            <w:vAlign w:val="center"/>
          </w:tcPr>
          <w:p w14:paraId="4D75E05F">
            <w:pPr>
              <w:keepNext w:val="0"/>
              <w:keepLines w:val="0"/>
              <w:widowControl/>
              <w:suppressLineNumbers w:val="0"/>
              <w:jc w:val="center"/>
              <w:textAlignment w:val="center"/>
              <w:rPr>
                <w:rFonts w:hint="eastAsia" w:ascii="宋体" w:hAnsi="宋体" w:cs="宋体" w:eastAsiaTheme="minorEastAsia"/>
                <w:color w:val="auto"/>
                <w:kern w:val="0"/>
                <w:sz w:val="18"/>
                <w:szCs w:val="18"/>
                <w:highlight w:val="none"/>
                <w:lang w:val="en-US" w:eastAsia="zh-CN"/>
              </w:rPr>
            </w:pPr>
          </w:p>
        </w:tc>
        <w:tc>
          <w:tcPr>
            <w:tcW w:w="689" w:type="pct"/>
            <w:tcBorders>
              <w:tl2br w:val="nil"/>
              <w:tr2bl w:val="nil"/>
            </w:tcBorders>
            <w:shd w:val="clear" w:color="auto" w:fill="auto"/>
            <w:vAlign w:val="center"/>
          </w:tcPr>
          <w:p w14:paraId="3EF40629">
            <w:pPr>
              <w:keepNext w:val="0"/>
              <w:keepLines w:val="0"/>
              <w:widowControl/>
              <w:suppressLineNumbers w:val="0"/>
              <w:jc w:val="center"/>
              <w:textAlignment w:val="center"/>
              <w:rPr>
                <w:rFonts w:hint="eastAsia" w:ascii="宋体" w:hAnsi="宋体" w:cs="宋体" w:eastAsiaTheme="minorEastAsia"/>
                <w:color w:val="auto"/>
                <w:kern w:val="0"/>
                <w:sz w:val="18"/>
                <w:szCs w:val="18"/>
                <w:highlight w:val="none"/>
                <w:lang w:val="en-US" w:eastAsia="zh-CN"/>
              </w:rPr>
            </w:pPr>
            <w:r>
              <w:rPr>
                <w:rFonts w:hint="default" w:ascii="宋体" w:hAnsi="宋体" w:cs="宋体" w:eastAsiaTheme="minorEastAsia"/>
                <w:color w:val="auto"/>
                <w:kern w:val="0"/>
                <w:sz w:val="18"/>
                <w:szCs w:val="18"/>
                <w:highlight w:val="none"/>
                <w:lang w:val="en-US" w:eastAsia="zh-CN"/>
              </w:rPr>
              <w:t>如服务器等相关硬件设备费用，若无此项可填 0</w:t>
            </w:r>
          </w:p>
        </w:tc>
      </w:tr>
      <w:tr w14:paraId="20682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243" w:type="pct"/>
            <w:tcBorders>
              <w:tl2br w:val="nil"/>
              <w:tr2bl w:val="nil"/>
            </w:tcBorders>
            <w:shd w:val="clear" w:color="auto" w:fill="auto"/>
            <w:vAlign w:val="center"/>
          </w:tcPr>
          <w:p w14:paraId="157776D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w:t>
            </w:r>
          </w:p>
        </w:tc>
        <w:tc>
          <w:tcPr>
            <w:tcW w:w="1406" w:type="pct"/>
            <w:tcBorders>
              <w:tl2br w:val="nil"/>
              <w:tr2bl w:val="nil"/>
            </w:tcBorders>
            <w:shd w:val="clear" w:color="auto" w:fill="auto"/>
            <w:vAlign w:val="center"/>
          </w:tcPr>
          <w:p w14:paraId="209B4462">
            <w:pPr>
              <w:keepNext w:val="0"/>
              <w:keepLines w:val="0"/>
              <w:widowControl/>
              <w:suppressLineNumbers w:val="0"/>
              <w:jc w:val="center"/>
              <w:textAlignment w:val="center"/>
              <w:rPr>
                <w:rFonts w:hint="eastAsia" w:ascii="宋体" w:hAnsi="宋体" w:cs="宋体" w:eastAsiaTheme="minorEastAsia"/>
                <w:color w:val="auto"/>
                <w:kern w:val="0"/>
                <w:sz w:val="18"/>
                <w:szCs w:val="18"/>
                <w:highlight w:val="none"/>
                <w:lang w:val="en-US" w:eastAsia="zh-CN"/>
              </w:rPr>
            </w:pPr>
            <w:r>
              <w:rPr>
                <w:rFonts w:hint="default" w:ascii="宋体" w:hAnsi="宋体" w:cs="宋体" w:eastAsiaTheme="minorEastAsia"/>
                <w:color w:val="auto"/>
                <w:kern w:val="0"/>
                <w:sz w:val="18"/>
                <w:szCs w:val="18"/>
                <w:highlight w:val="none"/>
                <w:lang w:val="en-US" w:eastAsia="zh-CN"/>
              </w:rPr>
              <w:t>软件授权费用（如有）</w:t>
            </w:r>
          </w:p>
        </w:tc>
        <w:tc>
          <w:tcPr>
            <w:tcW w:w="527" w:type="pct"/>
            <w:tcBorders>
              <w:tl2br w:val="nil"/>
              <w:tr2bl w:val="nil"/>
            </w:tcBorders>
            <w:shd w:val="clear" w:color="auto" w:fill="auto"/>
            <w:vAlign w:val="center"/>
          </w:tcPr>
          <w:p w14:paraId="65442A24">
            <w:pPr>
              <w:keepNext w:val="0"/>
              <w:keepLines w:val="0"/>
              <w:widowControl/>
              <w:suppressLineNumbers w:val="0"/>
              <w:jc w:val="center"/>
              <w:textAlignment w:val="center"/>
              <w:rPr>
                <w:rFonts w:hint="default" w:ascii="宋体" w:hAnsi="宋体" w:cs="宋体" w:eastAsiaTheme="minorEastAsia"/>
                <w:color w:val="auto"/>
                <w:kern w:val="0"/>
                <w:sz w:val="18"/>
                <w:szCs w:val="18"/>
                <w:highlight w:val="none"/>
                <w:lang w:val="en-US" w:eastAsia="zh-CN"/>
              </w:rPr>
            </w:pPr>
            <w:r>
              <w:rPr>
                <w:rFonts w:hint="default" w:ascii="宋体" w:hAnsi="宋体" w:cs="宋体" w:eastAsiaTheme="minorEastAsia"/>
                <w:color w:val="auto"/>
                <w:kern w:val="0"/>
                <w:sz w:val="18"/>
                <w:szCs w:val="18"/>
                <w:highlight w:val="none"/>
                <w:lang w:val="en-US" w:eastAsia="zh-CN"/>
              </w:rPr>
              <w:t>套</w:t>
            </w:r>
          </w:p>
        </w:tc>
        <w:tc>
          <w:tcPr>
            <w:tcW w:w="721" w:type="pct"/>
            <w:tcBorders>
              <w:tl2br w:val="nil"/>
              <w:tr2bl w:val="nil"/>
            </w:tcBorders>
            <w:shd w:val="clear" w:color="auto" w:fill="auto"/>
            <w:vAlign w:val="center"/>
          </w:tcPr>
          <w:p w14:paraId="68884983">
            <w:pPr>
              <w:keepNext w:val="0"/>
              <w:keepLines w:val="0"/>
              <w:widowControl/>
              <w:suppressLineNumbers w:val="0"/>
              <w:jc w:val="center"/>
              <w:textAlignment w:val="center"/>
              <w:rPr>
                <w:rFonts w:hint="default" w:ascii="宋体" w:hAnsi="宋体" w:cs="宋体" w:eastAsiaTheme="minorEastAsia"/>
                <w:color w:val="auto"/>
                <w:kern w:val="0"/>
                <w:sz w:val="18"/>
                <w:szCs w:val="18"/>
                <w:highlight w:val="none"/>
                <w:lang w:val="en-US" w:eastAsia="zh-CN"/>
              </w:rPr>
            </w:pPr>
            <w:r>
              <w:rPr>
                <w:rFonts w:hint="default" w:ascii="宋体" w:hAnsi="宋体" w:cs="宋体" w:eastAsiaTheme="minorEastAsia"/>
                <w:color w:val="auto"/>
                <w:kern w:val="0"/>
                <w:sz w:val="18"/>
                <w:szCs w:val="18"/>
                <w:highlight w:val="none"/>
                <w:lang w:val="en-US" w:eastAsia="zh-CN"/>
              </w:rPr>
              <w:t>1</w:t>
            </w:r>
          </w:p>
        </w:tc>
        <w:tc>
          <w:tcPr>
            <w:tcW w:w="721" w:type="pct"/>
            <w:tcBorders>
              <w:tl2br w:val="nil"/>
              <w:tr2bl w:val="nil"/>
            </w:tcBorders>
            <w:shd w:val="clear" w:color="auto" w:fill="auto"/>
            <w:vAlign w:val="center"/>
          </w:tcPr>
          <w:p w14:paraId="028F633D">
            <w:pPr>
              <w:keepNext w:val="0"/>
              <w:keepLines w:val="0"/>
              <w:widowControl/>
              <w:suppressLineNumbers w:val="0"/>
              <w:jc w:val="center"/>
              <w:textAlignment w:val="center"/>
              <w:rPr>
                <w:rFonts w:hint="default" w:ascii="宋体" w:hAnsi="宋体" w:cs="宋体" w:eastAsiaTheme="minorEastAsia"/>
                <w:color w:val="auto"/>
                <w:kern w:val="0"/>
                <w:sz w:val="18"/>
                <w:szCs w:val="18"/>
                <w:highlight w:val="none"/>
                <w:lang w:val="en-US" w:eastAsia="zh-CN"/>
              </w:rPr>
            </w:pPr>
          </w:p>
        </w:tc>
        <w:tc>
          <w:tcPr>
            <w:tcW w:w="689" w:type="pct"/>
            <w:tcBorders>
              <w:tl2br w:val="nil"/>
              <w:tr2bl w:val="nil"/>
            </w:tcBorders>
            <w:shd w:val="clear" w:color="auto" w:fill="auto"/>
            <w:vAlign w:val="center"/>
          </w:tcPr>
          <w:p w14:paraId="4FC1A04B">
            <w:pPr>
              <w:keepNext w:val="0"/>
              <w:keepLines w:val="0"/>
              <w:widowControl/>
              <w:suppressLineNumbers w:val="0"/>
              <w:jc w:val="center"/>
              <w:textAlignment w:val="center"/>
              <w:rPr>
                <w:rFonts w:hint="default" w:ascii="宋体" w:hAnsi="宋体" w:cs="宋体" w:eastAsiaTheme="minorEastAsia"/>
                <w:color w:val="auto"/>
                <w:kern w:val="0"/>
                <w:sz w:val="18"/>
                <w:szCs w:val="18"/>
                <w:highlight w:val="none"/>
                <w:lang w:val="en-US" w:eastAsia="zh-CN"/>
              </w:rPr>
            </w:pPr>
          </w:p>
        </w:tc>
        <w:tc>
          <w:tcPr>
            <w:tcW w:w="689" w:type="pct"/>
            <w:tcBorders>
              <w:tl2br w:val="nil"/>
              <w:tr2bl w:val="nil"/>
            </w:tcBorders>
            <w:shd w:val="clear" w:color="auto" w:fill="auto"/>
            <w:vAlign w:val="center"/>
          </w:tcPr>
          <w:p w14:paraId="60AA5F87">
            <w:pPr>
              <w:keepNext w:val="0"/>
              <w:keepLines w:val="0"/>
              <w:widowControl/>
              <w:suppressLineNumbers w:val="0"/>
              <w:jc w:val="center"/>
              <w:textAlignment w:val="center"/>
              <w:rPr>
                <w:rFonts w:hint="default" w:ascii="宋体" w:hAnsi="宋体" w:cs="宋体" w:eastAsiaTheme="minorEastAsia"/>
                <w:color w:val="auto"/>
                <w:kern w:val="0"/>
                <w:sz w:val="18"/>
                <w:szCs w:val="18"/>
                <w:highlight w:val="none"/>
                <w:lang w:val="en-US" w:eastAsia="zh-CN"/>
              </w:rPr>
            </w:pPr>
            <w:r>
              <w:rPr>
                <w:rFonts w:hint="default" w:ascii="宋体" w:hAnsi="宋体" w:cs="宋体" w:eastAsiaTheme="minorEastAsia"/>
                <w:color w:val="auto"/>
                <w:kern w:val="0"/>
                <w:sz w:val="18"/>
                <w:szCs w:val="18"/>
                <w:highlight w:val="none"/>
                <w:lang w:val="en-US" w:eastAsia="zh-CN"/>
              </w:rPr>
              <w:t>若涉及第三方软件授权费用</w:t>
            </w:r>
          </w:p>
        </w:tc>
      </w:tr>
      <w:tr w14:paraId="069E0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3" w:type="pct"/>
            <w:tcBorders>
              <w:tl2br w:val="nil"/>
              <w:tr2bl w:val="nil"/>
            </w:tcBorders>
            <w:shd w:val="clear" w:color="auto" w:fill="auto"/>
            <w:vAlign w:val="center"/>
          </w:tcPr>
          <w:p w14:paraId="5345B38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4</w:t>
            </w:r>
          </w:p>
        </w:tc>
        <w:tc>
          <w:tcPr>
            <w:tcW w:w="1406" w:type="pct"/>
            <w:tcBorders>
              <w:tl2br w:val="nil"/>
              <w:tr2bl w:val="nil"/>
            </w:tcBorders>
            <w:shd w:val="clear" w:color="auto" w:fill="auto"/>
            <w:vAlign w:val="center"/>
          </w:tcPr>
          <w:p w14:paraId="63885517">
            <w:pPr>
              <w:keepNext w:val="0"/>
              <w:keepLines w:val="0"/>
              <w:widowControl/>
              <w:suppressLineNumbers w:val="0"/>
              <w:jc w:val="center"/>
              <w:textAlignment w:val="center"/>
              <w:rPr>
                <w:rFonts w:hint="eastAsia" w:ascii="宋体" w:hAnsi="宋体" w:cs="宋体" w:eastAsiaTheme="minorEastAsia"/>
                <w:color w:val="auto"/>
                <w:kern w:val="0"/>
                <w:sz w:val="18"/>
                <w:szCs w:val="18"/>
                <w:highlight w:val="none"/>
                <w:lang w:val="en-US" w:eastAsia="zh-CN"/>
              </w:rPr>
            </w:pPr>
            <w:r>
              <w:rPr>
                <w:rFonts w:hint="default" w:ascii="宋体" w:hAnsi="宋体" w:cs="宋体" w:eastAsiaTheme="minorEastAsia"/>
                <w:color w:val="auto"/>
                <w:kern w:val="0"/>
                <w:sz w:val="18"/>
                <w:szCs w:val="18"/>
                <w:highlight w:val="none"/>
                <w:lang w:val="en-US" w:eastAsia="zh-CN"/>
              </w:rPr>
              <w:t>售后服务费用（一年维保期）</w:t>
            </w:r>
          </w:p>
        </w:tc>
        <w:tc>
          <w:tcPr>
            <w:tcW w:w="527" w:type="pct"/>
            <w:tcBorders>
              <w:tl2br w:val="nil"/>
              <w:tr2bl w:val="nil"/>
            </w:tcBorders>
            <w:shd w:val="clear" w:color="auto" w:fill="auto"/>
            <w:vAlign w:val="center"/>
          </w:tcPr>
          <w:p w14:paraId="3F37C462">
            <w:pPr>
              <w:keepNext w:val="0"/>
              <w:keepLines w:val="0"/>
              <w:widowControl/>
              <w:suppressLineNumbers w:val="0"/>
              <w:jc w:val="center"/>
              <w:textAlignment w:val="center"/>
              <w:rPr>
                <w:rFonts w:hint="default" w:ascii="宋体" w:hAnsi="宋体" w:cs="宋体" w:eastAsiaTheme="minorEastAsia"/>
                <w:color w:val="auto"/>
                <w:kern w:val="0"/>
                <w:sz w:val="18"/>
                <w:szCs w:val="18"/>
                <w:highlight w:val="none"/>
                <w:lang w:val="en-US" w:eastAsia="zh-CN"/>
              </w:rPr>
            </w:pPr>
            <w:r>
              <w:rPr>
                <w:rFonts w:hint="default" w:ascii="宋体" w:hAnsi="宋体" w:cs="宋体" w:eastAsiaTheme="minorEastAsia"/>
                <w:color w:val="auto"/>
                <w:kern w:val="0"/>
                <w:sz w:val="18"/>
                <w:szCs w:val="18"/>
                <w:highlight w:val="none"/>
                <w:lang w:val="en-US" w:eastAsia="zh-CN"/>
              </w:rPr>
              <w:t>项</w:t>
            </w:r>
          </w:p>
        </w:tc>
        <w:tc>
          <w:tcPr>
            <w:tcW w:w="721" w:type="pct"/>
            <w:tcBorders>
              <w:tl2br w:val="nil"/>
              <w:tr2bl w:val="nil"/>
            </w:tcBorders>
            <w:shd w:val="clear" w:color="auto" w:fill="auto"/>
            <w:vAlign w:val="center"/>
          </w:tcPr>
          <w:p w14:paraId="0E5088DF">
            <w:pPr>
              <w:keepNext w:val="0"/>
              <w:keepLines w:val="0"/>
              <w:widowControl/>
              <w:suppressLineNumbers w:val="0"/>
              <w:jc w:val="center"/>
              <w:textAlignment w:val="center"/>
              <w:rPr>
                <w:rFonts w:hint="default" w:ascii="宋体" w:hAnsi="宋体" w:cs="宋体" w:eastAsiaTheme="minorEastAsia"/>
                <w:color w:val="auto"/>
                <w:kern w:val="0"/>
                <w:sz w:val="18"/>
                <w:szCs w:val="18"/>
                <w:highlight w:val="none"/>
                <w:lang w:val="en-US" w:eastAsia="zh-CN"/>
              </w:rPr>
            </w:pPr>
            <w:r>
              <w:rPr>
                <w:rFonts w:hint="default" w:ascii="宋体" w:hAnsi="宋体" w:cs="宋体" w:eastAsiaTheme="minorEastAsia"/>
                <w:color w:val="auto"/>
                <w:kern w:val="0"/>
                <w:sz w:val="18"/>
                <w:szCs w:val="18"/>
                <w:highlight w:val="none"/>
                <w:lang w:val="en-US" w:eastAsia="zh-CN"/>
              </w:rPr>
              <w:t>1</w:t>
            </w:r>
          </w:p>
        </w:tc>
        <w:tc>
          <w:tcPr>
            <w:tcW w:w="721" w:type="pct"/>
            <w:tcBorders>
              <w:tl2br w:val="nil"/>
              <w:tr2bl w:val="nil"/>
            </w:tcBorders>
            <w:shd w:val="clear" w:color="auto" w:fill="auto"/>
            <w:vAlign w:val="center"/>
          </w:tcPr>
          <w:p w14:paraId="7418A42A">
            <w:pPr>
              <w:keepNext w:val="0"/>
              <w:keepLines w:val="0"/>
              <w:widowControl/>
              <w:suppressLineNumbers w:val="0"/>
              <w:jc w:val="center"/>
              <w:textAlignment w:val="center"/>
              <w:rPr>
                <w:rFonts w:hint="default" w:ascii="宋体" w:hAnsi="宋体" w:cs="宋体" w:eastAsiaTheme="minorEastAsia"/>
                <w:color w:val="auto"/>
                <w:kern w:val="0"/>
                <w:sz w:val="18"/>
                <w:szCs w:val="18"/>
                <w:highlight w:val="none"/>
                <w:lang w:val="en-US" w:eastAsia="zh-CN"/>
              </w:rPr>
            </w:pPr>
          </w:p>
        </w:tc>
        <w:tc>
          <w:tcPr>
            <w:tcW w:w="689" w:type="pct"/>
            <w:tcBorders>
              <w:tl2br w:val="nil"/>
              <w:tr2bl w:val="nil"/>
            </w:tcBorders>
            <w:shd w:val="clear" w:color="auto" w:fill="auto"/>
            <w:vAlign w:val="center"/>
          </w:tcPr>
          <w:p w14:paraId="6CC4061D">
            <w:pPr>
              <w:keepNext w:val="0"/>
              <w:keepLines w:val="0"/>
              <w:widowControl/>
              <w:suppressLineNumbers w:val="0"/>
              <w:jc w:val="center"/>
              <w:textAlignment w:val="center"/>
              <w:rPr>
                <w:rFonts w:hint="default" w:ascii="宋体" w:hAnsi="宋体" w:cs="宋体" w:eastAsiaTheme="minorEastAsia"/>
                <w:color w:val="auto"/>
                <w:kern w:val="0"/>
                <w:sz w:val="18"/>
                <w:szCs w:val="18"/>
                <w:highlight w:val="none"/>
                <w:lang w:val="en-US" w:eastAsia="zh-CN"/>
              </w:rPr>
            </w:pPr>
          </w:p>
        </w:tc>
        <w:tc>
          <w:tcPr>
            <w:tcW w:w="689" w:type="pct"/>
            <w:tcBorders>
              <w:tl2br w:val="nil"/>
              <w:tr2bl w:val="nil"/>
            </w:tcBorders>
            <w:shd w:val="clear" w:color="auto" w:fill="auto"/>
            <w:vAlign w:val="center"/>
          </w:tcPr>
          <w:p w14:paraId="47D2B80E">
            <w:pPr>
              <w:keepNext w:val="0"/>
              <w:keepLines w:val="0"/>
              <w:widowControl/>
              <w:suppressLineNumbers w:val="0"/>
              <w:jc w:val="center"/>
              <w:textAlignment w:val="center"/>
              <w:rPr>
                <w:rFonts w:hint="default" w:ascii="宋体" w:hAnsi="宋体" w:cs="宋体" w:eastAsiaTheme="minorEastAsia"/>
                <w:color w:val="auto"/>
                <w:kern w:val="0"/>
                <w:sz w:val="18"/>
                <w:szCs w:val="18"/>
                <w:highlight w:val="none"/>
                <w:lang w:val="en-US" w:eastAsia="zh-CN"/>
              </w:rPr>
            </w:pPr>
            <w:r>
              <w:rPr>
                <w:rFonts w:hint="default" w:ascii="宋体" w:hAnsi="宋体" w:cs="宋体" w:eastAsiaTheme="minorEastAsia"/>
                <w:color w:val="auto"/>
                <w:kern w:val="0"/>
                <w:sz w:val="18"/>
                <w:szCs w:val="18"/>
                <w:highlight w:val="none"/>
                <w:lang w:val="en-US" w:eastAsia="zh-CN"/>
              </w:rPr>
              <w:t>维保期内软件故障修复、升级更新等服务费用</w:t>
            </w:r>
          </w:p>
        </w:tc>
      </w:tr>
      <w:tr w14:paraId="02B73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243" w:type="pct"/>
            <w:tcBorders>
              <w:tl2br w:val="nil"/>
              <w:tr2bl w:val="nil"/>
            </w:tcBorders>
            <w:shd w:val="clear" w:color="auto" w:fill="auto"/>
            <w:vAlign w:val="center"/>
          </w:tcPr>
          <w:p w14:paraId="593CF31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w:t>
            </w:r>
          </w:p>
        </w:tc>
        <w:tc>
          <w:tcPr>
            <w:tcW w:w="1406" w:type="pct"/>
            <w:tcBorders>
              <w:tl2br w:val="nil"/>
              <w:tr2bl w:val="nil"/>
            </w:tcBorders>
            <w:shd w:val="clear" w:color="auto" w:fill="auto"/>
            <w:vAlign w:val="center"/>
          </w:tcPr>
          <w:p w14:paraId="2F66A881">
            <w:pPr>
              <w:keepNext w:val="0"/>
              <w:keepLines w:val="0"/>
              <w:widowControl/>
              <w:suppressLineNumbers w:val="0"/>
              <w:jc w:val="center"/>
              <w:textAlignment w:val="center"/>
              <w:rPr>
                <w:rFonts w:hint="default" w:ascii="宋体" w:hAnsi="宋体" w:cs="宋体" w:eastAsiaTheme="minorEastAsia"/>
                <w:color w:val="auto"/>
                <w:kern w:val="0"/>
                <w:sz w:val="18"/>
                <w:szCs w:val="18"/>
                <w:highlight w:val="none"/>
                <w:lang w:val="en-US" w:eastAsia="zh-CN"/>
              </w:rPr>
            </w:pPr>
          </w:p>
        </w:tc>
        <w:tc>
          <w:tcPr>
            <w:tcW w:w="527" w:type="pct"/>
            <w:tcBorders>
              <w:tl2br w:val="nil"/>
              <w:tr2bl w:val="nil"/>
            </w:tcBorders>
            <w:shd w:val="clear" w:color="auto" w:fill="auto"/>
            <w:vAlign w:val="center"/>
          </w:tcPr>
          <w:p w14:paraId="097696B4">
            <w:pPr>
              <w:keepNext w:val="0"/>
              <w:keepLines w:val="0"/>
              <w:widowControl/>
              <w:suppressLineNumbers w:val="0"/>
              <w:jc w:val="center"/>
              <w:textAlignment w:val="center"/>
              <w:rPr>
                <w:rFonts w:hint="default" w:ascii="宋体" w:hAnsi="宋体" w:cs="宋体" w:eastAsiaTheme="minorEastAsia"/>
                <w:color w:val="auto"/>
                <w:kern w:val="0"/>
                <w:sz w:val="18"/>
                <w:szCs w:val="18"/>
                <w:highlight w:val="none"/>
                <w:lang w:val="en-US" w:eastAsia="zh-CN"/>
              </w:rPr>
            </w:pPr>
          </w:p>
        </w:tc>
        <w:tc>
          <w:tcPr>
            <w:tcW w:w="721" w:type="pct"/>
            <w:tcBorders>
              <w:tl2br w:val="nil"/>
              <w:tr2bl w:val="nil"/>
            </w:tcBorders>
            <w:shd w:val="clear" w:color="auto" w:fill="auto"/>
            <w:vAlign w:val="center"/>
          </w:tcPr>
          <w:p w14:paraId="580C4E2F">
            <w:pPr>
              <w:keepNext w:val="0"/>
              <w:keepLines w:val="0"/>
              <w:widowControl/>
              <w:suppressLineNumbers w:val="0"/>
              <w:jc w:val="center"/>
              <w:textAlignment w:val="center"/>
              <w:rPr>
                <w:rFonts w:hint="default" w:ascii="宋体" w:hAnsi="宋体" w:cs="宋体" w:eastAsiaTheme="minorEastAsia"/>
                <w:color w:val="auto"/>
                <w:kern w:val="0"/>
                <w:sz w:val="18"/>
                <w:szCs w:val="18"/>
                <w:highlight w:val="none"/>
                <w:lang w:val="en-US" w:eastAsia="zh-CN"/>
              </w:rPr>
            </w:pPr>
          </w:p>
        </w:tc>
        <w:tc>
          <w:tcPr>
            <w:tcW w:w="721" w:type="pct"/>
            <w:tcBorders>
              <w:tl2br w:val="nil"/>
              <w:tr2bl w:val="nil"/>
            </w:tcBorders>
            <w:shd w:val="clear" w:color="auto" w:fill="auto"/>
            <w:vAlign w:val="center"/>
          </w:tcPr>
          <w:p w14:paraId="31D2E058">
            <w:pPr>
              <w:keepNext w:val="0"/>
              <w:keepLines w:val="0"/>
              <w:widowControl/>
              <w:suppressLineNumbers w:val="0"/>
              <w:jc w:val="center"/>
              <w:textAlignment w:val="center"/>
              <w:rPr>
                <w:rFonts w:hint="default" w:ascii="宋体" w:hAnsi="宋体" w:cs="宋体" w:eastAsiaTheme="minorEastAsia"/>
                <w:color w:val="auto"/>
                <w:kern w:val="0"/>
                <w:sz w:val="18"/>
                <w:szCs w:val="18"/>
                <w:highlight w:val="none"/>
                <w:lang w:val="en-US" w:eastAsia="zh-CN"/>
              </w:rPr>
            </w:pPr>
          </w:p>
        </w:tc>
        <w:tc>
          <w:tcPr>
            <w:tcW w:w="689" w:type="pct"/>
            <w:tcBorders>
              <w:tl2br w:val="nil"/>
              <w:tr2bl w:val="nil"/>
            </w:tcBorders>
            <w:shd w:val="clear" w:color="auto" w:fill="auto"/>
            <w:vAlign w:val="center"/>
          </w:tcPr>
          <w:p w14:paraId="5C88233F">
            <w:pPr>
              <w:keepNext w:val="0"/>
              <w:keepLines w:val="0"/>
              <w:widowControl/>
              <w:suppressLineNumbers w:val="0"/>
              <w:jc w:val="center"/>
              <w:textAlignment w:val="center"/>
              <w:rPr>
                <w:rFonts w:hint="default" w:ascii="宋体" w:hAnsi="宋体" w:cs="宋体" w:eastAsiaTheme="minorEastAsia"/>
                <w:color w:val="auto"/>
                <w:kern w:val="0"/>
                <w:sz w:val="18"/>
                <w:szCs w:val="18"/>
                <w:highlight w:val="none"/>
                <w:lang w:val="en-US" w:eastAsia="zh-CN"/>
              </w:rPr>
            </w:pPr>
          </w:p>
        </w:tc>
        <w:tc>
          <w:tcPr>
            <w:tcW w:w="689" w:type="pct"/>
            <w:tcBorders>
              <w:tl2br w:val="nil"/>
              <w:tr2bl w:val="nil"/>
            </w:tcBorders>
            <w:shd w:val="clear" w:color="auto" w:fill="auto"/>
            <w:vAlign w:val="center"/>
          </w:tcPr>
          <w:p w14:paraId="33A7DBF9">
            <w:pPr>
              <w:keepNext w:val="0"/>
              <w:keepLines w:val="0"/>
              <w:widowControl/>
              <w:suppressLineNumbers w:val="0"/>
              <w:jc w:val="center"/>
              <w:textAlignment w:val="center"/>
              <w:rPr>
                <w:rFonts w:hint="default" w:ascii="宋体" w:hAnsi="宋体" w:cs="宋体" w:eastAsiaTheme="minorEastAsia"/>
                <w:color w:val="auto"/>
                <w:kern w:val="0"/>
                <w:sz w:val="18"/>
                <w:szCs w:val="18"/>
                <w:highlight w:val="none"/>
                <w:lang w:val="en-US" w:eastAsia="zh-CN"/>
              </w:rPr>
            </w:pPr>
          </w:p>
        </w:tc>
      </w:tr>
      <w:tr w14:paraId="16284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43" w:type="pct"/>
            <w:tcBorders>
              <w:tl2br w:val="nil"/>
              <w:tr2bl w:val="nil"/>
            </w:tcBorders>
            <w:shd w:val="clear" w:color="auto" w:fill="auto"/>
            <w:vAlign w:val="center"/>
          </w:tcPr>
          <w:p w14:paraId="102728A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6</w:t>
            </w:r>
          </w:p>
        </w:tc>
        <w:tc>
          <w:tcPr>
            <w:tcW w:w="1406" w:type="pct"/>
            <w:tcBorders>
              <w:tl2br w:val="nil"/>
              <w:tr2bl w:val="nil"/>
            </w:tcBorders>
            <w:shd w:val="clear" w:color="auto" w:fill="auto"/>
            <w:vAlign w:val="center"/>
          </w:tcPr>
          <w:p w14:paraId="6027CED4">
            <w:pPr>
              <w:keepNext w:val="0"/>
              <w:keepLines w:val="0"/>
              <w:widowControl/>
              <w:suppressLineNumbers w:val="0"/>
              <w:jc w:val="center"/>
              <w:textAlignment w:val="center"/>
              <w:rPr>
                <w:rFonts w:hint="eastAsia" w:ascii="宋体" w:hAnsi="宋体" w:cs="宋体" w:eastAsiaTheme="minorEastAsia"/>
                <w:color w:val="auto"/>
                <w:kern w:val="0"/>
                <w:sz w:val="18"/>
                <w:szCs w:val="18"/>
                <w:highlight w:val="none"/>
                <w:lang w:val="en-US" w:eastAsia="zh-CN"/>
              </w:rPr>
            </w:pPr>
          </w:p>
        </w:tc>
        <w:tc>
          <w:tcPr>
            <w:tcW w:w="527" w:type="pct"/>
            <w:tcBorders>
              <w:tl2br w:val="nil"/>
              <w:tr2bl w:val="nil"/>
            </w:tcBorders>
            <w:shd w:val="clear" w:color="auto" w:fill="auto"/>
            <w:vAlign w:val="center"/>
          </w:tcPr>
          <w:p w14:paraId="2B868BC9">
            <w:pPr>
              <w:keepNext w:val="0"/>
              <w:keepLines w:val="0"/>
              <w:widowControl/>
              <w:suppressLineNumbers w:val="0"/>
              <w:jc w:val="center"/>
              <w:textAlignment w:val="center"/>
              <w:rPr>
                <w:rFonts w:hint="default" w:ascii="宋体" w:hAnsi="宋体" w:cs="宋体" w:eastAsiaTheme="minorEastAsia"/>
                <w:color w:val="auto"/>
                <w:kern w:val="0"/>
                <w:sz w:val="18"/>
                <w:szCs w:val="18"/>
                <w:highlight w:val="none"/>
                <w:lang w:val="en-US" w:eastAsia="zh-CN"/>
              </w:rPr>
            </w:pPr>
          </w:p>
        </w:tc>
        <w:tc>
          <w:tcPr>
            <w:tcW w:w="721" w:type="pct"/>
            <w:tcBorders>
              <w:tl2br w:val="nil"/>
              <w:tr2bl w:val="nil"/>
            </w:tcBorders>
            <w:shd w:val="clear" w:color="auto" w:fill="auto"/>
            <w:vAlign w:val="center"/>
          </w:tcPr>
          <w:p w14:paraId="4475BC3F">
            <w:pPr>
              <w:keepNext w:val="0"/>
              <w:keepLines w:val="0"/>
              <w:widowControl/>
              <w:suppressLineNumbers w:val="0"/>
              <w:jc w:val="center"/>
              <w:textAlignment w:val="center"/>
              <w:rPr>
                <w:rFonts w:hint="default" w:ascii="宋体" w:hAnsi="宋体" w:cs="宋体" w:eastAsiaTheme="minorEastAsia"/>
                <w:color w:val="auto"/>
                <w:kern w:val="0"/>
                <w:sz w:val="18"/>
                <w:szCs w:val="18"/>
                <w:highlight w:val="none"/>
                <w:lang w:val="en-US" w:eastAsia="zh-CN"/>
              </w:rPr>
            </w:pPr>
          </w:p>
        </w:tc>
        <w:tc>
          <w:tcPr>
            <w:tcW w:w="721" w:type="pct"/>
            <w:tcBorders>
              <w:tl2br w:val="nil"/>
              <w:tr2bl w:val="nil"/>
            </w:tcBorders>
            <w:shd w:val="clear" w:color="auto" w:fill="auto"/>
            <w:vAlign w:val="center"/>
          </w:tcPr>
          <w:p w14:paraId="285489C0">
            <w:pPr>
              <w:keepNext w:val="0"/>
              <w:keepLines w:val="0"/>
              <w:widowControl/>
              <w:suppressLineNumbers w:val="0"/>
              <w:jc w:val="center"/>
              <w:textAlignment w:val="center"/>
              <w:rPr>
                <w:rFonts w:hint="default" w:ascii="宋体" w:hAnsi="宋体" w:cs="宋体" w:eastAsiaTheme="minorEastAsia"/>
                <w:color w:val="auto"/>
                <w:kern w:val="0"/>
                <w:sz w:val="18"/>
                <w:szCs w:val="18"/>
                <w:highlight w:val="none"/>
                <w:lang w:val="en-US" w:eastAsia="zh-CN"/>
              </w:rPr>
            </w:pPr>
          </w:p>
        </w:tc>
        <w:tc>
          <w:tcPr>
            <w:tcW w:w="689" w:type="pct"/>
            <w:tcBorders>
              <w:tl2br w:val="nil"/>
              <w:tr2bl w:val="nil"/>
            </w:tcBorders>
            <w:shd w:val="clear" w:color="auto" w:fill="auto"/>
            <w:vAlign w:val="center"/>
          </w:tcPr>
          <w:p w14:paraId="7B48FE5F">
            <w:pPr>
              <w:keepNext w:val="0"/>
              <w:keepLines w:val="0"/>
              <w:widowControl/>
              <w:suppressLineNumbers w:val="0"/>
              <w:jc w:val="center"/>
              <w:textAlignment w:val="center"/>
              <w:rPr>
                <w:rFonts w:hint="default" w:ascii="宋体" w:hAnsi="宋体" w:cs="宋体" w:eastAsiaTheme="minorEastAsia"/>
                <w:color w:val="auto"/>
                <w:kern w:val="0"/>
                <w:sz w:val="18"/>
                <w:szCs w:val="18"/>
                <w:highlight w:val="none"/>
                <w:lang w:val="en-US" w:eastAsia="zh-CN"/>
              </w:rPr>
            </w:pPr>
          </w:p>
        </w:tc>
        <w:tc>
          <w:tcPr>
            <w:tcW w:w="689" w:type="pct"/>
            <w:tcBorders>
              <w:tl2br w:val="nil"/>
              <w:tr2bl w:val="nil"/>
            </w:tcBorders>
            <w:shd w:val="clear" w:color="auto" w:fill="auto"/>
            <w:vAlign w:val="center"/>
          </w:tcPr>
          <w:p w14:paraId="33237B8D">
            <w:pPr>
              <w:keepNext w:val="0"/>
              <w:keepLines w:val="0"/>
              <w:widowControl/>
              <w:suppressLineNumbers w:val="0"/>
              <w:jc w:val="center"/>
              <w:textAlignment w:val="center"/>
              <w:rPr>
                <w:rFonts w:hint="default" w:ascii="宋体" w:hAnsi="宋体" w:cs="宋体" w:eastAsiaTheme="minorEastAsia"/>
                <w:color w:val="auto"/>
                <w:kern w:val="0"/>
                <w:sz w:val="18"/>
                <w:szCs w:val="18"/>
                <w:highlight w:val="none"/>
                <w:lang w:val="en-US" w:eastAsia="zh-CN"/>
              </w:rPr>
            </w:pPr>
          </w:p>
        </w:tc>
      </w:tr>
      <w:tr w14:paraId="21965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43" w:type="pct"/>
            <w:tcBorders>
              <w:tl2br w:val="nil"/>
              <w:tr2bl w:val="nil"/>
            </w:tcBorders>
            <w:shd w:val="clear" w:color="auto" w:fill="auto"/>
            <w:vAlign w:val="center"/>
          </w:tcPr>
          <w:p w14:paraId="2215501C">
            <w:pPr>
              <w:widowControl/>
              <w:jc w:val="center"/>
              <w:rPr>
                <w:rFonts w:hint="eastAsia" w:ascii="宋体" w:hAnsi="宋体" w:cs="宋体" w:eastAsiaTheme="minorEastAsia"/>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7</w:t>
            </w:r>
          </w:p>
        </w:tc>
        <w:tc>
          <w:tcPr>
            <w:tcW w:w="1406" w:type="pct"/>
            <w:tcBorders>
              <w:tl2br w:val="nil"/>
              <w:tr2bl w:val="nil"/>
            </w:tcBorders>
            <w:shd w:val="clear" w:color="auto" w:fill="auto"/>
            <w:vAlign w:val="center"/>
          </w:tcPr>
          <w:p w14:paraId="4E3743FA">
            <w:pPr>
              <w:keepNext w:val="0"/>
              <w:keepLines w:val="0"/>
              <w:widowControl/>
              <w:suppressLineNumbers w:val="0"/>
              <w:jc w:val="center"/>
              <w:textAlignment w:val="center"/>
              <w:rPr>
                <w:rFonts w:hint="eastAsia" w:ascii="宋体" w:hAnsi="宋体" w:cs="宋体" w:eastAsiaTheme="minorEastAsia"/>
                <w:color w:val="auto"/>
                <w:kern w:val="0"/>
                <w:sz w:val="18"/>
                <w:szCs w:val="18"/>
                <w:highlight w:val="none"/>
                <w:lang w:val="en-US" w:eastAsia="zh-CN"/>
              </w:rPr>
            </w:pPr>
          </w:p>
        </w:tc>
        <w:tc>
          <w:tcPr>
            <w:tcW w:w="527" w:type="pct"/>
            <w:tcBorders>
              <w:tl2br w:val="nil"/>
              <w:tr2bl w:val="nil"/>
            </w:tcBorders>
            <w:shd w:val="clear" w:color="auto" w:fill="auto"/>
            <w:vAlign w:val="center"/>
          </w:tcPr>
          <w:p w14:paraId="3B8C207B">
            <w:pPr>
              <w:keepNext w:val="0"/>
              <w:keepLines w:val="0"/>
              <w:widowControl/>
              <w:suppressLineNumbers w:val="0"/>
              <w:jc w:val="center"/>
              <w:textAlignment w:val="center"/>
              <w:rPr>
                <w:rFonts w:hint="default" w:ascii="宋体" w:hAnsi="宋体" w:cs="宋体" w:eastAsiaTheme="minorEastAsia"/>
                <w:color w:val="auto"/>
                <w:kern w:val="0"/>
                <w:sz w:val="18"/>
                <w:szCs w:val="18"/>
                <w:highlight w:val="none"/>
                <w:lang w:val="en-US" w:eastAsia="zh-CN"/>
              </w:rPr>
            </w:pPr>
          </w:p>
        </w:tc>
        <w:tc>
          <w:tcPr>
            <w:tcW w:w="721" w:type="pct"/>
            <w:tcBorders>
              <w:tl2br w:val="nil"/>
              <w:tr2bl w:val="nil"/>
            </w:tcBorders>
            <w:shd w:val="clear" w:color="auto" w:fill="auto"/>
            <w:vAlign w:val="center"/>
          </w:tcPr>
          <w:p w14:paraId="420A4B71">
            <w:pPr>
              <w:keepNext w:val="0"/>
              <w:keepLines w:val="0"/>
              <w:widowControl/>
              <w:suppressLineNumbers w:val="0"/>
              <w:jc w:val="center"/>
              <w:textAlignment w:val="center"/>
              <w:rPr>
                <w:rFonts w:hint="default" w:ascii="宋体" w:hAnsi="宋体" w:cs="宋体" w:eastAsiaTheme="minorEastAsia"/>
                <w:color w:val="auto"/>
                <w:kern w:val="0"/>
                <w:sz w:val="18"/>
                <w:szCs w:val="18"/>
                <w:highlight w:val="none"/>
                <w:lang w:val="en-US" w:eastAsia="zh-CN"/>
              </w:rPr>
            </w:pPr>
          </w:p>
        </w:tc>
        <w:tc>
          <w:tcPr>
            <w:tcW w:w="721" w:type="pct"/>
            <w:tcBorders>
              <w:tl2br w:val="nil"/>
              <w:tr2bl w:val="nil"/>
            </w:tcBorders>
            <w:shd w:val="clear" w:color="auto" w:fill="auto"/>
            <w:vAlign w:val="center"/>
          </w:tcPr>
          <w:p w14:paraId="457E368A">
            <w:pPr>
              <w:keepNext w:val="0"/>
              <w:keepLines w:val="0"/>
              <w:widowControl/>
              <w:suppressLineNumbers w:val="0"/>
              <w:jc w:val="center"/>
              <w:textAlignment w:val="center"/>
              <w:rPr>
                <w:rFonts w:hint="default" w:ascii="宋体" w:hAnsi="宋体" w:cs="宋体" w:eastAsiaTheme="minorEastAsia"/>
                <w:color w:val="auto"/>
                <w:kern w:val="0"/>
                <w:sz w:val="18"/>
                <w:szCs w:val="18"/>
                <w:highlight w:val="none"/>
                <w:lang w:val="en-US" w:eastAsia="zh-CN"/>
              </w:rPr>
            </w:pPr>
          </w:p>
        </w:tc>
        <w:tc>
          <w:tcPr>
            <w:tcW w:w="689" w:type="pct"/>
            <w:tcBorders>
              <w:tl2br w:val="nil"/>
              <w:tr2bl w:val="nil"/>
            </w:tcBorders>
            <w:shd w:val="clear" w:color="auto" w:fill="auto"/>
            <w:vAlign w:val="center"/>
          </w:tcPr>
          <w:p w14:paraId="159CF5C5">
            <w:pPr>
              <w:keepNext w:val="0"/>
              <w:keepLines w:val="0"/>
              <w:widowControl/>
              <w:suppressLineNumbers w:val="0"/>
              <w:jc w:val="center"/>
              <w:textAlignment w:val="center"/>
              <w:rPr>
                <w:rFonts w:hint="default" w:ascii="宋体" w:hAnsi="宋体" w:cs="宋体" w:eastAsiaTheme="minorEastAsia"/>
                <w:color w:val="auto"/>
                <w:kern w:val="0"/>
                <w:sz w:val="18"/>
                <w:szCs w:val="18"/>
                <w:highlight w:val="none"/>
                <w:lang w:val="en-US" w:eastAsia="zh-CN"/>
              </w:rPr>
            </w:pPr>
          </w:p>
        </w:tc>
        <w:tc>
          <w:tcPr>
            <w:tcW w:w="689" w:type="pct"/>
            <w:tcBorders>
              <w:tl2br w:val="nil"/>
              <w:tr2bl w:val="nil"/>
            </w:tcBorders>
            <w:shd w:val="clear" w:color="auto" w:fill="auto"/>
            <w:vAlign w:val="center"/>
          </w:tcPr>
          <w:p w14:paraId="6B85C226">
            <w:pPr>
              <w:keepNext w:val="0"/>
              <w:keepLines w:val="0"/>
              <w:widowControl/>
              <w:suppressLineNumbers w:val="0"/>
              <w:jc w:val="center"/>
              <w:textAlignment w:val="center"/>
              <w:rPr>
                <w:rFonts w:hint="default" w:ascii="宋体" w:hAnsi="宋体" w:cs="宋体" w:eastAsiaTheme="minorEastAsia"/>
                <w:color w:val="auto"/>
                <w:kern w:val="0"/>
                <w:sz w:val="18"/>
                <w:szCs w:val="18"/>
                <w:highlight w:val="none"/>
                <w:lang w:val="en-US" w:eastAsia="zh-CN"/>
              </w:rPr>
            </w:pPr>
          </w:p>
        </w:tc>
      </w:tr>
      <w:tr w14:paraId="251F5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43" w:type="pct"/>
            <w:tcBorders>
              <w:tl2br w:val="nil"/>
              <w:tr2bl w:val="nil"/>
            </w:tcBorders>
            <w:shd w:val="clear" w:color="auto" w:fill="auto"/>
            <w:vAlign w:val="center"/>
          </w:tcPr>
          <w:p w14:paraId="775AEFEC">
            <w:pPr>
              <w:widowControl/>
              <w:jc w:val="center"/>
              <w:rPr>
                <w:rFonts w:hint="eastAsia" w:ascii="宋体" w:hAnsi="宋体" w:cs="宋体" w:eastAsiaTheme="minorEastAsia"/>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8</w:t>
            </w:r>
          </w:p>
        </w:tc>
        <w:tc>
          <w:tcPr>
            <w:tcW w:w="1406" w:type="pct"/>
            <w:tcBorders>
              <w:tl2br w:val="nil"/>
              <w:tr2bl w:val="nil"/>
            </w:tcBorders>
            <w:shd w:val="clear" w:color="auto" w:fill="auto"/>
            <w:vAlign w:val="center"/>
          </w:tcPr>
          <w:p w14:paraId="7F2E9DBD">
            <w:pPr>
              <w:keepNext w:val="0"/>
              <w:keepLines w:val="0"/>
              <w:widowControl/>
              <w:suppressLineNumbers w:val="0"/>
              <w:jc w:val="center"/>
              <w:textAlignment w:val="center"/>
              <w:rPr>
                <w:rFonts w:hint="eastAsia" w:ascii="宋体" w:hAnsi="宋体" w:cs="宋体" w:eastAsiaTheme="minorEastAsia"/>
                <w:color w:val="auto"/>
                <w:kern w:val="0"/>
                <w:sz w:val="18"/>
                <w:szCs w:val="18"/>
                <w:highlight w:val="none"/>
                <w:lang w:val="en-US" w:eastAsia="zh-CN"/>
              </w:rPr>
            </w:pPr>
          </w:p>
        </w:tc>
        <w:tc>
          <w:tcPr>
            <w:tcW w:w="527" w:type="pct"/>
            <w:tcBorders>
              <w:tl2br w:val="nil"/>
              <w:tr2bl w:val="nil"/>
            </w:tcBorders>
            <w:shd w:val="clear" w:color="auto" w:fill="auto"/>
            <w:vAlign w:val="center"/>
          </w:tcPr>
          <w:p w14:paraId="56FE1F91">
            <w:pPr>
              <w:keepNext w:val="0"/>
              <w:keepLines w:val="0"/>
              <w:widowControl/>
              <w:suppressLineNumbers w:val="0"/>
              <w:jc w:val="center"/>
              <w:textAlignment w:val="center"/>
              <w:rPr>
                <w:rFonts w:hint="default" w:ascii="宋体" w:hAnsi="宋体" w:cs="宋体" w:eastAsiaTheme="minorEastAsia"/>
                <w:color w:val="auto"/>
                <w:kern w:val="0"/>
                <w:sz w:val="18"/>
                <w:szCs w:val="18"/>
                <w:highlight w:val="none"/>
                <w:lang w:val="en-US" w:eastAsia="zh-CN"/>
              </w:rPr>
            </w:pPr>
          </w:p>
        </w:tc>
        <w:tc>
          <w:tcPr>
            <w:tcW w:w="721" w:type="pct"/>
            <w:tcBorders>
              <w:tl2br w:val="nil"/>
              <w:tr2bl w:val="nil"/>
            </w:tcBorders>
            <w:shd w:val="clear" w:color="auto" w:fill="auto"/>
            <w:vAlign w:val="center"/>
          </w:tcPr>
          <w:p w14:paraId="5E4A2896">
            <w:pPr>
              <w:keepNext w:val="0"/>
              <w:keepLines w:val="0"/>
              <w:widowControl/>
              <w:suppressLineNumbers w:val="0"/>
              <w:jc w:val="center"/>
              <w:textAlignment w:val="center"/>
              <w:rPr>
                <w:rFonts w:hint="default" w:ascii="宋体" w:hAnsi="宋体" w:cs="宋体" w:eastAsiaTheme="minorEastAsia"/>
                <w:color w:val="auto"/>
                <w:kern w:val="0"/>
                <w:sz w:val="18"/>
                <w:szCs w:val="18"/>
                <w:highlight w:val="none"/>
                <w:lang w:val="en-US" w:eastAsia="zh-CN"/>
              </w:rPr>
            </w:pPr>
          </w:p>
        </w:tc>
        <w:tc>
          <w:tcPr>
            <w:tcW w:w="721" w:type="pct"/>
            <w:tcBorders>
              <w:tl2br w:val="nil"/>
              <w:tr2bl w:val="nil"/>
            </w:tcBorders>
            <w:shd w:val="clear" w:color="auto" w:fill="auto"/>
            <w:vAlign w:val="center"/>
          </w:tcPr>
          <w:p w14:paraId="71744F12">
            <w:pPr>
              <w:keepNext w:val="0"/>
              <w:keepLines w:val="0"/>
              <w:widowControl/>
              <w:suppressLineNumbers w:val="0"/>
              <w:jc w:val="center"/>
              <w:textAlignment w:val="center"/>
              <w:rPr>
                <w:rFonts w:hint="default" w:ascii="宋体" w:hAnsi="宋体" w:cs="宋体" w:eastAsiaTheme="minorEastAsia"/>
                <w:color w:val="auto"/>
                <w:kern w:val="0"/>
                <w:sz w:val="18"/>
                <w:szCs w:val="18"/>
                <w:highlight w:val="none"/>
                <w:lang w:val="en-US" w:eastAsia="zh-CN"/>
              </w:rPr>
            </w:pPr>
          </w:p>
        </w:tc>
        <w:tc>
          <w:tcPr>
            <w:tcW w:w="689" w:type="pct"/>
            <w:tcBorders>
              <w:tl2br w:val="nil"/>
              <w:tr2bl w:val="nil"/>
            </w:tcBorders>
            <w:shd w:val="clear" w:color="auto" w:fill="auto"/>
            <w:vAlign w:val="center"/>
          </w:tcPr>
          <w:p w14:paraId="59E2E96C">
            <w:pPr>
              <w:keepNext w:val="0"/>
              <w:keepLines w:val="0"/>
              <w:widowControl/>
              <w:suppressLineNumbers w:val="0"/>
              <w:jc w:val="center"/>
              <w:textAlignment w:val="center"/>
              <w:rPr>
                <w:rFonts w:hint="default" w:ascii="宋体" w:hAnsi="宋体" w:cs="宋体" w:eastAsiaTheme="minorEastAsia"/>
                <w:color w:val="auto"/>
                <w:kern w:val="0"/>
                <w:sz w:val="18"/>
                <w:szCs w:val="18"/>
                <w:highlight w:val="none"/>
                <w:lang w:val="en-US" w:eastAsia="zh-CN"/>
              </w:rPr>
            </w:pPr>
          </w:p>
        </w:tc>
        <w:tc>
          <w:tcPr>
            <w:tcW w:w="689" w:type="pct"/>
            <w:tcBorders>
              <w:tl2br w:val="nil"/>
              <w:tr2bl w:val="nil"/>
            </w:tcBorders>
            <w:shd w:val="clear" w:color="auto" w:fill="auto"/>
            <w:vAlign w:val="center"/>
          </w:tcPr>
          <w:p w14:paraId="6787C67E">
            <w:pPr>
              <w:keepNext w:val="0"/>
              <w:keepLines w:val="0"/>
              <w:widowControl/>
              <w:suppressLineNumbers w:val="0"/>
              <w:jc w:val="center"/>
              <w:textAlignment w:val="center"/>
              <w:rPr>
                <w:rFonts w:hint="default" w:ascii="宋体" w:hAnsi="宋体" w:cs="宋体" w:eastAsiaTheme="minorEastAsia"/>
                <w:color w:val="auto"/>
                <w:kern w:val="0"/>
                <w:sz w:val="18"/>
                <w:szCs w:val="18"/>
                <w:highlight w:val="none"/>
                <w:lang w:val="en-US" w:eastAsia="zh-CN"/>
              </w:rPr>
            </w:pPr>
          </w:p>
        </w:tc>
      </w:tr>
      <w:tr w14:paraId="68A6B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43" w:type="pct"/>
            <w:tcBorders>
              <w:tl2br w:val="nil"/>
              <w:tr2bl w:val="nil"/>
            </w:tcBorders>
            <w:shd w:val="clear" w:color="auto" w:fill="auto"/>
            <w:vAlign w:val="center"/>
          </w:tcPr>
          <w:p w14:paraId="7B710EC0">
            <w:pPr>
              <w:widowControl/>
              <w:jc w:val="center"/>
              <w:rPr>
                <w:rFonts w:hint="eastAsia" w:ascii="宋体" w:hAnsi="宋体" w:cs="宋体" w:eastAsiaTheme="minorEastAsia"/>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9</w:t>
            </w:r>
          </w:p>
        </w:tc>
        <w:tc>
          <w:tcPr>
            <w:tcW w:w="1406" w:type="pct"/>
            <w:tcBorders>
              <w:tl2br w:val="nil"/>
              <w:tr2bl w:val="nil"/>
            </w:tcBorders>
            <w:shd w:val="clear" w:color="auto" w:fill="auto"/>
            <w:vAlign w:val="center"/>
          </w:tcPr>
          <w:p w14:paraId="5E12B595">
            <w:pPr>
              <w:keepNext w:val="0"/>
              <w:keepLines w:val="0"/>
              <w:widowControl/>
              <w:suppressLineNumbers w:val="0"/>
              <w:jc w:val="center"/>
              <w:textAlignment w:val="center"/>
              <w:rPr>
                <w:rFonts w:hint="eastAsia" w:ascii="宋体" w:hAnsi="宋体" w:cs="宋体" w:eastAsiaTheme="minorEastAsia"/>
                <w:color w:val="auto"/>
                <w:kern w:val="0"/>
                <w:sz w:val="18"/>
                <w:szCs w:val="18"/>
                <w:highlight w:val="none"/>
                <w:lang w:val="en-US" w:eastAsia="zh-CN"/>
              </w:rPr>
            </w:pPr>
          </w:p>
        </w:tc>
        <w:tc>
          <w:tcPr>
            <w:tcW w:w="527" w:type="pct"/>
            <w:tcBorders>
              <w:tl2br w:val="nil"/>
              <w:tr2bl w:val="nil"/>
            </w:tcBorders>
            <w:shd w:val="clear" w:color="auto" w:fill="auto"/>
            <w:vAlign w:val="center"/>
          </w:tcPr>
          <w:p w14:paraId="789DA203">
            <w:pPr>
              <w:keepNext w:val="0"/>
              <w:keepLines w:val="0"/>
              <w:widowControl/>
              <w:suppressLineNumbers w:val="0"/>
              <w:jc w:val="center"/>
              <w:textAlignment w:val="center"/>
              <w:rPr>
                <w:rFonts w:hint="default" w:ascii="宋体" w:hAnsi="宋体" w:cs="宋体" w:eastAsiaTheme="minorEastAsia"/>
                <w:color w:val="auto"/>
                <w:kern w:val="0"/>
                <w:sz w:val="18"/>
                <w:szCs w:val="18"/>
                <w:highlight w:val="none"/>
                <w:lang w:val="en-US" w:eastAsia="zh-CN"/>
              </w:rPr>
            </w:pPr>
          </w:p>
        </w:tc>
        <w:tc>
          <w:tcPr>
            <w:tcW w:w="721" w:type="pct"/>
            <w:tcBorders>
              <w:tl2br w:val="nil"/>
              <w:tr2bl w:val="nil"/>
            </w:tcBorders>
            <w:shd w:val="clear" w:color="auto" w:fill="auto"/>
            <w:vAlign w:val="center"/>
          </w:tcPr>
          <w:p w14:paraId="680BB96E">
            <w:pPr>
              <w:keepNext w:val="0"/>
              <w:keepLines w:val="0"/>
              <w:widowControl/>
              <w:suppressLineNumbers w:val="0"/>
              <w:jc w:val="center"/>
              <w:textAlignment w:val="center"/>
              <w:rPr>
                <w:rFonts w:hint="default" w:ascii="宋体" w:hAnsi="宋体" w:cs="宋体" w:eastAsiaTheme="minorEastAsia"/>
                <w:color w:val="auto"/>
                <w:kern w:val="0"/>
                <w:sz w:val="18"/>
                <w:szCs w:val="18"/>
                <w:highlight w:val="none"/>
                <w:lang w:val="en-US" w:eastAsia="zh-CN"/>
              </w:rPr>
            </w:pPr>
          </w:p>
        </w:tc>
        <w:tc>
          <w:tcPr>
            <w:tcW w:w="721" w:type="pct"/>
            <w:tcBorders>
              <w:tl2br w:val="nil"/>
              <w:tr2bl w:val="nil"/>
            </w:tcBorders>
            <w:shd w:val="clear" w:color="auto" w:fill="auto"/>
            <w:vAlign w:val="center"/>
          </w:tcPr>
          <w:p w14:paraId="0668DCF2">
            <w:pPr>
              <w:keepNext w:val="0"/>
              <w:keepLines w:val="0"/>
              <w:widowControl/>
              <w:suppressLineNumbers w:val="0"/>
              <w:jc w:val="center"/>
              <w:textAlignment w:val="center"/>
              <w:rPr>
                <w:rFonts w:hint="default" w:ascii="宋体" w:hAnsi="宋体" w:cs="宋体" w:eastAsiaTheme="minorEastAsia"/>
                <w:color w:val="auto"/>
                <w:kern w:val="0"/>
                <w:sz w:val="18"/>
                <w:szCs w:val="18"/>
                <w:highlight w:val="none"/>
                <w:lang w:val="en-US" w:eastAsia="zh-CN"/>
              </w:rPr>
            </w:pPr>
          </w:p>
        </w:tc>
        <w:tc>
          <w:tcPr>
            <w:tcW w:w="689" w:type="pct"/>
            <w:tcBorders>
              <w:tl2br w:val="nil"/>
              <w:tr2bl w:val="nil"/>
            </w:tcBorders>
            <w:shd w:val="clear" w:color="auto" w:fill="auto"/>
            <w:vAlign w:val="center"/>
          </w:tcPr>
          <w:p w14:paraId="0F70B835">
            <w:pPr>
              <w:keepNext w:val="0"/>
              <w:keepLines w:val="0"/>
              <w:widowControl/>
              <w:suppressLineNumbers w:val="0"/>
              <w:jc w:val="center"/>
              <w:textAlignment w:val="center"/>
              <w:rPr>
                <w:rFonts w:hint="default" w:ascii="宋体" w:hAnsi="宋体" w:cs="宋体" w:eastAsiaTheme="minorEastAsia"/>
                <w:color w:val="auto"/>
                <w:kern w:val="0"/>
                <w:sz w:val="18"/>
                <w:szCs w:val="18"/>
                <w:highlight w:val="none"/>
                <w:lang w:val="en-US" w:eastAsia="zh-CN"/>
              </w:rPr>
            </w:pPr>
          </w:p>
        </w:tc>
        <w:tc>
          <w:tcPr>
            <w:tcW w:w="689" w:type="pct"/>
            <w:tcBorders>
              <w:tl2br w:val="nil"/>
              <w:tr2bl w:val="nil"/>
            </w:tcBorders>
            <w:shd w:val="clear" w:color="auto" w:fill="auto"/>
            <w:vAlign w:val="center"/>
          </w:tcPr>
          <w:p w14:paraId="10A3E336">
            <w:pPr>
              <w:keepNext w:val="0"/>
              <w:keepLines w:val="0"/>
              <w:widowControl/>
              <w:suppressLineNumbers w:val="0"/>
              <w:jc w:val="center"/>
              <w:textAlignment w:val="center"/>
              <w:rPr>
                <w:rFonts w:hint="default" w:ascii="宋体" w:hAnsi="宋体" w:cs="宋体" w:eastAsiaTheme="minorEastAsia"/>
                <w:color w:val="auto"/>
                <w:kern w:val="0"/>
                <w:sz w:val="18"/>
                <w:szCs w:val="18"/>
                <w:highlight w:val="none"/>
                <w:lang w:val="en-US" w:eastAsia="zh-CN"/>
              </w:rPr>
            </w:pPr>
          </w:p>
        </w:tc>
      </w:tr>
    </w:tbl>
    <w:p w14:paraId="111C1573">
      <w:pPr>
        <w:pStyle w:val="24"/>
        <w:ind w:left="0" w:firstLine="0" w:firstLineChars="0"/>
        <w:rPr>
          <w:rFonts w:eastAsia="宋体"/>
          <w:b/>
          <w:bCs/>
          <w:color w:val="auto"/>
          <w:highlight w:val="none"/>
        </w:rPr>
      </w:pPr>
    </w:p>
    <w:p w14:paraId="1D83AB29">
      <w:pPr>
        <w:spacing w:line="360" w:lineRule="auto"/>
        <w:rPr>
          <w:rFonts w:eastAsia="宋体"/>
          <w:color w:val="auto"/>
          <w:sz w:val="24"/>
          <w:highlight w:val="none"/>
        </w:rPr>
      </w:pPr>
      <w:r>
        <w:rPr>
          <w:rFonts w:eastAsia="宋体"/>
          <w:b/>
          <w:bCs/>
          <w:color w:val="auto"/>
          <w:sz w:val="24"/>
          <w:highlight w:val="none"/>
        </w:rPr>
        <w:t>投标人单位名称：</w:t>
      </w:r>
    </w:p>
    <w:p w14:paraId="23028B45">
      <w:pPr>
        <w:spacing w:line="360" w:lineRule="auto"/>
        <w:rPr>
          <w:rFonts w:eastAsia="宋体"/>
          <w:b/>
          <w:bCs/>
          <w:color w:val="auto"/>
          <w:sz w:val="24"/>
          <w:highlight w:val="none"/>
        </w:rPr>
      </w:pPr>
      <w:r>
        <w:rPr>
          <w:rFonts w:eastAsia="宋体"/>
          <w:b/>
          <w:bCs/>
          <w:color w:val="auto"/>
          <w:sz w:val="24"/>
          <w:highlight w:val="none"/>
        </w:rPr>
        <w:t>日期：年月日</w:t>
      </w:r>
    </w:p>
    <w:p w14:paraId="0F2CF6D9">
      <w:pPr>
        <w:spacing w:line="360" w:lineRule="auto"/>
        <w:rPr>
          <w:rFonts w:eastAsia="宋体"/>
          <w:b/>
          <w:color w:val="auto"/>
          <w:sz w:val="24"/>
          <w:highlight w:val="none"/>
        </w:rPr>
      </w:pPr>
      <w:r>
        <w:rPr>
          <w:rFonts w:eastAsia="宋体"/>
          <w:b/>
          <w:color w:val="auto"/>
          <w:sz w:val="24"/>
          <w:highlight w:val="none"/>
        </w:rPr>
        <w:t>（此处加盖投标人单位公章）</w:t>
      </w:r>
    </w:p>
    <w:p w14:paraId="3BBE6E4D">
      <w:pPr>
        <w:pStyle w:val="11"/>
        <w:rPr>
          <w:color w:val="auto"/>
          <w:highlight w:val="none"/>
        </w:rPr>
      </w:pPr>
    </w:p>
    <w:p w14:paraId="5CD5C35E">
      <w:pPr>
        <w:spacing w:line="400" w:lineRule="exact"/>
        <w:rPr>
          <w:rFonts w:eastAsia="宋体"/>
          <w:b/>
          <w:bCs/>
          <w:color w:val="auto"/>
          <w:szCs w:val="21"/>
          <w:highlight w:val="none"/>
        </w:rPr>
      </w:pPr>
    </w:p>
    <w:p w14:paraId="4469B6A2">
      <w:pPr>
        <w:numPr>
          <w:ilvl w:val="1"/>
          <w:numId w:val="10"/>
        </w:numPr>
        <w:tabs>
          <w:tab w:val="left" w:pos="0"/>
          <w:tab w:val="clear" w:pos="1620"/>
        </w:tabs>
        <w:snapToGrid w:val="0"/>
        <w:spacing w:line="360" w:lineRule="auto"/>
        <w:ind w:left="0" w:firstLine="0"/>
        <w:rPr>
          <w:rFonts w:eastAsia="宋体"/>
          <w:b/>
          <w:bCs/>
          <w:color w:val="auto"/>
          <w:highlight w:val="none"/>
        </w:rPr>
      </w:pPr>
      <w:r>
        <w:rPr>
          <w:rFonts w:eastAsia="宋体"/>
          <w:b/>
          <w:bCs/>
          <w:color w:val="auto"/>
          <w:highlight w:val="none"/>
        </w:rPr>
        <w:t>投标总价应为以上各分项价格之和；投标总价和表中单个采购条目报价均不得超过对应的预算限额，否则将导致无效投标。</w:t>
      </w:r>
    </w:p>
    <w:p w14:paraId="0693895D">
      <w:pPr>
        <w:numPr>
          <w:ilvl w:val="1"/>
          <w:numId w:val="10"/>
        </w:numPr>
        <w:tabs>
          <w:tab w:val="left" w:pos="0"/>
          <w:tab w:val="clear" w:pos="1620"/>
        </w:tabs>
        <w:snapToGrid w:val="0"/>
        <w:spacing w:line="360" w:lineRule="auto"/>
        <w:ind w:left="0" w:firstLine="0"/>
        <w:rPr>
          <w:rFonts w:eastAsia="宋体"/>
          <w:b/>
          <w:bCs/>
          <w:color w:val="auto"/>
          <w:highlight w:val="none"/>
        </w:rPr>
      </w:pPr>
      <w:r>
        <w:rPr>
          <w:rFonts w:eastAsia="宋体"/>
          <w:b/>
          <w:bCs/>
          <w:color w:val="auto"/>
          <w:highlight w:val="none"/>
        </w:rPr>
        <w:t>所有价格均以人民币作为货币单位填写及计算。</w:t>
      </w:r>
    </w:p>
    <w:p w14:paraId="16F1827F">
      <w:pPr>
        <w:numPr>
          <w:ilvl w:val="1"/>
          <w:numId w:val="10"/>
        </w:numPr>
        <w:tabs>
          <w:tab w:val="left" w:pos="0"/>
          <w:tab w:val="clear" w:pos="1620"/>
        </w:tabs>
        <w:snapToGrid w:val="0"/>
        <w:spacing w:line="360" w:lineRule="auto"/>
        <w:ind w:left="0" w:firstLine="0"/>
        <w:rPr>
          <w:rFonts w:eastAsia="宋体"/>
          <w:b/>
          <w:bCs/>
          <w:color w:val="auto"/>
          <w:highlight w:val="none"/>
        </w:rPr>
      </w:pPr>
      <w:r>
        <w:rPr>
          <w:rFonts w:eastAsia="宋体"/>
          <w:b/>
          <w:bCs/>
          <w:color w:val="auto"/>
          <w:highlight w:val="none"/>
        </w:rPr>
        <w:t>投标人应报投标人完成本项目全部内容所需费用的含税价（包括但不限于人工、保险、伴随服务、拟投入工具及材料、各类税费以及采购合同包含的所有风险、责任等各项应有费用）。</w:t>
      </w:r>
    </w:p>
    <w:p w14:paraId="4C368D0A">
      <w:pPr>
        <w:numPr>
          <w:ilvl w:val="1"/>
          <w:numId w:val="10"/>
        </w:numPr>
        <w:tabs>
          <w:tab w:val="left" w:pos="0"/>
          <w:tab w:val="clear" w:pos="1620"/>
        </w:tabs>
        <w:snapToGrid w:val="0"/>
        <w:spacing w:line="360" w:lineRule="auto"/>
        <w:ind w:left="0" w:firstLine="0"/>
        <w:rPr>
          <w:rFonts w:eastAsia="宋体"/>
          <w:b/>
          <w:bCs/>
          <w:color w:val="auto"/>
          <w:highlight w:val="none"/>
        </w:rPr>
      </w:pPr>
      <w:r>
        <w:rPr>
          <w:rFonts w:eastAsia="宋体"/>
          <w:b/>
          <w:bCs/>
          <w:color w:val="auto"/>
          <w:highlight w:val="none"/>
        </w:rPr>
        <w:t>投标报价的小数点后保留两位有效数。</w:t>
      </w:r>
    </w:p>
    <w:p w14:paraId="5538BD20">
      <w:pPr>
        <w:numPr>
          <w:ilvl w:val="1"/>
          <w:numId w:val="10"/>
        </w:numPr>
        <w:tabs>
          <w:tab w:val="left" w:pos="0"/>
          <w:tab w:val="clear" w:pos="1620"/>
        </w:tabs>
        <w:snapToGrid w:val="0"/>
        <w:spacing w:line="360" w:lineRule="auto"/>
        <w:ind w:left="0" w:firstLine="0"/>
        <w:rPr>
          <w:rFonts w:eastAsia="宋体"/>
          <w:b/>
          <w:bCs/>
          <w:color w:val="auto"/>
          <w:highlight w:val="none"/>
        </w:rPr>
      </w:pPr>
      <w:r>
        <w:rPr>
          <w:rFonts w:eastAsia="宋体"/>
          <w:b/>
          <w:bCs/>
          <w:color w:val="auto"/>
          <w:highlight w:val="none"/>
        </w:rPr>
        <w:t>本表一式二份，一份单独密封提交，一份编入标书内。</w:t>
      </w:r>
    </w:p>
    <w:p w14:paraId="53CBB1A5">
      <w:pPr>
        <w:spacing w:line="360" w:lineRule="auto"/>
        <w:rPr>
          <w:color w:val="auto"/>
          <w:sz w:val="24"/>
          <w:highlight w:val="none"/>
        </w:rPr>
      </w:pPr>
      <w:r>
        <w:rPr>
          <w:b/>
          <w:bCs/>
          <w:color w:val="auto"/>
          <w:sz w:val="24"/>
          <w:highlight w:val="none"/>
        </w:rPr>
        <w:t>投标人单位名称：</w:t>
      </w:r>
    </w:p>
    <w:p w14:paraId="1288D49C">
      <w:pPr>
        <w:spacing w:line="360" w:lineRule="auto"/>
        <w:rPr>
          <w:b/>
          <w:bCs/>
          <w:color w:val="auto"/>
          <w:sz w:val="24"/>
          <w:highlight w:val="none"/>
        </w:rPr>
      </w:pPr>
      <w:r>
        <w:rPr>
          <w:b/>
          <w:bCs/>
          <w:color w:val="auto"/>
          <w:sz w:val="24"/>
          <w:highlight w:val="none"/>
        </w:rPr>
        <w:t>日期：年月日</w:t>
      </w:r>
    </w:p>
    <w:p w14:paraId="6F9455A6">
      <w:pPr>
        <w:spacing w:line="360" w:lineRule="auto"/>
        <w:rPr>
          <w:b/>
          <w:color w:val="auto"/>
          <w:sz w:val="24"/>
          <w:highlight w:val="none"/>
        </w:rPr>
      </w:pPr>
      <w:r>
        <w:rPr>
          <w:b/>
          <w:color w:val="auto"/>
          <w:sz w:val="24"/>
          <w:highlight w:val="none"/>
        </w:rPr>
        <w:t>（此处加盖投标人单位公章）</w:t>
      </w:r>
    </w:p>
    <w:p w14:paraId="41E5E894">
      <w:pPr>
        <w:rPr>
          <w:b/>
          <w:color w:val="auto"/>
          <w:sz w:val="24"/>
          <w:highlight w:val="none"/>
        </w:rPr>
      </w:pPr>
      <w:r>
        <w:rPr>
          <w:b/>
          <w:color w:val="auto"/>
          <w:sz w:val="24"/>
          <w:highlight w:val="none"/>
        </w:rPr>
        <w:br w:type="page"/>
      </w:r>
    </w:p>
    <w:p w14:paraId="0F119FAF">
      <w:pPr>
        <w:jc w:val="center"/>
        <w:outlineLvl w:val="0"/>
        <w:rPr>
          <w:rFonts w:eastAsia="宋体"/>
          <w:b/>
          <w:bCs/>
          <w:color w:val="auto"/>
          <w:sz w:val="32"/>
          <w:szCs w:val="32"/>
          <w:highlight w:val="none"/>
        </w:rPr>
      </w:pPr>
      <w:r>
        <w:rPr>
          <w:rFonts w:eastAsia="宋体"/>
          <w:b/>
          <w:bCs/>
          <w:color w:val="auto"/>
          <w:sz w:val="32"/>
          <w:szCs w:val="32"/>
          <w:highlight w:val="none"/>
        </w:rPr>
        <w:t>（三）自查表</w:t>
      </w:r>
    </w:p>
    <w:p w14:paraId="754A744B">
      <w:pPr>
        <w:outlineLvl w:val="1"/>
        <w:rPr>
          <w:b/>
          <w:bCs/>
          <w:color w:val="auto"/>
          <w:sz w:val="24"/>
          <w:highlight w:val="none"/>
        </w:rPr>
      </w:pPr>
      <w:r>
        <w:rPr>
          <w:b/>
          <w:bCs/>
          <w:color w:val="auto"/>
          <w:sz w:val="24"/>
          <w:highlight w:val="none"/>
        </w:rPr>
        <w:t>1、资格自查表</w:t>
      </w:r>
    </w:p>
    <w:tbl>
      <w:tblPr>
        <w:tblStyle w:val="25"/>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281"/>
        <w:gridCol w:w="1487"/>
        <w:gridCol w:w="1957"/>
      </w:tblGrid>
      <w:tr w14:paraId="2E032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511853D0">
            <w:pPr>
              <w:jc w:val="center"/>
              <w:rPr>
                <w:b/>
                <w:bCs/>
                <w:color w:val="auto"/>
                <w:szCs w:val="21"/>
                <w:highlight w:val="none"/>
              </w:rPr>
            </w:pPr>
            <w:r>
              <w:rPr>
                <w:b/>
                <w:bCs/>
                <w:color w:val="auto"/>
                <w:szCs w:val="21"/>
                <w:highlight w:val="none"/>
              </w:rPr>
              <w:t>评审内容</w:t>
            </w:r>
          </w:p>
        </w:tc>
        <w:tc>
          <w:tcPr>
            <w:tcW w:w="5281" w:type="dxa"/>
            <w:vAlign w:val="center"/>
          </w:tcPr>
          <w:p w14:paraId="3EDAE7AF">
            <w:pPr>
              <w:ind w:firstLine="19" w:firstLineChars="9"/>
              <w:jc w:val="center"/>
              <w:rPr>
                <w:b/>
                <w:bCs/>
                <w:color w:val="auto"/>
                <w:szCs w:val="21"/>
                <w:highlight w:val="none"/>
              </w:rPr>
            </w:pPr>
            <w:r>
              <w:rPr>
                <w:b/>
                <w:bCs/>
                <w:color w:val="auto"/>
                <w:szCs w:val="21"/>
                <w:highlight w:val="none"/>
              </w:rPr>
              <w:t>招标文件要求</w:t>
            </w:r>
          </w:p>
        </w:tc>
        <w:tc>
          <w:tcPr>
            <w:tcW w:w="1487" w:type="dxa"/>
            <w:vAlign w:val="center"/>
          </w:tcPr>
          <w:p w14:paraId="43022762">
            <w:pPr>
              <w:jc w:val="center"/>
              <w:rPr>
                <w:b/>
                <w:bCs/>
                <w:color w:val="auto"/>
                <w:szCs w:val="21"/>
                <w:highlight w:val="none"/>
              </w:rPr>
            </w:pPr>
            <w:r>
              <w:rPr>
                <w:b/>
                <w:bCs/>
                <w:color w:val="auto"/>
                <w:szCs w:val="21"/>
                <w:highlight w:val="none"/>
              </w:rPr>
              <w:t>自查结论</w:t>
            </w:r>
          </w:p>
        </w:tc>
        <w:tc>
          <w:tcPr>
            <w:tcW w:w="1957" w:type="dxa"/>
            <w:vAlign w:val="center"/>
          </w:tcPr>
          <w:p w14:paraId="492DB683">
            <w:pPr>
              <w:ind w:right="-178" w:rightChars="-85"/>
              <w:jc w:val="center"/>
              <w:rPr>
                <w:b/>
                <w:bCs/>
                <w:color w:val="auto"/>
                <w:szCs w:val="21"/>
                <w:highlight w:val="none"/>
              </w:rPr>
            </w:pPr>
            <w:r>
              <w:rPr>
                <w:b/>
                <w:bCs/>
                <w:color w:val="auto"/>
                <w:szCs w:val="21"/>
                <w:highlight w:val="none"/>
              </w:rPr>
              <w:t>证明资料</w:t>
            </w:r>
          </w:p>
        </w:tc>
      </w:tr>
      <w:tr w14:paraId="38AE3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1E2DFB6E">
            <w:pPr>
              <w:jc w:val="center"/>
              <w:rPr>
                <w:color w:val="auto"/>
                <w:szCs w:val="21"/>
                <w:highlight w:val="none"/>
              </w:rPr>
            </w:pPr>
            <w:r>
              <w:rPr>
                <w:color w:val="auto"/>
                <w:szCs w:val="21"/>
                <w:highlight w:val="none"/>
              </w:rPr>
              <w:t>1</w:t>
            </w:r>
          </w:p>
        </w:tc>
        <w:tc>
          <w:tcPr>
            <w:tcW w:w="5281" w:type="dxa"/>
          </w:tcPr>
          <w:p w14:paraId="66D5A4BD">
            <w:pPr>
              <w:autoSpaceDE w:val="0"/>
              <w:autoSpaceDN w:val="0"/>
              <w:adjustRightInd w:val="0"/>
              <w:snapToGrid w:val="0"/>
              <w:ind w:right="32"/>
              <w:jc w:val="left"/>
              <w:rPr>
                <w:color w:val="auto"/>
                <w:szCs w:val="21"/>
                <w:highlight w:val="none"/>
              </w:rPr>
            </w:pPr>
            <w:r>
              <w:rPr>
                <w:color w:val="auto"/>
                <w:szCs w:val="21"/>
                <w:highlight w:val="none"/>
                <w:lang w:val="zh-CN"/>
              </w:rPr>
              <w:t>符合《中华人民共和国政府采购法》第二十二条规定条件（</w:t>
            </w:r>
            <w:r>
              <w:rPr>
                <w:color w:val="auto"/>
                <w:szCs w:val="21"/>
                <w:highlight w:val="none"/>
              </w:rPr>
              <w:t>供应商出具声明函</w:t>
            </w:r>
            <w:r>
              <w:rPr>
                <w:color w:val="auto"/>
                <w:szCs w:val="21"/>
                <w:highlight w:val="none"/>
                <w:lang w:val="zh-CN"/>
              </w:rPr>
              <w:t>）。</w:t>
            </w:r>
          </w:p>
        </w:tc>
        <w:tc>
          <w:tcPr>
            <w:tcW w:w="1487" w:type="dxa"/>
            <w:vAlign w:val="center"/>
          </w:tcPr>
          <w:p w14:paraId="019100A7">
            <w:pPr>
              <w:ind w:left="36" w:leftChars="17"/>
              <w:jc w:val="center"/>
              <w:rPr>
                <w:color w:val="auto"/>
                <w:szCs w:val="21"/>
                <w:highlight w:val="none"/>
              </w:rPr>
            </w:pPr>
            <w:r>
              <w:rPr>
                <w:color w:val="auto"/>
                <w:szCs w:val="21"/>
                <w:highlight w:val="none"/>
              </w:rPr>
              <w:t>□通过</w:t>
            </w:r>
          </w:p>
          <w:p w14:paraId="04EA73EC">
            <w:pPr>
              <w:ind w:left="36" w:leftChars="17"/>
              <w:jc w:val="center"/>
              <w:rPr>
                <w:b/>
                <w:bCs/>
                <w:color w:val="auto"/>
                <w:szCs w:val="21"/>
                <w:highlight w:val="none"/>
              </w:rPr>
            </w:pPr>
            <w:r>
              <w:rPr>
                <w:color w:val="auto"/>
                <w:szCs w:val="21"/>
                <w:highlight w:val="none"/>
              </w:rPr>
              <w:t>□不通过</w:t>
            </w:r>
          </w:p>
        </w:tc>
        <w:tc>
          <w:tcPr>
            <w:tcW w:w="1957" w:type="dxa"/>
            <w:vAlign w:val="center"/>
          </w:tcPr>
          <w:p w14:paraId="48BD7DFD">
            <w:pPr>
              <w:ind w:right="-178" w:rightChars="-85"/>
              <w:jc w:val="center"/>
              <w:rPr>
                <w:b/>
                <w:bCs/>
                <w:color w:val="auto"/>
                <w:szCs w:val="21"/>
                <w:highlight w:val="none"/>
              </w:rPr>
            </w:pPr>
            <w:r>
              <w:rPr>
                <w:color w:val="auto"/>
                <w:szCs w:val="21"/>
                <w:highlight w:val="none"/>
              </w:rPr>
              <w:t>见响应文件第( )页</w:t>
            </w:r>
          </w:p>
        </w:tc>
      </w:tr>
      <w:tr w14:paraId="6B9F2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05B39703">
            <w:pPr>
              <w:jc w:val="center"/>
              <w:rPr>
                <w:color w:val="auto"/>
                <w:szCs w:val="21"/>
                <w:highlight w:val="none"/>
              </w:rPr>
            </w:pPr>
            <w:r>
              <w:rPr>
                <w:color w:val="auto"/>
                <w:szCs w:val="21"/>
                <w:highlight w:val="none"/>
              </w:rPr>
              <w:t>2</w:t>
            </w:r>
          </w:p>
        </w:tc>
        <w:tc>
          <w:tcPr>
            <w:tcW w:w="5281" w:type="dxa"/>
          </w:tcPr>
          <w:p w14:paraId="1B1A3DE0">
            <w:pPr>
              <w:pStyle w:val="24"/>
              <w:spacing w:line="360" w:lineRule="atLeast"/>
              <w:ind w:left="0" w:firstLine="0" w:firstLineChars="0"/>
              <w:rPr>
                <w:color w:val="auto"/>
                <w:szCs w:val="21"/>
                <w:highlight w:val="none"/>
                <w:lang w:val="zh-CN"/>
              </w:rPr>
            </w:pPr>
            <w:r>
              <w:rPr>
                <w:color w:val="auto"/>
                <w:highlight w:val="none"/>
              </w:rPr>
              <w:t>投标人须是在中华人民共和国境内注册的有合法经营资格的国内独立法人，（提供合法有效的执业许可证副本扫描件）。</w:t>
            </w:r>
          </w:p>
        </w:tc>
        <w:tc>
          <w:tcPr>
            <w:tcW w:w="1487" w:type="dxa"/>
            <w:vAlign w:val="center"/>
          </w:tcPr>
          <w:p w14:paraId="475B300C">
            <w:pPr>
              <w:ind w:left="36" w:leftChars="17"/>
              <w:jc w:val="center"/>
              <w:rPr>
                <w:color w:val="auto"/>
                <w:szCs w:val="21"/>
                <w:highlight w:val="none"/>
              </w:rPr>
            </w:pPr>
            <w:r>
              <w:rPr>
                <w:color w:val="auto"/>
                <w:szCs w:val="21"/>
                <w:highlight w:val="none"/>
              </w:rPr>
              <w:t>□通过</w:t>
            </w:r>
          </w:p>
          <w:p w14:paraId="4F84B79C">
            <w:pPr>
              <w:ind w:left="36" w:leftChars="17"/>
              <w:jc w:val="center"/>
              <w:rPr>
                <w:color w:val="auto"/>
                <w:szCs w:val="21"/>
                <w:highlight w:val="none"/>
              </w:rPr>
            </w:pPr>
            <w:r>
              <w:rPr>
                <w:color w:val="auto"/>
                <w:szCs w:val="21"/>
                <w:highlight w:val="none"/>
              </w:rPr>
              <w:t>□不通过</w:t>
            </w:r>
          </w:p>
        </w:tc>
        <w:tc>
          <w:tcPr>
            <w:tcW w:w="1957" w:type="dxa"/>
            <w:vAlign w:val="center"/>
          </w:tcPr>
          <w:p w14:paraId="4D10907E">
            <w:pPr>
              <w:ind w:right="-178" w:rightChars="-85"/>
              <w:jc w:val="center"/>
              <w:rPr>
                <w:color w:val="auto"/>
                <w:szCs w:val="21"/>
                <w:highlight w:val="none"/>
              </w:rPr>
            </w:pPr>
            <w:r>
              <w:rPr>
                <w:color w:val="auto"/>
                <w:szCs w:val="21"/>
                <w:highlight w:val="none"/>
              </w:rPr>
              <w:t>见响应文件第( )页</w:t>
            </w:r>
          </w:p>
        </w:tc>
      </w:tr>
      <w:tr w14:paraId="53F66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D878E1C">
            <w:pPr>
              <w:jc w:val="center"/>
              <w:rPr>
                <w:color w:val="auto"/>
                <w:szCs w:val="21"/>
                <w:highlight w:val="none"/>
              </w:rPr>
            </w:pPr>
            <w:r>
              <w:rPr>
                <w:color w:val="auto"/>
                <w:szCs w:val="21"/>
                <w:highlight w:val="none"/>
              </w:rPr>
              <w:t>3</w:t>
            </w:r>
          </w:p>
        </w:tc>
        <w:tc>
          <w:tcPr>
            <w:tcW w:w="5281" w:type="dxa"/>
          </w:tcPr>
          <w:p w14:paraId="2E6C79BF">
            <w:pPr>
              <w:pStyle w:val="24"/>
              <w:adjustRightInd w:val="0"/>
              <w:snapToGrid w:val="0"/>
              <w:spacing w:line="360" w:lineRule="atLeast"/>
              <w:ind w:left="0" w:firstLine="0" w:firstLineChars="0"/>
              <w:rPr>
                <w:color w:val="auto"/>
                <w:szCs w:val="21"/>
                <w:highlight w:val="none"/>
              </w:rPr>
            </w:pPr>
            <w:r>
              <w:rPr>
                <w:color w:val="auto"/>
                <w:highlight w:val="none"/>
              </w:rPr>
              <w:t>投标人须提供法人授权委托证明书原件，法定代表人身份证复印件，被授权人身份证复印件（加盖公章）</w:t>
            </w:r>
          </w:p>
        </w:tc>
        <w:tc>
          <w:tcPr>
            <w:tcW w:w="1487" w:type="dxa"/>
            <w:vAlign w:val="center"/>
          </w:tcPr>
          <w:p w14:paraId="535F860C">
            <w:pPr>
              <w:ind w:left="36" w:leftChars="17"/>
              <w:jc w:val="center"/>
              <w:rPr>
                <w:color w:val="auto"/>
                <w:szCs w:val="21"/>
                <w:highlight w:val="none"/>
              </w:rPr>
            </w:pPr>
            <w:r>
              <w:rPr>
                <w:color w:val="auto"/>
                <w:szCs w:val="21"/>
                <w:highlight w:val="none"/>
              </w:rPr>
              <w:t>□通过</w:t>
            </w:r>
          </w:p>
          <w:p w14:paraId="6E76F60C">
            <w:pPr>
              <w:ind w:left="36" w:leftChars="17"/>
              <w:jc w:val="center"/>
              <w:rPr>
                <w:color w:val="auto"/>
                <w:szCs w:val="21"/>
                <w:highlight w:val="none"/>
              </w:rPr>
            </w:pPr>
            <w:r>
              <w:rPr>
                <w:color w:val="auto"/>
                <w:szCs w:val="21"/>
                <w:highlight w:val="none"/>
              </w:rPr>
              <w:t>□不通过</w:t>
            </w:r>
          </w:p>
        </w:tc>
        <w:tc>
          <w:tcPr>
            <w:tcW w:w="1957" w:type="dxa"/>
            <w:vAlign w:val="center"/>
          </w:tcPr>
          <w:p w14:paraId="060F0CEE">
            <w:pPr>
              <w:jc w:val="center"/>
              <w:rPr>
                <w:color w:val="auto"/>
                <w:szCs w:val="21"/>
                <w:highlight w:val="none"/>
              </w:rPr>
            </w:pPr>
            <w:r>
              <w:rPr>
                <w:color w:val="auto"/>
                <w:szCs w:val="21"/>
                <w:highlight w:val="none"/>
              </w:rPr>
              <w:t>见响应文件第( )页</w:t>
            </w:r>
          </w:p>
        </w:tc>
      </w:tr>
      <w:tr w14:paraId="1577E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269FB44C">
            <w:pPr>
              <w:jc w:val="center"/>
              <w:rPr>
                <w:color w:val="auto"/>
                <w:szCs w:val="21"/>
                <w:highlight w:val="none"/>
              </w:rPr>
            </w:pPr>
            <w:r>
              <w:rPr>
                <w:color w:val="auto"/>
                <w:szCs w:val="21"/>
                <w:highlight w:val="none"/>
              </w:rPr>
              <w:t>4</w:t>
            </w:r>
          </w:p>
        </w:tc>
        <w:tc>
          <w:tcPr>
            <w:tcW w:w="5281" w:type="dxa"/>
          </w:tcPr>
          <w:p w14:paraId="07592940">
            <w:pPr>
              <w:pStyle w:val="24"/>
              <w:spacing w:line="360" w:lineRule="atLeast"/>
              <w:ind w:left="0" w:firstLine="0" w:firstLineChars="0"/>
              <w:rPr>
                <w:color w:val="auto"/>
                <w:szCs w:val="21"/>
                <w:highlight w:val="none"/>
              </w:rPr>
            </w:pPr>
            <w:r>
              <w:rPr>
                <w:color w:val="auto"/>
                <w:highlight w:val="none"/>
              </w:rPr>
              <w:t>参与本项目投标前三年内，在经营活动中没有重大违法记录。未受到司法行政部门行政处罚或处分（供应商出具声明函）。</w:t>
            </w:r>
          </w:p>
        </w:tc>
        <w:tc>
          <w:tcPr>
            <w:tcW w:w="1487" w:type="dxa"/>
            <w:vAlign w:val="center"/>
          </w:tcPr>
          <w:p w14:paraId="09035677">
            <w:pPr>
              <w:ind w:left="36" w:leftChars="17"/>
              <w:jc w:val="center"/>
              <w:rPr>
                <w:color w:val="auto"/>
                <w:szCs w:val="21"/>
                <w:highlight w:val="none"/>
              </w:rPr>
            </w:pPr>
            <w:r>
              <w:rPr>
                <w:color w:val="auto"/>
                <w:szCs w:val="21"/>
                <w:highlight w:val="none"/>
              </w:rPr>
              <w:t>□通过</w:t>
            </w:r>
          </w:p>
          <w:p w14:paraId="751F3B36">
            <w:pPr>
              <w:ind w:left="36" w:leftChars="17"/>
              <w:jc w:val="center"/>
              <w:rPr>
                <w:color w:val="auto"/>
                <w:szCs w:val="21"/>
                <w:highlight w:val="none"/>
              </w:rPr>
            </w:pPr>
            <w:r>
              <w:rPr>
                <w:color w:val="auto"/>
                <w:szCs w:val="21"/>
                <w:highlight w:val="none"/>
              </w:rPr>
              <w:t>□不通过</w:t>
            </w:r>
          </w:p>
        </w:tc>
        <w:tc>
          <w:tcPr>
            <w:tcW w:w="1957" w:type="dxa"/>
            <w:vAlign w:val="center"/>
          </w:tcPr>
          <w:p w14:paraId="2EB38442">
            <w:pPr>
              <w:jc w:val="center"/>
              <w:rPr>
                <w:color w:val="auto"/>
                <w:szCs w:val="21"/>
                <w:highlight w:val="none"/>
              </w:rPr>
            </w:pPr>
            <w:r>
              <w:rPr>
                <w:color w:val="auto"/>
                <w:szCs w:val="21"/>
                <w:highlight w:val="none"/>
              </w:rPr>
              <w:t>见响应文件第( )页</w:t>
            </w:r>
          </w:p>
        </w:tc>
      </w:tr>
      <w:tr w14:paraId="2C267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0A5FB378">
            <w:pPr>
              <w:jc w:val="center"/>
              <w:rPr>
                <w:color w:val="auto"/>
                <w:szCs w:val="21"/>
                <w:highlight w:val="none"/>
              </w:rPr>
            </w:pPr>
            <w:r>
              <w:rPr>
                <w:color w:val="auto"/>
                <w:szCs w:val="21"/>
                <w:highlight w:val="none"/>
              </w:rPr>
              <w:t>5</w:t>
            </w:r>
          </w:p>
        </w:tc>
        <w:tc>
          <w:tcPr>
            <w:tcW w:w="5281" w:type="dxa"/>
          </w:tcPr>
          <w:p w14:paraId="57C9DDD8">
            <w:pPr>
              <w:pStyle w:val="24"/>
              <w:numPr>
                <w:ilvl w:val="255"/>
                <w:numId w:val="0"/>
              </w:numPr>
              <w:adjustRightInd w:val="0"/>
              <w:snapToGrid w:val="0"/>
              <w:spacing w:line="360" w:lineRule="atLeast"/>
              <w:rPr>
                <w:color w:val="auto"/>
                <w:highlight w:val="none"/>
              </w:rPr>
            </w:pPr>
            <w:r>
              <w:rPr>
                <w:color w:val="auto"/>
                <w:highlight w:val="none"/>
              </w:rPr>
              <w:t>参与本项目采购活动时不存在被有关部门禁止参与政府采购活动且在有效期内的情况。</w:t>
            </w:r>
          </w:p>
          <w:p w14:paraId="23FC9ADC">
            <w:pPr>
              <w:autoSpaceDE w:val="0"/>
              <w:autoSpaceDN w:val="0"/>
              <w:adjustRightInd w:val="0"/>
              <w:snapToGrid w:val="0"/>
              <w:rPr>
                <w:color w:val="auto"/>
                <w:szCs w:val="21"/>
                <w:highlight w:val="none"/>
              </w:rPr>
            </w:pPr>
            <w:r>
              <w:rPr>
                <w:color w:val="auto"/>
                <w:highlight w:val="none"/>
              </w:rPr>
              <w:t>未被列入失信被执行人、重大税收违法案件当事人名单、政府采购严重违法失信行为记录名单。（“信用中国”、“中国政府采购网”以及“深圳市政府采购监管网”为供应商信用信息的查询渠道，相关信息以中标通知书发出前的查询结果为准）。</w:t>
            </w:r>
          </w:p>
        </w:tc>
        <w:tc>
          <w:tcPr>
            <w:tcW w:w="1487" w:type="dxa"/>
            <w:vAlign w:val="center"/>
          </w:tcPr>
          <w:p w14:paraId="6526621B">
            <w:pPr>
              <w:ind w:left="36" w:leftChars="17"/>
              <w:jc w:val="center"/>
              <w:rPr>
                <w:color w:val="auto"/>
                <w:szCs w:val="21"/>
                <w:highlight w:val="none"/>
              </w:rPr>
            </w:pPr>
            <w:r>
              <w:rPr>
                <w:color w:val="auto"/>
                <w:szCs w:val="21"/>
                <w:highlight w:val="none"/>
              </w:rPr>
              <w:t>□通过</w:t>
            </w:r>
          </w:p>
          <w:p w14:paraId="3F3C469B">
            <w:pPr>
              <w:ind w:left="36" w:leftChars="17"/>
              <w:jc w:val="center"/>
              <w:rPr>
                <w:color w:val="auto"/>
                <w:szCs w:val="21"/>
                <w:highlight w:val="none"/>
              </w:rPr>
            </w:pPr>
            <w:r>
              <w:rPr>
                <w:color w:val="auto"/>
                <w:szCs w:val="21"/>
                <w:highlight w:val="none"/>
              </w:rPr>
              <w:t>□不通过</w:t>
            </w:r>
          </w:p>
        </w:tc>
        <w:tc>
          <w:tcPr>
            <w:tcW w:w="1957" w:type="dxa"/>
            <w:vAlign w:val="center"/>
          </w:tcPr>
          <w:p w14:paraId="3F744247">
            <w:pPr>
              <w:ind w:right="-178" w:rightChars="-85"/>
              <w:jc w:val="center"/>
              <w:rPr>
                <w:color w:val="auto"/>
                <w:szCs w:val="21"/>
                <w:highlight w:val="none"/>
              </w:rPr>
            </w:pPr>
            <w:r>
              <w:rPr>
                <w:color w:val="auto"/>
                <w:szCs w:val="21"/>
                <w:highlight w:val="none"/>
              </w:rPr>
              <w:t>见响应文件第( )页</w:t>
            </w:r>
          </w:p>
        </w:tc>
      </w:tr>
      <w:tr w14:paraId="257A8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099ABFD9">
            <w:pPr>
              <w:jc w:val="center"/>
              <w:rPr>
                <w:color w:val="auto"/>
                <w:szCs w:val="21"/>
                <w:highlight w:val="none"/>
              </w:rPr>
            </w:pPr>
            <w:r>
              <w:rPr>
                <w:color w:val="auto"/>
                <w:szCs w:val="21"/>
                <w:highlight w:val="none"/>
              </w:rPr>
              <w:t>6</w:t>
            </w:r>
          </w:p>
        </w:tc>
        <w:tc>
          <w:tcPr>
            <w:tcW w:w="5281" w:type="dxa"/>
          </w:tcPr>
          <w:p w14:paraId="38D1CC6E">
            <w:pPr>
              <w:autoSpaceDE w:val="0"/>
              <w:autoSpaceDN w:val="0"/>
              <w:adjustRightInd w:val="0"/>
              <w:snapToGrid w:val="0"/>
              <w:rPr>
                <w:color w:val="auto"/>
                <w:kern w:val="0"/>
                <w:szCs w:val="21"/>
                <w:highlight w:val="none"/>
              </w:rPr>
            </w:pPr>
            <w:r>
              <w:rPr>
                <w:color w:val="auto"/>
                <w:highlight w:val="none"/>
              </w:rPr>
              <w:t>未被列入失信被执行人、重大税收违法案件当事人名单、政府采购严重违法失信行为记录名单。（“信用中国”、“中国政府采购网”以及“深圳市政府采购监管网”为供应商信用信息的查询渠道，相关信息以中标通知书发出前的查询结果为准）。</w:t>
            </w:r>
          </w:p>
        </w:tc>
        <w:tc>
          <w:tcPr>
            <w:tcW w:w="1487" w:type="dxa"/>
            <w:vAlign w:val="center"/>
          </w:tcPr>
          <w:p w14:paraId="355695E6">
            <w:pPr>
              <w:ind w:left="36" w:leftChars="17"/>
              <w:jc w:val="center"/>
              <w:rPr>
                <w:color w:val="auto"/>
                <w:szCs w:val="21"/>
                <w:highlight w:val="none"/>
              </w:rPr>
            </w:pPr>
            <w:r>
              <w:rPr>
                <w:color w:val="auto"/>
                <w:szCs w:val="21"/>
                <w:highlight w:val="none"/>
              </w:rPr>
              <w:t>□通过</w:t>
            </w:r>
          </w:p>
          <w:p w14:paraId="5ADAC043">
            <w:pPr>
              <w:ind w:left="36" w:leftChars="17"/>
              <w:jc w:val="center"/>
              <w:rPr>
                <w:color w:val="auto"/>
                <w:szCs w:val="21"/>
                <w:highlight w:val="none"/>
              </w:rPr>
            </w:pPr>
            <w:r>
              <w:rPr>
                <w:color w:val="auto"/>
                <w:szCs w:val="21"/>
                <w:highlight w:val="none"/>
              </w:rPr>
              <w:t>□不通过</w:t>
            </w:r>
          </w:p>
        </w:tc>
        <w:tc>
          <w:tcPr>
            <w:tcW w:w="1957" w:type="dxa"/>
            <w:vAlign w:val="center"/>
          </w:tcPr>
          <w:p w14:paraId="5D55B2E8">
            <w:pPr>
              <w:ind w:right="-178" w:rightChars="-85"/>
              <w:jc w:val="center"/>
              <w:rPr>
                <w:color w:val="auto"/>
                <w:szCs w:val="21"/>
                <w:highlight w:val="none"/>
              </w:rPr>
            </w:pPr>
            <w:r>
              <w:rPr>
                <w:color w:val="auto"/>
                <w:szCs w:val="21"/>
                <w:highlight w:val="none"/>
              </w:rPr>
              <w:t>见响应文件第( )页</w:t>
            </w:r>
          </w:p>
        </w:tc>
      </w:tr>
      <w:tr w14:paraId="3CF0E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010659DD">
            <w:pPr>
              <w:autoSpaceDE w:val="0"/>
              <w:autoSpaceDN w:val="0"/>
              <w:adjustRightInd w:val="0"/>
              <w:snapToGrid w:val="0"/>
              <w:ind w:right="32"/>
              <w:jc w:val="center"/>
              <w:rPr>
                <w:color w:val="auto"/>
                <w:szCs w:val="21"/>
                <w:highlight w:val="none"/>
              </w:rPr>
            </w:pPr>
            <w:r>
              <w:rPr>
                <w:color w:val="auto"/>
                <w:szCs w:val="21"/>
                <w:highlight w:val="none"/>
              </w:rPr>
              <w:t>7</w:t>
            </w:r>
          </w:p>
        </w:tc>
        <w:tc>
          <w:tcPr>
            <w:tcW w:w="5281" w:type="dxa"/>
          </w:tcPr>
          <w:p w14:paraId="6912B830">
            <w:pPr>
              <w:pStyle w:val="24"/>
              <w:adjustRightInd w:val="0"/>
              <w:snapToGrid w:val="0"/>
              <w:spacing w:line="360" w:lineRule="atLeast"/>
              <w:ind w:left="0" w:firstLine="0" w:firstLineChars="0"/>
              <w:rPr>
                <w:color w:val="auto"/>
                <w:szCs w:val="21"/>
                <w:highlight w:val="none"/>
              </w:rPr>
            </w:pPr>
            <w:r>
              <w:rPr>
                <w:color w:val="auto"/>
                <w:szCs w:val="21"/>
                <w:highlight w:val="none"/>
              </w:rPr>
              <w:t>投标单位负责人为同一人或者存在直接控股、管理关系的不同供应商，不得参加同一包号投标或者未划分包号的同一招标项目投标(投标人出具声明函)。</w:t>
            </w:r>
          </w:p>
          <w:p w14:paraId="12E9D8D1">
            <w:pPr>
              <w:pStyle w:val="24"/>
              <w:spacing w:line="360" w:lineRule="atLeast"/>
              <w:ind w:left="0" w:firstLine="0" w:firstLineChars="0"/>
              <w:rPr>
                <w:color w:val="auto"/>
                <w:kern w:val="0"/>
                <w:szCs w:val="21"/>
                <w:highlight w:val="none"/>
              </w:rPr>
            </w:pPr>
          </w:p>
        </w:tc>
        <w:tc>
          <w:tcPr>
            <w:tcW w:w="1487" w:type="dxa"/>
            <w:vAlign w:val="center"/>
          </w:tcPr>
          <w:p w14:paraId="3DF412E6">
            <w:pPr>
              <w:ind w:left="36" w:leftChars="17"/>
              <w:jc w:val="center"/>
              <w:rPr>
                <w:color w:val="auto"/>
                <w:szCs w:val="21"/>
                <w:highlight w:val="none"/>
              </w:rPr>
            </w:pPr>
            <w:r>
              <w:rPr>
                <w:color w:val="auto"/>
                <w:szCs w:val="21"/>
                <w:highlight w:val="none"/>
              </w:rPr>
              <w:t>□通过</w:t>
            </w:r>
          </w:p>
          <w:p w14:paraId="37D1A280">
            <w:pPr>
              <w:ind w:left="36" w:leftChars="17"/>
              <w:jc w:val="center"/>
              <w:rPr>
                <w:color w:val="auto"/>
                <w:szCs w:val="21"/>
                <w:highlight w:val="none"/>
              </w:rPr>
            </w:pPr>
            <w:r>
              <w:rPr>
                <w:color w:val="auto"/>
                <w:szCs w:val="21"/>
                <w:highlight w:val="none"/>
              </w:rPr>
              <w:t>□不通过</w:t>
            </w:r>
          </w:p>
        </w:tc>
        <w:tc>
          <w:tcPr>
            <w:tcW w:w="1957" w:type="dxa"/>
            <w:vAlign w:val="center"/>
          </w:tcPr>
          <w:p w14:paraId="7867BD51">
            <w:pPr>
              <w:ind w:right="-178" w:rightChars="-85"/>
              <w:jc w:val="center"/>
              <w:rPr>
                <w:color w:val="auto"/>
                <w:szCs w:val="21"/>
                <w:highlight w:val="none"/>
              </w:rPr>
            </w:pPr>
            <w:r>
              <w:rPr>
                <w:color w:val="auto"/>
                <w:szCs w:val="21"/>
                <w:highlight w:val="none"/>
              </w:rPr>
              <w:t>见响应文件第( )页</w:t>
            </w:r>
          </w:p>
        </w:tc>
      </w:tr>
      <w:tr w14:paraId="03D4A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2ABC2A5">
            <w:pPr>
              <w:autoSpaceDE w:val="0"/>
              <w:autoSpaceDN w:val="0"/>
              <w:adjustRightInd w:val="0"/>
              <w:snapToGrid w:val="0"/>
              <w:jc w:val="center"/>
              <w:rPr>
                <w:color w:val="auto"/>
                <w:szCs w:val="21"/>
                <w:highlight w:val="none"/>
              </w:rPr>
            </w:pPr>
            <w:r>
              <w:rPr>
                <w:color w:val="auto"/>
                <w:kern w:val="0"/>
                <w:szCs w:val="21"/>
                <w:highlight w:val="none"/>
              </w:rPr>
              <w:t>8</w:t>
            </w:r>
          </w:p>
        </w:tc>
        <w:tc>
          <w:tcPr>
            <w:tcW w:w="5281" w:type="dxa"/>
          </w:tcPr>
          <w:p w14:paraId="7DAE9CCE">
            <w:pPr>
              <w:autoSpaceDE w:val="0"/>
              <w:autoSpaceDN w:val="0"/>
              <w:adjustRightInd w:val="0"/>
              <w:snapToGrid w:val="0"/>
              <w:rPr>
                <w:color w:val="auto"/>
                <w:kern w:val="0"/>
                <w:szCs w:val="21"/>
                <w:highlight w:val="none"/>
              </w:rPr>
            </w:pPr>
            <w:r>
              <w:rPr>
                <w:color w:val="auto"/>
                <w:kern w:val="0"/>
                <w:szCs w:val="21"/>
                <w:highlight w:val="none"/>
              </w:rPr>
              <w:t>本项目不接受联合体投标，不允许转包、分包。</w:t>
            </w:r>
          </w:p>
        </w:tc>
        <w:tc>
          <w:tcPr>
            <w:tcW w:w="1487" w:type="dxa"/>
            <w:vAlign w:val="center"/>
          </w:tcPr>
          <w:p w14:paraId="57306F74">
            <w:pPr>
              <w:ind w:left="36" w:leftChars="17"/>
              <w:jc w:val="center"/>
              <w:rPr>
                <w:color w:val="auto"/>
                <w:szCs w:val="21"/>
                <w:highlight w:val="none"/>
              </w:rPr>
            </w:pPr>
            <w:r>
              <w:rPr>
                <w:color w:val="auto"/>
                <w:szCs w:val="21"/>
                <w:highlight w:val="none"/>
              </w:rPr>
              <w:t>□通过</w:t>
            </w:r>
          </w:p>
          <w:p w14:paraId="5AB0B910">
            <w:pPr>
              <w:ind w:left="36" w:leftChars="17"/>
              <w:jc w:val="center"/>
              <w:rPr>
                <w:color w:val="auto"/>
                <w:szCs w:val="21"/>
                <w:highlight w:val="none"/>
              </w:rPr>
            </w:pPr>
            <w:r>
              <w:rPr>
                <w:color w:val="auto"/>
                <w:szCs w:val="21"/>
                <w:highlight w:val="none"/>
              </w:rPr>
              <w:t>□不通过</w:t>
            </w:r>
          </w:p>
        </w:tc>
        <w:tc>
          <w:tcPr>
            <w:tcW w:w="1957" w:type="dxa"/>
            <w:vAlign w:val="center"/>
          </w:tcPr>
          <w:p w14:paraId="28CB7DFA">
            <w:pPr>
              <w:ind w:right="-178" w:rightChars="-85"/>
              <w:jc w:val="center"/>
              <w:rPr>
                <w:color w:val="auto"/>
                <w:szCs w:val="21"/>
                <w:highlight w:val="none"/>
              </w:rPr>
            </w:pPr>
            <w:r>
              <w:rPr>
                <w:color w:val="auto"/>
                <w:szCs w:val="21"/>
                <w:highlight w:val="none"/>
              </w:rPr>
              <w:t>见响应文件第( )页</w:t>
            </w:r>
          </w:p>
        </w:tc>
      </w:tr>
      <w:tr w14:paraId="34EAA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41B5FDD">
            <w:pPr>
              <w:autoSpaceDE w:val="0"/>
              <w:autoSpaceDN w:val="0"/>
              <w:adjustRightInd w:val="0"/>
              <w:snapToGrid w:val="0"/>
              <w:jc w:val="center"/>
              <w:rPr>
                <w:rFonts w:hint="eastAsia" w:eastAsiaTheme="minorEastAsia"/>
                <w:color w:val="auto"/>
                <w:kern w:val="0"/>
                <w:szCs w:val="21"/>
                <w:highlight w:val="none"/>
                <w:lang w:val="en-US" w:eastAsia="zh-CN"/>
              </w:rPr>
            </w:pPr>
          </w:p>
        </w:tc>
        <w:tc>
          <w:tcPr>
            <w:tcW w:w="5281" w:type="dxa"/>
          </w:tcPr>
          <w:p w14:paraId="476B0670">
            <w:pPr>
              <w:autoSpaceDE w:val="0"/>
              <w:autoSpaceDN w:val="0"/>
              <w:adjustRightInd w:val="0"/>
              <w:snapToGrid w:val="0"/>
              <w:rPr>
                <w:color w:val="auto"/>
                <w:kern w:val="0"/>
                <w:szCs w:val="21"/>
                <w:highlight w:val="none"/>
              </w:rPr>
            </w:pPr>
          </w:p>
        </w:tc>
        <w:tc>
          <w:tcPr>
            <w:tcW w:w="1487" w:type="dxa"/>
            <w:vAlign w:val="center"/>
          </w:tcPr>
          <w:p w14:paraId="03BF2748">
            <w:pPr>
              <w:ind w:left="36" w:leftChars="17"/>
              <w:jc w:val="center"/>
              <w:rPr>
                <w:rFonts w:ascii="Times New Roman" w:hAnsi="Times New Roman" w:cs="Times New Roman" w:eastAsiaTheme="minorEastAsia"/>
                <w:color w:val="auto"/>
                <w:kern w:val="2"/>
                <w:sz w:val="21"/>
                <w:szCs w:val="21"/>
                <w:highlight w:val="none"/>
                <w:lang w:val="en-US" w:eastAsia="zh-CN" w:bidi="ar-SA"/>
              </w:rPr>
            </w:pPr>
          </w:p>
        </w:tc>
        <w:tc>
          <w:tcPr>
            <w:tcW w:w="1957" w:type="dxa"/>
            <w:vAlign w:val="center"/>
          </w:tcPr>
          <w:p w14:paraId="7303287C">
            <w:pPr>
              <w:ind w:right="-178" w:rightChars="-85"/>
              <w:jc w:val="center"/>
              <w:rPr>
                <w:rFonts w:ascii="Times New Roman" w:hAnsi="Times New Roman" w:cs="Times New Roman" w:eastAsiaTheme="minorEastAsia"/>
                <w:color w:val="auto"/>
                <w:kern w:val="2"/>
                <w:sz w:val="21"/>
                <w:szCs w:val="21"/>
                <w:highlight w:val="none"/>
                <w:lang w:val="en-US" w:eastAsia="zh-CN" w:bidi="ar-SA"/>
              </w:rPr>
            </w:pPr>
          </w:p>
        </w:tc>
      </w:tr>
    </w:tbl>
    <w:p w14:paraId="41A7DAAA">
      <w:pPr>
        <w:autoSpaceDE w:val="0"/>
        <w:autoSpaceDN w:val="0"/>
        <w:adjustRightInd w:val="0"/>
        <w:snapToGrid w:val="0"/>
        <w:rPr>
          <w:color w:val="auto"/>
          <w:szCs w:val="21"/>
          <w:highlight w:val="none"/>
        </w:rPr>
      </w:pPr>
    </w:p>
    <w:p w14:paraId="5C8E3BA8">
      <w:pPr>
        <w:autoSpaceDE w:val="0"/>
        <w:autoSpaceDN w:val="0"/>
        <w:adjustRightInd w:val="0"/>
        <w:snapToGrid w:val="0"/>
        <w:rPr>
          <w:color w:val="auto"/>
          <w:szCs w:val="21"/>
          <w:highlight w:val="none"/>
        </w:rPr>
      </w:pPr>
      <w:r>
        <w:rPr>
          <w:color w:val="auto"/>
          <w:szCs w:val="21"/>
          <w:highlight w:val="none"/>
        </w:rPr>
        <w:t>注：以上材料将作为投标人资格审核的重要内容之一，投标人必须严格按照其内容及序列要求在投标文件中对应如实提供，对缺漏和不符合项将会直接导致无效投标！在对应的□打“√”。</w:t>
      </w:r>
    </w:p>
    <w:p w14:paraId="0EC52A92">
      <w:pPr>
        <w:autoSpaceDE w:val="0"/>
        <w:autoSpaceDN w:val="0"/>
        <w:adjustRightInd w:val="0"/>
        <w:snapToGrid w:val="0"/>
        <w:rPr>
          <w:color w:val="auto"/>
          <w:szCs w:val="21"/>
          <w:highlight w:val="none"/>
        </w:rPr>
      </w:pPr>
    </w:p>
    <w:p w14:paraId="6B582398">
      <w:pPr>
        <w:spacing w:line="360" w:lineRule="auto"/>
        <w:ind w:firstLine="420"/>
        <w:rPr>
          <w:b/>
          <w:bCs/>
          <w:color w:val="auto"/>
          <w:szCs w:val="21"/>
          <w:highlight w:val="none"/>
        </w:rPr>
      </w:pPr>
      <w:r>
        <w:rPr>
          <w:b/>
          <w:bCs/>
          <w:color w:val="auto"/>
          <w:szCs w:val="21"/>
          <w:highlight w:val="none"/>
        </w:rPr>
        <w:t>投标人单位名称：　　　　　　　</w:t>
      </w:r>
    </w:p>
    <w:p w14:paraId="1C5A1B16">
      <w:pPr>
        <w:spacing w:line="360" w:lineRule="auto"/>
        <w:ind w:firstLine="420"/>
        <w:rPr>
          <w:b/>
          <w:bCs/>
          <w:color w:val="auto"/>
          <w:szCs w:val="21"/>
          <w:highlight w:val="none"/>
        </w:rPr>
      </w:pPr>
      <w:r>
        <w:rPr>
          <w:b/>
          <w:bCs/>
          <w:color w:val="auto"/>
          <w:szCs w:val="21"/>
          <w:highlight w:val="none"/>
        </w:rPr>
        <w:t>日期：年月日</w:t>
      </w:r>
    </w:p>
    <w:p w14:paraId="4D3FDC65">
      <w:pPr>
        <w:spacing w:line="360" w:lineRule="auto"/>
        <w:ind w:firstLine="211" w:firstLineChars="100"/>
        <w:rPr>
          <w:b/>
          <w:color w:val="auto"/>
          <w:szCs w:val="21"/>
          <w:highlight w:val="none"/>
        </w:rPr>
      </w:pPr>
      <w:r>
        <w:rPr>
          <w:b/>
          <w:color w:val="auto"/>
          <w:szCs w:val="21"/>
          <w:highlight w:val="none"/>
        </w:rPr>
        <w:t>（此处加盖投标人单位公章）</w:t>
      </w:r>
    </w:p>
    <w:p w14:paraId="53E90E63">
      <w:pPr>
        <w:adjustRightInd w:val="0"/>
        <w:snapToGrid w:val="0"/>
        <w:outlineLvl w:val="1"/>
        <w:rPr>
          <w:b/>
          <w:bCs/>
          <w:color w:val="auto"/>
          <w:szCs w:val="21"/>
          <w:highlight w:val="none"/>
        </w:rPr>
      </w:pPr>
      <w:r>
        <w:rPr>
          <w:color w:val="auto"/>
          <w:szCs w:val="21"/>
          <w:highlight w:val="none"/>
        </w:rPr>
        <w:br w:type="page"/>
      </w:r>
      <w:r>
        <w:rPr>
          <w:b/>
          <w:color w:val="auto"/>
          <w:szCs w:val="21"/>
          <w:highlight w:val="none"/>
        </w:rPr>
        <w:t>2、</w:t>
      </w:r>
      <w:r>
        <w:rPr>
          <w:b/>
          <w:bCs/>
          <w:color w:val="auto"/>
          <w:szCs w:val="21"/>
          <w:highlight w:val="none"/>
        </w:rPr>
        <w:t>符合性自查表</w:t>
      </w:r>
    </w:p>
    <w:tbl>
      <w:tblPr>
        <w:tblStyle w:val="25"/>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384DE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FB08BE0">
            <w:pPr>
              <w:jc w:val="center"/>
              <w:rPr>
                <w:b/>
                <w:bCs/>
                <w:color w:val="auto"/>
                <w:szCs w:val="21"/>
                <w:highlight w:val="none"/>
              </w:rPr>
            </w:pPr>
            <w:r>
              <w:rPr>
                <w:b/>
                <w:bCs/>
                <w:color w:val="auto"/>
                <w:szCs w:val="21"/>
                <w:highlight w:val="none"/>
              </w:rPr>
              <w:t>序号</w:t>
            </w:r>
          </w:p>
        </w:tc>
        <w:tc>
          <w:tcPr>
            <w:tcW w:w="5431" w:type="dxa"/>
            <w:vAlign w:val="center"/>
          </w:tcPr>
          <w:p w14:paraId="3AC143C6">
            <w:pPr>
              <w:ind w:firstLine="19" w:firstLineChars="9"/>
              <w:jc w:val="center"/>
              <w:rPr>
                <w:b/>
                <w:bCs/>
                <w:color w:val="auto"/>
                <w:szCs w:val="21"/>
                <w:highlight w:val="none"/>
              </w:rPr>
            </w:pPr>
            <w:r>
              <w:rPr>
                <w:b/>
                <w:bCs/>
                <w:color w:val="auto"/>
                <w:szCs w:val="21"/>
                <w:highlight w:val="none"/>
              </w:rPr>
              <w:t>招标文件要求</w:t>
            </w:r>
          </w:p>
        </w:tc>
        <w:tc>
          <w:tcPr>
            <w:tcW w:w="1285" w:type="dxa"/>
            <w:vAlign w:val="center"/>
          </w:tcPr>
          <w:p w14:paraId="7DD26246">
            <w:pPr>
              <w:jc w:val="center"/>
              <w:rPr>
                <w:b/>
                <w:bCs/>
                <w:color w:val="auto"/>
                <w:szCs w:val="21"/>
                <w:highlight w:val="none"/>
              </w:rPr>
            </w:pPr>
            <w:r>
              <w:rPr>
                <w:b/>
                <w:bCs/>
                <w:color w:val="auto"/>
                <w:szCs w:val="21"/>
                <w:highlight w:val="none"/>
              </w:rPr>
              <w:t>自查结论</w:t>
            </w:r>
          </w:p>
        </w:tc>
        <w:tc>
          <w:tcPr>
            <w:tcW w:w="2294" w:type="dxa"/>
            <w:vAlign w:val="center"/>
          </w:tcPr>
          <w:p w14:paraId="129D6F47">
            <w:pPr>
              <w:ind w:right="-178" w:rightChars="-85"/>
              <w:jc w:val="center"/>
              <w:rPr>
                <w:b/>
                <w:bCs/>
                <w:color w:val="auto"/>
                <w:szCs w:val="21"/>
                <w:highlight w:val="none"/>
              </w:rPr>
            </w:pPr>
            <w:r>
              <w:rPr>
                <w:b/>
                <w:bCs/>
                <w:color w:val="auto"/>
                <w:szCs w:val="21"/>
                <w:highlight w:val="none"/>
              </w:rPr>
              <w:t>证明资料</w:t>
            </w:r>
          </w:p>
        </w:tc>
      </w:tr>
      <w:tr w14:paraId="38778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552CF3B">
            <w:pPr>
              <w:jc w:val="center"/>
              <w:rPr>
                <w:color w:val="auto"/>
                <w:szCs w:val="21"/>
                <w:highlight w:val="none"/>
              </w:rPr>
            </w:pPr>
            <w:r>
              <w:rPr>
                <w:color w:val="auto"/>
                <w:szCs w:val="21"/>
                <w:highlight w:val="none"/>
              </w:rPr>
              <w:t>1</w:t>
            </w:r>
          </w:p>
        </w:tc>
        <w:tc>
          <w:tcPr>
            <w:tcW w:w="5431" w:type="dxa"/>
            <w:vAlign w:val="center"/>
          </w:tcPr>
          <w:p w14:paraId="6BC07A2E">
            <w:pPr>
              <w:tabs>
                <w:tab w:val="left" w:pos="612"/>
              </w:tabs>
              <w:rPr>
                <w:color w:val="auto"/>
                <w:szCs w:val="21"/>
                <w:highlight w:val="none"/>
              </w:rPr>
            </w:pPr>
            <w:r>
              <w:rPr>
                <w:color w:val="auto"/>
                <w:szCs w:val="21"/>
                <w:highlight w:val="none"/>
              </w:rPr>
              <w:t>按照采购文件规定要求签署、盖章且投标文件有法定代表人签字或盖章（或签字人有法定代表人有效授权书）的；</w:t>
            </w:r>
          </w:p>
        </w:tc>
        <w:tc>
          <w:tcPr>
            <w:tcW w:w="1285" w:type="dxa"/>
            <w:vAlign w:val="center"/>
          </w:tcPr>
          <w:p w14:paraId="7A292D36">
            <w:pPr>
              <w:ind w:left="40" w:leftChars="19"/>
              <w:rPr>
                <w:color w:val="auto"/>
                <w:szCs w:val="21"/>
                <w:highlight w:val="none"/>
              </w:rPr>
            </w:pPr>
            <w:r>
              <w:rPr>
                <w:color w:val="auto"/>
                <w:szCs w:val="21"/>
                <w:highlight w:val="none"/>
              </w:rPr>
              <w:t>□通过</w:t>
            </w:r>
          </w:p>
          <w:p w14:paraId="05AF5C2C">
            <w:pPr>
              <w:pStyle w:val="10"/>
              <w:ind w:left="36" w:leftChars="17"/>
              <w:rPr>
                <w:color w:val="auto"/>
                <w:sz w:val="21"/>
                <w:szCs w:val="21"/>
                <w:highlight w:val="none"/>
              </w:rPr>
            </w:pPr>
            <w:r>
              <w:rPr>
                <w:color w:val="auto"/>
                <w:sz w:val="21"/>
                <w:szCs w:val="21"/>
                <w:highlight w:val="none"/>
              </w:rPr>
              <w:t>□不通过</w:t>
            </w:r>
          </w:p>
        </w:tc>
        <w:tc>
          <w:tcPr>
            <w:tcW w:w="2294" w:type="dxa"/>
            <w:vAlign w:val="center"/>
          </w:tcPr>
          <w:p w14:paraId="24999B95">
            <w:pPr>
              <w:pStyle w:val="10"/>
              <w:rPr>
                <w:color w:val="auto"/>
                <w:sz w:val="21"/>
                <w:szCs w:val="21"/>
                <w:highlight w:val="none"/>
              </w:rPr>
            </w:pPr>
            <w:r>
              <w:rPr>
                <w:color w:val="auto"/>
                <w:sz w:val="21"/>
                <w:szCs w:val="21"/>
                <w:highlight w:val="none"/>
              </w:rPr>
              <w:t>见投标文件第( )页</w:t>
            </w:r>
          </w:p>
        </w:tc>
      </w:tr>
      <w:tr w14:paraId="718C6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40C72A9A">
            <w:pPr>
              <w:jc w:val="center"/>
              <w:rPr>
                <w:color w:val="auto"/>
                <w:szCs w:val="21"/>
                <w:highlight w:val="none"/>
              </w:rPr>
            </w:pPr>
            <w:r>
              <w:rPr>
                <w:color w:val="auto"/>
                <w:szCs w:val="21"/>
                <w:highlight w:val="none"/>
              </w:rPr>
              <w:t>2</w:t>
            </w:r>
          </w:p>
        </w:tc>
        <w:tc>
          <w:tcPr>
            <w:tcW w:w="5431" w:type="dxa"/>
            <w:vAlign w:val="center"/>
          </w:tcPr>
          <w:p w14:paraId="50615FFF">
            <w:pPr>
              <w:tabs>
                <w:tab w:val="left" w:pos="612"/>
              </w:tabs>
              <w:rPr>
                <w:color w:val="auto"/>
                <w:szCs w:val="21"/>
                <w:highlight w:val="none"/>
              </w:rPr>
            </w:pPr>
            <w:r>
              <w:rPr>
                <w:color w:val="auto"/>
                <w:szCs w:val="21"/>
                <w:highlight w:val="none"/>
              </w:rPr>
              <w:t>投标函已提交并符合采购文件要求的，且投标有效期不少于采购文件中载明的投标有效期；</w:t>
            </w:r>
          </w:p>
        </w:tc>
        <w:tc>
          <w:tcPr>
            <w:tcW w:w="1285" w:type="dxa"/>
            <w:vAlign w:val="center"/>
          </w:tcPr>
          <w:p w14:paraId="2F6D6F40">
            <w:pPr>
              <w:ind w:left="36" w:leftChars="17"/>
              <w:rPr>
                <w:color w:val="auto"/>
                <w:szCs w:val="21"/>
                <w:highlight w:val="none"/>
              </w:rPr>
            </w:pPr>
            <w:r>
              <w:rPr>
                <w:color w:val="auto"/>
                <w:szCs w:val="21"/>
                <w:highlight w:val="none"/>
              </w:rPr>
              <w:t>□通过</w:t>
            </w:r>
          </w:p>
          <w:p w14:paraId="70862176">
            <w:pPr>
              <w:ind w:left="36" w:leftChars="17"/>
              <w:rPr>
                <w:color w:val="auto"/>
                <w:szCs w:val="21"/>
                <w:highlight w:val="none"/>
              </w:rPr>
            </w:pPr>
            <w:r>
              <w:rPr>
                <w:color w:val="auto"/>
                <w:szCs w:val="21"/>
                <w:highlight w:val="none"/>
              </w:rPr>
              <w:t>□不通过</w:t>
            </w:r>
          </w:p>
        </w:tc>
        <w:tc>
          <w:tcPr>
            <w:tcW w:w="2294" w:type="dxa"/>
            <w:vAlign w:val="center"/>
          </w:tcPr>
          <w:p w14:paraId="4A3721E3">
            <w:pPr>
              <w:ind w:right="-178" w:rightChars="-85"/>
              <w:rPr>
                <w:color w:val="auto"/>
                <w:szCs w:val="21"/>
                <w:highlight w:val="none"/>
              </w:rPr>
            </w:pPr>
            <w:r>
              <w:rPr>
                <w:color w:val="auto"/>
                <w:szCs w:val="21"/>
                <w:highlight w:val="none"/>
              </w:rPr>
              <w:t>见投标文件第( )页</w:t>
            </w:r>
          </w:p>
        </w:tc>
      </w:tr>
      <w:tr w14:paraId="2542A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B25D3BD">
            <w:pPr>
              <w:jc w:val="center"/>
              <w:rPr>
                <w:color w:val="auto"/>
                <w:szCs w:val="21"/>
                <w:highlight w:val="none"/>
              </w:rPr>
            </w:pPr>
            <w:r>
              <w:rPr>
                <w:color w:val="auto"/>
                <w:szCs w:val="21"/>
                <w:highlight w:val="none"/>
              </w:rPr>
              <w:t>3</w:t>
            </w:r>
          </w:p>
        </w:tc>
        <w:tc>
          <w:tcPr>
            <w:tcW w:w="5431" w:type="dxa"/>
            <w:vAlign w:val="center"/>
          </w:tcPr>
          <w:p w14:paraId="3445B68E">
            <w:pPr>
              <w:rPr>
                <w:color w:val="auto"/>
                <w:szCs w:val="21"/>
                <w:highlight w:val="none"/>
              </w:rPr>
            </w:pPr>
            <w:r>
              <w:rPr>
                <w:color w:val="auto"/>
                <w:szCs w:val="21"/>
                <w:highlight w:val="none"/>
              </w:rPr>
              <w:t>投标报价：</w:t>
            </w:r>
          </w:p>
          <w:p w14:paraId="18B5F7EE">
            <w:pPr>
              <w:rPr>
                <w:color w:val="auto"/>
                <w:szCs w:val="21"/>
                <w:highlight w:val="none"/>
              </w:rPr>
            </w:pPr>
            <w:r>
              <w:rPr>
                <w:color w:val="auto"/>
                <w:szCs w:val="21"/>
                <w:highlight w:val="none"/>
              </w:rPr>
              <w:t>（1）投标报价超过本项目最高限价。</w:t>
            </w:r>
          </w:p>
          <w:p w14:paraId="21FC16D7">
            <w:pPr>
              <w:rPr>
                <w:color w:val="auto"/>
                <w:szCs w:val="21"/>
                <w:highlight w:val="none"/>
              </w:rPr>
            </w:pPr>
            <w:r>
              <w:rPr>
                <w:color w:val="auto"/>
                <w:szCs w:val="21"/>
                <w:highlight w:val="none"/>
              </w:rPr>
              <w:t>（2）同一项目出现两个及以上报价，且按规定无法确定哪个是有效报价。</w:t>
            </w:r>
          </w:p>
          <w:p w14:paraId="205DF57D">
            <w:pPr>
              <w:rPr>
                <w:color w:val="auto"/>
                <w:szCs w:val="21"/>
                <w:highlight w:val="none"/>
              </w:rPr>
            </w:pPr>
            <w:r>
              <w:rPr>
                <w:color w:val="auto"/>
                <w:szCs w:val="21"/>
                <w:highlight w:val="none"/>
              </w:rPr>
              <w:t>（3）投标报价不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56BA9014">
            <w:pPr>
              <w:rPr>
                <w:color w:val="auto"/>
                <w:szCs w:val="21"/>
                <w:highlight w:val="none"/>
              </w:rPr>
            </w:pPr>
            <w:r>
              <w:rPr>
                <w:color w:val="auto"/>
                <w:szCs w:val="21"/>
                <w:highlight w:val="none"/>
              </w:rPr>
              <w:t>（4）投标报价有严重缺漏项目。</w:t>
            </w:r>
          </w:p>
        </w:tc>
        <w:tc>
          <w:tcPr>
            <w:tcW w:w="1285" w:type="dxa"/>
            <w:vAlign w:val="center"/>
          </w:tcPr>
          <w:p w14:paraId="79332650">
            <w:pPr>
              <w:ind w:left="36" w:leftChars="17"/>
              <w:rPr>
                <w:color w:val="auto"/>
                <w:szCs w:val="21"/>
                <w:highlight w:val="none"/>
              </w:rPr>
            </w:pPr>
            <w:r>
              <w:rPr>
                <w:color w:val="auto"/>
                <w:szCs w:val="21"/>
                <w:highlight w:val="none"/>
              </w:rPr>
              <w:t>□通过</w:t>
            </w:r>
          </w:p>
          <w:p w14:paraId="1B967C4D">
            <w:pPr>
              <w:ind w:left="36" w:leftChars="17"/>
              <w:rPr>
                <w:color w:val="auto"/>
                <w:szCs w:val="21"/>
                <w:highlight w:val="none"/>
              </w:rPr>
            </w:pPr>
            <w:r>
              <w:rPr>
                <w:color w:val="auto"/>
                <w:szCs w:val="21"/>
                <w:highlight w:val="none"/>
              </w:rPr>
              <w:t>□不通过</w:t>
            </w:r>
          </w:p>
        </w:tc>
        <w:tc>
          <w:tcPr>
            <w:tcW w:w="2294" w:type="dxa"/>
            <w:vAlign w:val="center"/>
          </w:tcPr>
          <w:p w14:paraId="08998E6F">
            <w:pPr>
              <w:ind w:right="-178" w:rightChars="-85"/>
              <w:rPr>
                <w:color w:val="auto"/>
                <w:szCs w:val="21"/>
                <w:highlight w:val="none"/>
              </w:rPr>
            </w:pPr>
            <w:r>
              <w:rPr>
                <w:color w:val="auto"/>
                <w:szCs w:val="21"/>
                <w:highlight w:val="none"/>
              </w:rPr>
              <w:t>见投标文件第( )页</w:t>
            </w:r>
          </w:p>
        </w:tc>
      </w:tr>
      <w:tr w14:paraId="10D58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A2A9694">
            <w:pPr>
              <w:jc w:val="center"/>
              <w:rPr>
                <w:color w:val="auto"/>
                <w:szCs w:val="21"/>
                <w:highlight w:val="none"/>
              </w:rPr>
            </w:pPr>
            <w:r>
              <w:rPr>
                <w:color w:val="auto"/>
                <w:szCs w:val="21"/>
                <w:highlight w:val="none"/>
              </w:rPr>
              <w:t>4</w:t>
            </w:r>
          </w:p>
        </w:tc>
        <w:tc>
          <w:tcPr>
            <w:tcW w:w="5431" w:type="dxa"/>
            <w:vAlign w:val="center"/>
          </w:tcPr>
          <w:p w14:paraId="65BD44E0">
            <w:pPr>
              <w:rPr>
                <w:color w:val="auto"/>
                <w:szCs w:val="21"/>
                <w:highlight w:val="none"/>
              </w:rPr>
            </w:pPr>
            <w:r>
              <w:rPr>
                <w:color w:val="auto"/>
                <w:szCs w:val="21"/>
                <w:highlight w:val="none"/>
              </w:rPr>
              <w:t>实质性响应采购文件中“★”号条款的技术、商务要求：投标方案不得对实质性技术与商务的（即标注★号条款）条款产生偏离。</w:t>
            </w:r>
          </w:p>
        </w:tc>
        <w:tc>
          <w:tcPr>
            <w:tcW w:w="1285" w:type="dxa"/>
            <w:vAlign w:val="center"/>
          </w:tcPr>
          <w:p w14:paraId="1B32227A">
            <w:pPr>
              <w:ind w:left="40" w:leftChars="19"/>
              <w:rPr>
                <w:color w:val="auto"/>
                <w:szCs w:val="21"/>
                <w:highlight w:val="none"/>
              </w:rPr>
            </w:pPr>
            <w:r>
              <w:rPr>
                <w:color w:val="auto"/>
                <w:szCs w:val="21"/>
                <w:highlight w:val="none"/>
              </w:rPr>
              <w:t>□通过</w:t>
            </w:r>
          </w:p>
          <w:p w14:paraId="7F27B59F">
            <w:pPr>
              <w:pStyle w:val="10"/>
              <w:ind w:left="36" w:leftChars="17"/>
              <w:rPr>
                <w:color w:val="auto"/>
                <w:sz w:val="21"/>
                <w:szCs w:val="21"/>
                <w:highlight w:val="none"/>
              </w:rPr>
            </w:pPr>
            <w:r>
              <w:rPr>
                <w:color w:val="auto"/>
                <w:sz w:val="21"/>
                <w:szCs w:val="21"/>
                <w:highlight w:val="none"/>
              </w:rPr>
              <w:t>□不通过</w:t>
            </w:r>
          </w:p>
        </w:tc>
        <w:tc>
          <w:tcPr>
            <w:tcW w:w="2294" w:type="dxa"/>
            <w:vAlign w:val="center"/>
          </w:tcPr>
          <w:p w14:paraId="26007003">
            <w:pPr>
              <w:pStyle w:val="10"/>
              <w:rPr>
                <w:color w:val="auto"/>
                <w:sz w:val="21"/>
                <w:szCs w:val="21"/>
                <w:highlight w:val="none"/>
              </w:rPr>
            </w:pPr>
            <w:r>
              <w:rPr>
                <w:color w:val="auto"/>
                <w:sz w:val="21"/>
                <w:szCs w:val="21"/>
                <w:highlight w:val="none"/>
              </w:rPr>
              <w:t>见投标文件第( )页</w:t>
            </w:r>
          </w:p>
        </w:tc>
      </w:tr>
      <w:tr w14:paraId="30E73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67CDA38">
            <w:pPr>
              <w:jc w:val="center"/>
              <w:rPr>
                <w:color w:val="auto"/>
                <w:szCs w:val="21"/>
                <w:highlight w:val="none"/>
              </w:rPr>
            </w:pPr>
            <w:r>
              <w:rPr>
                <w:color w:val="auto"/>
                <w:szCs w:val="21"/>
                <w:highlight w:val="none"/>
              </w:rPr>
              <w:t>5</w:t>
            </w:r>
          </w:p>
        </w:tc>
        <w:tc>
          <w:tcPr>
            <w:tcW w:w="5431" w:type="dxa"/>
            <w:vAlign w:val="center"/>
          </w:tcPr>
          <w:p w14:paraId="182348C4">
            <w:pPr>
              <w:rPr>
                <w:color w:val="auto"/>
                <w:szCs w:val="21"/>
                <w:highlight w:val="none"/>
              </w:rPr>
            </w:pPr>
            <w:r>
              <w:rPr>
                <w:color w:val="auto"/>
                <w:szCs w:val="21"/>
                <w:highlight w:val="none"/>
              </w:rPr>
              <w:t>按有关法律、法规、规章不属于投标无效的。</w:t>
            </w:r>
          </w:p>
        </w:tc>
        <w:tc>
          <w:tcPr>
            <w:tcW w:w="1285" w:type="dxa"/>
            <w:vAlign w:val="center"/>
          </w:tcPr>
          <w:p w14:paraId="349BB6F2">
            <w:pPr>
              <w:ind w:left="40" w:leftChars="19"/>
              <w:rPr>
                <w:color w:val="auto"/>
                <w:szCs w:val="21"/>
                <w:highlight w:val="none"/>
              </w:rPr>
            </w:pPr>
            <w:r>
              <w:rPr>
                <w:color w:val="auto"/>
                <w:szCs w:val="21"/>
                <w:highlight w:val="none"/>
              </w:rPr>
              <w:t>□通过</w:t>
            </w:r>
          </w:p>
          <w:p w14:paraId="4E7C42B8">
            <w:pPr>
              <w:pStyle w:val="10"/>
              <w:ind w:left="36" w:leftChars="17"/>
              <w:rPr>
                <w:color w:val="auto"/>
                <w:sz w:val="21"/>
                <w:szCs w:val="21"/>
                <w:highlight w:val="none"/>
              </w:rPr>
            </w:pPr>
            <w:r>
              <w:rPr>
                <w:color w:val="auto"/>
                <w:sz w:val="21"/>
                <w:szCs w:val="21"/>
                <w:highlight w:val="none"/>
              </w:rPr>
              <w:t>□不通过</w:t>
            </w:r>
          </w:p>
        </w:tc>
        <w:tc>
          <w:tcPr>
            <w:tcW w:w="2294" w:type="dxa"/>
            <w:vAlign w:val="center"/>
          </w:tcPr>
          <w:p w14:paraId="02959617">
            <w:pPr>
              <w:pStyle w:val="10"/>
              <w:rPr>
                <w:color w:val="auto"/>
                <w:sz w:val="21"/>
                <w:szCs w:val="21"/>
                <w:highlight w:val="none"/>
              </w:rPr>
            </w:pPr>
            <w:r>
              <w:rPr>
                <w:color w:val="auto"/>
                <w:sz w:val="21"/>
                <w:szCs w:val="21"/>
                <w:highlight w:val="none"/>
              </w:rPr>
              <w:t>见投标文件第( )页</w:t>
            </w:r>
          </w:p>
        </w:tc>
      </w:tr>
    </w:tbl>
    <w:p w14:paraId="6BE8F00A">
      <w:pPr>
        <w:pStyle w:val="10"/>
        <w:rPr>
          <w:color w:val="auto"/>
          <w:sz w:val="21"/>
          <w:szCs w:val="21"/>
          <w:highlight w:val="none"/>
        </w:rPr>
      </w:pPr>
      <w:r>
        <w:rPr>
          <w:color w:val="auto"/>
          <w:sz w:val="21"/>
          <w:szCs w:val="21"/>
          <w:highlight w:val="none"/>
        </w:rPr>
        <w:t>注：以上材料将作为投标人符合性审核的重要内容之一，投标人必须严格按照其内容及序列要求在投标文件中对应如实提供，对缺漏和不符合项将会直接导致无效投标！在对应的□打“√”。</w:t>
      </w:r>
    </w:p>
    <w:p w14:paraId="28EAA5D7">
      <w:pPr>
        <w:pStyle w:val="10"/>
        <w:rPr>
          <w:color w:val="auto"/>
          <w:sz w:val="21"/>
          <w:szCs w:val="21"/>
          <w:highlight w:val="none"/>
        </w:rPr>
      </w:pPr>
    </w:p>
    <w:p w14:paraId="27966D32">
      <w:pPr>
        <w:spacing w:line="360" w:lineRule="auto"/>
        <w:ind w:firstLine="420"/>
        <w:rPr>
          <w:b/>
          <w:bCs/>
          <w:color w:val="auto"/>
          <w:szCs w:val="21"/>
          <w:highlight w:val="none"/>
        </w:rPr>
      </w:pPr>
      <w:r>
        <w:rPr>
          <w:b/>
          <w:bCs/>
          <w:color w:val="auto"/>
          <w:szCs w:val="21"/>
          <w:highlight w:val="none"/>
        </w:rPr>
        <w:t>投标人单位名称：　　　　　　　</w:t>
      </w:r>
    </w:p>
    <w:p w14:paraId="642659B5">
      <w:pPr>
        <w:spacing w:line="360" w:lineRule="auto"/>
        <w:ind w:firstLine="420"/>
        <w:rPr>
          <w:b/>
          <w:bCs/>
          <w:color w:val="auto"/>
          <w:szCs w:val="21"/>
          <w:highlight w:val="none"/>
        </w:rPr>
      </w:pPr>
      <w:r>
        <w:rPr>
          <w:b/>
          <w:bCs/>
          <w:color w:val="auto"/>
          <w:szCs w:val="21"/>
          <w:highlight w:val="none"/>
        </w:rPr>
        <w:t>日期：年月日</w:t>
      </w:r>
    </w:p>
    <w:p w14:paraId="1274EE3D">
      <w:pPr>
        <w:spacing w:line="360" w:lineRule="auto"/>
        <w:ind w:firstLine="211" w:firstLineChars="100"/>
        <w:rPr>
          <w:b/>
          <w:color w:val="auto"/>
          <w:sz w:val="24"/>
          <w:highlight w:val="none"/>
        </w:rPr>
      </w:pPr>
      <w:r>
        <w:rPr>
          <w:b/>
          <w:color w:val="auto"/>
          <w:szCs w:val="21"/>
          <w:highlight w:val="none"/>
        </w:rPr>
        <w:t>（此处加盖投标人单位公章）</w:t>
      </w:r>
    </w:p>
    <w:p w14:paraId="2867EC81">
      <w:pPr>
        <w:spacing w:line="400" w:lineRule="exact"/>
        <w:outlineLvl w:val="0"/>
        <w:rPr>
          <w:rFonts w:eastAsia="宋体"/>
          <w:b/>
          <w:color w:val="auto"/>
          <w:sz w:val="32"/>
          <w:szCs w:val="32"/>
          <w:highlight w:val="none"/>
          <w:u w:val="single"/>
        </w:rPr>
      </w:pPr>
    </w:p>
    <w:p w14:paraId="54A114C1">
      <w:pPr>
        <w:adjustRightInd w:val="0"/>
        <w:snapToGrid w:val="0"/>
        <w:spacing w:line="360" w:lineRule="auto"/>
        <w:rPr>
          <w:b/>
          <w:bCs/>
          <w:color w:val="auto"/>
          <w:sz w:val="24"/>
          <w:highlight w:val="none"/>
        </w:rPr>
      </w:pPr>
    </w:p>
    <w:p w14:paraId="26BCDF20">
      <w:pPr>
        <w:adjustRightInd w:val="0"/>
        <w:snapToGrid w:val="0"/>
        <w:spacing w:line="360" w:lineRule="auto"/>
        <w:rPr>
          <w:b/>
          <w:bCs/>
          <w:color w:val="auto"/>
          <w:sz w:val="24"/>
          <w:highlight w:val="none"/>
        </w:rPr>
      </w:pPr>
    </w:p>
    <w:p w14:paraId="14156C1C">
      <w:pPr>
        <w:adjustRightInd w:val="0"/>
        <w:snapToGrid w:val="0"/>
        <w:spacing w:line="360" w:lineRule="auto"/>
        <w:rPr>
          <w:b/>
          <w:bCs/>
          <w:color w:val="auto"/>
          <w:sz w:val="24"/>
          <w:highlight w:val="none"/>
        </w:rPr>
      </w:pPr>
    </w:p>
    <w:p w14:paraId="1942C26E">
      <w:pPr>
        <w:adjustRightInd w:val="0"/>
        <w:snapToGrid w:val="0"/>
        <w:spacing w:line="360" w:lineRule="auto"/>
        <w:rPr>
          <w:b/>
          <w:bCs/>
          <w:color w:val="auto"/>
          <w:sz w:val="24"/>
          <w:highlight w:val="none"/>
        </w:rPr>
      </w:pPr>
    </w:p>
    <w:p w14:paraId="05022A49">
      <w:pPr>
        <w:adjustRightInd w:val="0"/>
        <w:snapToGrid w:val="0"/>
        <w:spacing w:line="360" w:lineRule="auto"/>
        <w:rPr>
          <w:b/>
          <w:bCs/>
          <w:color w:val="auto"/>
          <w:sz w:val="24"/>
          <w:highlight w:val="none"/>
        </w:rPr>
      </w:pPr>
    </w:p>
    <w:p w14:paraId="5C9F746D">
      <w:pPr>
        <w:adjustRightInd w:val="0"/>
        <w:snapToGrid w:val="0"/>
        <w:spacing w:line="360" w:lineRule="auto"/>
        <w:rPr>
          <w:b/>
          <w:bCs/>
          <w:color w:val="auto"/>
          <w:sz w:val="24"/>
          <w:highlight w:val="none"/>
        </w:rPr>
      </w:pPr>
    </w:p>
    <w:p w14:paraId="40F54BD7">
      <w:pPr>
        <w:adjustRightInd w:val="0"/>
        <w:snapToGrid w:val="0"/>
        <w:spacing w:line="360" w:lineRule="auto"/>
        <w:rPr>
          <w:b/>
          <w:bCs/>
          <w:color w:val="auto"/>
          <w:sz w:val="24"/>
          <w:highlight w:val="none"/>
        </w:rPr>
      </w:pPr>
    </w:p>
    <w:p w14:paraId="4F35E07D">
      <w:pPr>
        <w:adjustRightInd w:val="0"/>
        <w:snapToGrid w:val="0"/>
        <w:spacing w:line="360" w:lineRule="auto"/>
        <w:rPr>
          <w:b/>
          <w:bCs/>
          <w:color w:val="auto"/>
          <w:sz w:val="24"/>
          <w:highlight w:val="none"/>
        </w:rPr>
      </w:pPr>
    </w:p>
    <w:p w14:paraId="3533C384">
      <w:pPr>
        <w:adjustRightInd w:val="0"/>
        <w:snapToGrid w:val="0"/>
        <w:outlineLvl w:val="1"/>
        <w:rPr>
          <w:b/>
          <w:bCs/>
          <w:color w:val="auto"/>
          <w:szCs w:val="21"/>
          <w:highlight w:val="none"/>
        </w:rPr>
      </w:pPr>
      <w:r>
        <w:rPr>
          <w:rFonts w:hint="eastAsia"/>
          <w:b/>
          <w:color w:val="auto"/>
          <w:szCs w:val="21"/>
          <w:highlight w:val="none"/>
          <w:lang w:val="en-US" w:eastAsia="zh-CN"/>
        </w:rPr>
        <w:t>3</w:t>
      </w:r>
      <w:bookmarkStart w:id="29" w:name="_GoBack"/>
      <w:bookmarkEnd w:id="29"/>
      <w:r>
        <w:rPr>
          <w:b/>
          <w:color w:val="auto"/>
          <w:szCs w:val="21"/>
          <w:highlight w:val="none"/>
        </w:rPr>
        <w:t>、</w:t>
      </w:r>
      <w:r>
        <w:rPr>
          <w:rFonts w:hint="eastAsia"/>
          <w:b/>
          <w:color w:val="auto"/>
          <w:szCs w:val="21"/>
          <w:highlight w:val="none"/>
          <w:lang w:val="en-US" w:eastAsia="zh-CN"/>
        </w:rPr>
        <w:t>围标串标情况</w:t>
      </w:r>
      <w:r>
        <w:rPr>
          <w:b/>
          <w:bCs/>
          <w:color w:val="auto"/>
          <w:szCs w:val="21"/>
          <w:highlight w:val="none"/>
        </w:rPr>
        <w:t>自查表</w:t>
      </w:r>
    </w:p>
    <w:p w14:paraId="1DAF20EA">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投标人视为串通投标情形的自查表</w:t>
      </w:r>
    </w:p>
    <w:tbl>
      <w:tblPr>
        <w:tblStyle w:val="25"/>
        <w:tblW w:w="53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6677"/>
        <w:gridCol w:w="2805"/>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25" w:type="pct"/>
            <w:noWrap w:val="0"/>
            <w:vAlign w:val="center"/>
          </w:tcPr>
          <w:p w14:paraId="1501A2F5">
            <w:pPr>
              <w:widowControl/>
              <w:spacing w:line="240" w:lineRule="auto"/>
              <w:jc w:val="center"/>
              <w:rPr>
                <w:rFonts w:hint="eastAsia" w:ascii="宋体" w:hAnsi="宋体" w:cs="仿宋_GB2312"/>
                <w:b/>
                <w:bCs/>
                <w:sz w:val="18"/>
                <w:szCs w:val="18"/>
              </w:rPr>
            </w:pPr>
            <w:r>
              <w:rPr>
                <w:rFonts w:hint="eastAsia" w:ascii="宋体" w:hAnsi="宋体" w:cs="仿宋_GB2312"/>
                <w:b/>
                <w:bCs/>
                <w:sz w:val="18"/>
                <w:szCs w:val="18"/>
              </w:rPr>
              <w:t>序号</w:t>
            </w:r>
          </w:p>
        </w:tc>
        <w:tc>
          <w:tcPr>
            <w:tcW w:w="3221" w:type="pct"/>
            <w:noWrap w:val="0"/>
            <w:vAlign w:val="center"/>
          </w:tcPr>
          <w:p w14:paraId="2158AF5C">
            <w:pPr>
              <w:widowControl/>
              <w:spacing w:line="240" w:lineRule="auto"/>
              <w:jc w:val="center"/>
              <w:rPr>
                <w:rFonts w:hint="eastAsia" w:ascii="宋体" w:hAnsi="宋体" w:cs="仿宋_GB2312"/>
                <w:b/>
                <w:bCs/>
                <w:sz w:val="18"/>
                <w:szCs w:val="18"/>
              </w:rPr>
            </w:pPr>
            <w:r>
              <w:rPr>
                <w:rFonts w:hint="eastAsia" w:ascii="宋体" w:hAnsi="宋体" w:cs="仿宋_GB2312"/>
                <w:b/>
                <w:bCs/>
                <w:sz w:val="18"/>
                <w:szCs w:val="18"/>
              </w:rPr>
              <w:t>自查内容</w:t>
            </w:r>
          </w:p>
        </w:tc>
        <w:tc>
          <w:tcPr>
            <w:tcW w:w="1353" w:type="pct"/>
            <w:noWrap w:val="0"/>
            <w:vAlign w:val="center"/>
          </w:tcPr>
          <w:p w14:paraId="642AF2BB">
            <w:pPr>
              <w:widowControl/>
              <w:spacing w:line="240" w:lineRule="auto"/>
              <w:jc w:val="center"/>
              <w:rPr>
                <w:rFonts w:hint="eastAsia" w:ascii="宋体" w:hAnsi="宋体" w:cs="仿宋_GB2312"/>
                <w:b/>
                <w:bCs/>
                <w:sz w:val="18"/>
                <w:szCs w:val="18"/>
              </w:rPr>
            </w:pPr>
            <w:r>
              <w:rPr>
                <w:rFonts w:hint="eastAsia" w:ascii="宋体" w:hAnsi="宋体" w:cs="仿宋_GB2312"/>
                <w:b/>
                <w:bCs/>
                <w:sz w:val="18"/>
                <w:szCs w:val="18"/>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425" w:type="pct"/>
            <w:noWrap w:val="0"/>
            <w:vAlign w:val="center"/>
          </w:tcPr>
          <w:p w14:paraId="0877F7E3">
            <w:pPr>
              <w:widowControl/>
              <w:spacing w:line="240" w:lineRule="auto"/>
              <w:jc w:val="center"/>
              <w:rPr>
                <w:rFonts w:hint="eastAsia" w:ascii="宋体" w:hAnsi="宋体" w:cs="仿宋_GB2312"/>
                <w:sz w:val="18"/>
                <w:szCs w:val="18"/>
                <w:highlight w:val="none"/>
              </w:rPr>
            </w:pPr>
            <w:r>
              <w:rPr>
                <w:rFonts w:hint="eastAsia" w:ascii="宋体" w:hAnsi="宋体" w:cs="仿宋_GB2312"/>
                <w:sz w:val="18"/>
                <w:szCs w:val="18"/>
                <w:highlight w:val="none"/>
              </w:rPr>
              <w:t>1</w:t>
            </w:r>
          </w:p>
        </w:tc>
        <w:tc>
          <w:tcPr>
            <w:tcW w:w="3221" w:type="pct"/>
            <w:noWrap w:val="0"/>
            <w:vAlign w:val="center"/>
          </w:tcPr>
          <w:p w14:paraId="54EAD059">
            <w:pPr>
              <w:widowControl/>
              <w:spacing w:line="240" w:lineRule="auto"/>
              <w:rPr>
                <w:rFonts w:hint="eastAsia" w:ascii="宋体" w:hAnsi="宋体" w:eastAsia="宋体" w:cs="仿宋_GB2312"/>
                <w:sz w:val="18"/>
                <w:szCs w:val="18"/>
                <w:highlight w:val="none"/>
                <w:lang w:eastAsia="zh-CN"/>
              </w:rPr>
            </w:pPr>
            <w:r>
              <w:rPr>
                <w:rFonts w:hint="eastAsia" w:ascii="宋体" w:hAnsi="宋体" w:cs="仿宋_GB2312"/>
                <w:sz w:val="18"/>
                <w:szCs w:val="18"/>
                <w:highlight w:val="none"/>
              </w:rPr>
              <w:t>投标供应商之间相互约定给予未中标的供应商利益补偿</w:t>
            </w:r>
            <w:r>
              <w:rPr>
                <w:rFonts w:hint="eastAsia" w:ascii="宋体" w:hAnsi="宋体" w:cs="仿宋_GB2312"/>
                <w:sz w:val="18"/>
                <w:szCs w:val="18"/>
                <w:highlight w:val="none"/>
                <w:lang w:eastAsia="zh-CN"/>
              </w:rPr>
              <w:t>。</w:t>
            </w:r>
          </w:p>
        </w:tc>
        <w:tc>
          <w:tcPr>
            <w:tcW w:w="1353" w:type="pct"/>
            <w:noWrap w:val="0"/>
            <w:vAlign w:val="center"/>
          </w:tcPr>
          <w:p w14:paraId="30429513">
            <w:pPr>
              <w:widowControl/>
              <w:spacing w:line="240" w:lineRule="auto"/>
              <w:rPr>
                <w:rFonts w:hint="eastAsia" w:ascii="宋体" w:hAnsi="宋体" w:cs="仿宋_GB2312"/>
                <w:sz w:val="18"/>
                <w:szCs w:val="18"/>
                <w:highlight w:val="none"/>
              </w:rPr>
            </w:pPr>
            <w:r>
              <w:rPr>
                <w:rFonts w:hint="eastAsia" w:ascii="宋体" w:hAnsi="宋体" w:cs="仿宋_GB2312"/>
                <w:sz w:val="18"/>
                <w:szCs w:val="18"/>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425" w:type="pct"/>
            <w:noWrap w:val="0"/>
            <w:vAlign w:val="center"/>
          </w:tcPr>
          <w:p w14:paraId="444B8407">
            <w:pPr>
              <w:widowControl/>
              <w:spacing w:line="240" w:lineRule="auto"/>
              <w:jc w:val="center"/>
              <w:rPr>
                <w:rFonts w:hint="eastAsia" w:ascii="宋体" w:hAnsi="宋体" w:eastAsia="宋体" w:cs="仿宋_GB2312"/>
                <w:sz w:val="18"/>
                <w:szCs w:val="18"/>
                <w:lang w:val="en-US" w:eastAsia="zh-CN"/>
              </w:rPr>
            </w:pPr>
            <w:r>
              <w:rPr>
                <w:rFonts w:hint="eastAsia" w:ascii="宋体" w:hAnsi="宋体" w:cs="仿宋_GB2312"/>
                <w:sz w:val="18"/>
                <w:szCs w:val="18"/>
                <w:lang w:val="en-US" w:eastAsia="zh-CN"/>
              </w:rPr>
              <w:t>2</w:t>
            </w:r>
          </w:p>
        </w:tc>
        <w:tc>
          <w:tcPr>
            <w:tcW w:w="3221" w:type="pct"/>
            <w:noWrap w:val="0"/>
            <w:vAlign w:val="center"/>
          </w:tcPr>
          <w:p w14:paraId="728361F9">
            <w:pPr>
              <w:widowControl/>
              <w:spacing w:line="240" w:lineRule="auto"/>
              <w:rPr>
                <w:rFonts w:hint="default" w:ascii="宋体" w:hAnsi="宋体" w:cs="仿宋_GB2312"/>
                <w:sz w:val="18"/>
                <w:szCs w:val="18"/>
                <w:lang w:val="en-US" w:eastAsia="zh-CN"/>
              </w:rPr>
            </w:pPr>
            <w:r>
              <w:rPr>
                <w:rFonts w:hint="default" w:ascii="宋体" w:hAnsi="宋体" w:cs="仿宋_GB2312"/>
                <w:sz w:val="18"/>
                <w:szCs w:val="18"/>
                <w:lang w:val="en-US" w:eastAsia="zh-CN"/>
              </w:rPr>
              <w:t>与</w:t>
            </w:r>
            <w:r>
              <w:rPr>
                <w:rFonts w:hint="eastAsia" w:ascii="宋体" w:hAnsi="宋体" w:cs="仿宋_GB2312"/>
                <w:sz w:val="18"/>
                <w:szCs w:val="18"/>
                <w:lang w:val="en-US" w:eastAsia="zh-CN"/>
              </w:rPr>
              <w:t>我公司（单位）</w:t>
            </w:r>
            <w:r>
              <w:rPr>
                <w:rFonts w:hint="default" w:ascii="宋体" w:hAnsi="宋体" w:cs="仿宋_GB2312"/>
                <w:sz w:val="18"/>
                <w:szCs w:val="18"/>
                <w:lang w:val="en-US" w:eastAsia="zh-CN"/>
              </w:rPr>
              <w:t>同</w:t>
            </w:r>
            <w:r>
              <w:rPr>
                <w:rFonts w:hint="eastAsia" w:ascii="宋体" w:hAnsi="宋体" w:cs="仿宋_GB2312"/>
                <w:b/>
                <w:bCs/>
                <w:sz w:val="18"/>
                <w:szCs w:val="18"/>
                <w:lang w:val="en-US" w:eastAsia="zh-CN"/>
              </w:rPr>
              <w:t>法定代表人/单位负责人</w:t>
            </w:r>
            <w:r>
              <w:rPr>
                <w:rFonts w:hint="default" w:ascii="宋体" w:hAnsi="宋体" w:cs="仿宋_GB2312"/>
                <w:sz w:val="18"/>
                <w:szCs w:val="18"/>
                <w:lang w:val="en-US" w:eastAsia="zh-CN"/>
              </w:rPr>
              <w:t>的</w:t>
            </w:r>
            <w:r>
              <w:rPr>
                <w:rFonts w:hint="eastAsia" w:ascii="宋体" w:hAnsi="宋体" w:cs="仿宋_GB2312"/>
                <w:sz w:val="18"/>
                <w:szCs w:val="18"/>
                <w:lang w:val="en-US" w:eastAsia="zh-CN"/>
              </w:rPr>
              <w:t>其他公司（单位）</w:t>
            </w:r>
            <w:r>
              <w:rPr>
                <w:rFonts w:hint="default" w:ascii="宋体" w:hAnsi="宋体" w:cs="仿宋_GB2312"/>
                <w:sz w:val="18"/>
                <w:szCs w:val="18"/>
                <w:lang w:val="en-US" w:eastAsia="zh-CN"/>
              </w:rPr>
              <w:t>未参与本项目投标。</w:t>
            </w:r>
          </w:p>
        </w:tc>
        <w:tc>
          <w:tcPr>
            <w:tcW w:w="1353" w:type="pct"/>
            <w:noWrap w:val="0"/>
            <w:vAlign w:val="center"/>
          </w:tcPr>
          <w:p w14:paraId="56F41D68">
            <w:pPr>
              <w:widowControl/>
              <w:spacing w:line="240" w:lineRule="auto"/>
              <w:rPr>
                <w:rFonts w:hint="eastAsia" w:ascii="宋体" w:hAnsi="宋体" w:eastAsia="宋体" w:cs="仿宋_GB2312"/>
                <w:sz w:val="18"/>
                <w:szCs w:val="18"/>
                <w:lang w:val="en-US" w:eastAsia="zh-CN"/>
              </w:rPr>
            </w:pPr>
            <w:r>
              <w:rPr>
                <w:rFonts w:hint="eastAsia" w:ascii="宋体" w:hAnsi="宋体" w:cs="仿宋_GB2312"/>
                <w:sz w:val="18"/>
                <w:szCs w:val="18"/>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425" w:type="pct"/>
            <w:noWrap w:val="0"/>
            <w:vAlign w:val="center"/>
          </w:tcPr>
          <w:p w14:paraId="63725B96">
            <w:pPr>
              <w:widowControl/>
              <w:spacing w:line="240" w:lineRule="auto"/>
              <w:jc w:val="center"/>
              <w:rPr>
                <w:rFonts w:hint="eastAsia" w:ascii="宋体" w:hAnsi="宋体" w:eastAsia="宋体" w:cs="仿宋_GB2312"/>
                <w:sz w:val="18"/>
                <w:szCs w:val="18"/>
                <w:lang w:val="en-US" w:eastAsia="zh-CN"/>
              </w:rPr>
            </w:pPr>
            <w:r>
              <w:rPr>
                <w:rFonts w:hint="eastAsia" w:ascii="宋体" w:hAnsi="宋体" w:cs="仿宋_GB2312"/>
                <w:sz w:val="18"/>
                <w:szCs w:val="18"/>
                <w:lang w:val="en-US" w:eastAsia="zh-CN"/>
              </w:rPr>
              <w:t>3</w:t>
            </w:r>
          </w:p>
        </w:tc>
        <w:tc>
          <w:tcPr>
            <w:tcW w:w="3221" w:type="pct"/>
            <w:noWrap w:val="0"/>
            <w:vAlign w:val="center"/>
          </w:tcPr>
          <w:p w14:paraId="179AE09C">
            <w:pPr>
              <w:widowControl/>
              <w:spacing w:line="240" w:lineRule="auto"/>
              <w:rPr>
                <w:rFonts w:hint="eastAsia" w:ascii="宋体" w:hAnsi="宋体" w:cs="仿宋_GB2312"/>
                <w:sz w:val="18"/>
                <w:szCs w:val="18"/>
                <w:lang w:val="en-US" w:eastAsia="zh-CN"/>
              </w:rPr>
            </w:pPr>
            <w:r>
              <w:rPr>
                <w:rFonts w:hint="default" w:ascii="宋体" w:hAnsi="宋体" w:cs="仿宋_GB2312"/>
                <w:sz w:val="18"/>
                <w:szCs w:val="18"/>
                <w:lang w:val="en-US" w:eastAsia="zh-CN"/>
              </w:rPr>
              <w:t>与</w:t>
            </w:r>
            <w:r>
              <w:rPr>
                <w:rFonts w:hint="eastAsia" w:ascii="宋体" w:hAnsi="宋体" w:cs="仿宋_GB2312"/>
                <w:sz w:val="18"/>
                <w:szCs w:val="18"/>
                <w:lang w:val="en-US" w:eastAsia="zh-CN"/>
              </w:rPr>
              <w:t>我公司（单位）</w:t>
            </w:r>
            <w:r>
              <w:rPr>
                <w:rFonts w:hint="default" w:ascii="宋体" w:hAnsi="宋体" w:cs="仿宋_GB2312"/>
                <w:sz w:val="18"/>
                <w:szCs w:val="18"/>
                <w:lang w:val="en-US" w:eastAsia="zh-CN"/>
              </w:rPr>
              <w:t>同</w:t>
            </w:r>
            <w:r>
              <w:rPr>
                <w:rFonts w:hint="eastAsia" w:ascii="宋体" w:hAnsi="宋体" w:cs="仿宋_GB2312"/>
                <w:b/>
                <w:bCs/>
                <w:sz w:val="18"/>
                <w:szCs w:val="18"/>
                <w:lang w:val="en-US" w:eastAsia="zh-CN"/>
              </w:rPr>
              <w:t>主要经营负责人</w:t>
            </w:r>
            <w:r>
              <w:rPr>
                <w:rFonts w:hint="default" w:ascii="宋体" w:hAnsi="宋体" w:cs="仿宋_GB2312"/>
                <w:sz w:val="18"/>
                <w:szCs w:val="18"/>
                <w:lang w:val="en-US" w:eastAsia="zh-CN"/>
              </w:rPr>
              <w:t>的</w:t>
            </w:r>
            <w:r>
              <w:rPr>
                <w:rFonts w:hint="eastAsia" w:ascii="宋体" w:hAnsi="宋体" w:cs="仿宋_GB2312"/>
                <w:sz w:val="18"/>
                <w:szCs w:val="18"/>
                <w:lang w:val="en-US" w:eastAsia="zh-CN"/>
              </w:rPr>
              <w:t>其他公司（单位）</w:t>
            </w:r>
            <w:r>
              <w:rPr>
                <w:rFonts w:hint="default" w:ascii="宋体" w:hAnsi="宋体" w:cs="仿宋_GB2312"/>
                <w:sz w:val="18"/>
                <w:szCs w:val="18"/>
                <w:lang w:val="en-US" w:eastAsia="zh-CN"/>
              </w:rPr>
              <w:t>未参与本项目投标。</w:t>
            </w:r>
          </w:p>
        </w:tc>
        <w:tc>
          <w:tcPr>
            <w:tcW w:w="1353" w:type="pct"/>
            <w:noWrap w:val="0"/>
            <w:vAlign w:val="center"/>
          </w:tcPr>
          <w:p w14:paraId="5DE32C85">
            <w:pPr>
              <w:widowControl/>
              <w:spacing w:line="240" w:lineRule="auto"/>
              <w:rPr>
                <w:rFonts w:hint="eastAsia" w:ascii="宋体" w:hAnsi="宋体" w:cs="仿宋_GB2312"/>
                <w:sz w:val="18"/>
                <w:szCs w:val="18"/>
              </w:rPr>
            </w:pPr>
            <w:r>
              <w:rPr>
                <w:rFonts w:hint="eastAsia" w:ascii="宋体" w:hAnsi="宋体" w:cs="仿宋_GB2312"/>
                <w:sz w:val="18"/>
                <w:szCs w:val="18"/>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25" w:type="pct"/>
            <w:noWrap w:val="0"/>
            <w:vAlign w:val="center"/>
          </w:tcPr>
          <w:p w14:paraId="1DF7EF4F">
            <w:pPr>
              <w:widowControl/>
              <w:spacing w:line="240" w:lineRule="auto"/>
              <w:jc w:val="center"/>
              <w:rPr>
                <w:rFonts w:hint="eastAsia" w:ascii="宋体" w:hAnsi="宋体" w:eastAsia="宋体" w:cs="仿宋_GB2312"/>
                <w:sz w:val="18"/>
                <w:szCs w:val="18"/>
                <w:lang w:val="en-US" w:eastAsia="zh-CN"/>
              </w:rPr>
            </w:pPr>
            <w:r>
              <w:rPr>
                <w:rFonts w:hint="eastAsia" w:ascii="宋体" w:hAnsi="宋体" w:cs="仿宋_GB2312"/>
                <w:sz w:val="18"/>
                <w:szCs w:val="18"/>
                <w:lang w:val="en-US" w:eastAsia="zh-CN"/>
              </w:rPr>
              <w:t>4</w:t>
            </w:r>
          </w:p>
        </w:tc>
        <w:tc>
          <w:tcPr>
            <w:tcW w:w="3221" w:type="pct"/>
            <w:noWrap w:val="0"/>
            <w:vAlign w:val="center"/>
          </w:tcPr>
          <w:p w14:paraId="5ED8C109">
            <w:pPr>
              <w:widowControl/>
              <w:spacing w:line="240" w:lineRule="auto"/>
              <w:rPr>
                <w:rFonts w:hint="eastAsia" w:ascii="宋体" w:hAnsi="宋体" w:cs="仿宋_GB2312"/>
                <w:sz w:val="18"/>
                <w:szCs w:val="18"/>
                <w:lang w:val="en-US" w:eastAsia="zh-CN"/>
              </w:rPr>
            </w:pPr>
            <w:r>
              <w:rPr>
                <w:rFonts w:hint="eastAsia" w:ascii="宋体" w:hAnsi="宋体"/>
                <w:sz w:val="18"/>
                <w:szCs w:val="18"/>
                <w:lang w:val="en-US" w:eastAsia="zh-CN"/>
              </w:rPr>
              <w:t>我公司（单位）</w:t>
            </w:r>
            <w:r>
              <w:rPr>
                <w:rFonts w:hint="eastAsia" w:ascii="宋体" w:hAnsi="宋体"/>
                <w:b/>
                <w:bCs/>
                <w:sz w:val="18"/>
                <w:szCs w:val="18"/>
                <w:lang w:val="en-US" w:eastAsia="zh-CN"/>
              </w:rPr>
              <w:t>法定代表人</w:t>
            </w:r>
            <w:r>
              <w:rPr>
                <w:rFonts w:hint="eastAsia" w:ascii="宋体" w:hAnsi="宋体" w:cs="仿宋_GB2312"/>
                <w:b/>
                <w:bCs/>
                <w:sz w:val="18"/>
                <w:szCs w:val="18"/>
                <w:lang w:val="en-US" w:eastAsia="zh-CN"/>
              </w:rPr>
              <w:t>/单位负责人、主要经营负责人</w:t>
            </w:r>
            <w:r>
              <w:rPr>
                <w:rFonts w:hint="eastAsia" w:ascii="宋体" w:hAnsi="宋体"/>
                <w:sz w:val="18"/>
                <w:szCs w:val="18"/>
                <w:lang w:val="en-US" w:eastAsia="zh-CN"/>
              </w:rPr>
              <w:t>及本项目</w:t>
            </w:r>
            <w:r>
              <w:rPr>
                <w:rFonts w:hint="eastAsia" w:ascii="宋体" w:hAnsi="宋体"/>
                <w:b/>
                <w:bCs/>
                <w:sz w:val="18"/>
                <w:szCs w:val="18"/>
                <w:lang w:val="en-US" w:eastAsia="zh-CN"/>
              </w:rPr>
              <w:t>投标授权代表人</w:t>
            </w:r>
            <w:r>
              <w:rPr>
                <w:rFonts w:hint="eastAsia" w:ascii="宋体" w:hAnsi="宋体"/>
                <w:sz w:val="18"/>
                <w:szCs w:val="18"/>
                <w:lang w:val="en-US" w:eastAsia="zh-CN"/>
              </w:rPr>
              <w:t>未在本项目其他投标供应商单位任职或</w:t>
            </w:r>
            <w:r>
              <w:rPr>
                <w:rFonts w:hint="eastAsia" w:ascii="宋体" w:hAnsi="宋体"/>
                <w:sz w:val="18"/>
                <w:szCs w:val="18"/>
              </w:rPr>
              <w:t>缴纳社会保险</w:t>
            </w:r>
            <w:r>
              <w:rPr>
                <w:rFonts w:hint="eastAsia" w:ascii="宋体" w:hAnsi="宋体"/>
                <w:sz w:val="18"/>
                <w:szCs w:val="18"/>
                <w:lang w:val="en-US" w:eastAsia="zh-CN"/>
              </w:rPr>
              <w:t>，未代表其他投标供应商参加本项目投标。</w:t>
            </w:r>
          </w:p>
        </w:tc>
        <w:tc>
          <w:tcPr>
            <w:tcW w:w="1353" w:type="pct"/>
            <w:noWrap w:val="0"/>
            <w:vAlign w:val="center"/>
          </w:tcPr>
          <w:p w14:paraId="48BC68B7">
            <w:pPr>
              <w:widowControl/>
              <w:spacing w:line="240" w:lineRule="auto"/>
              <w:rPr>
                <w:rFonts w:hint="eastAsia" w:ascii="宋体" w:hAnsi="宋体" w:cs="仿宋_GB2312"/>
                <w:sz w:val="18"/>
                <w:szCs w:val="18"/>
              </w:rPr>
            </w:pPr>
            <w:r>
              <w:rPr>
                <w:rFonts w:hint="eastAsia" w:ascii="宋体" w:hAnsi="宋体" w:cs="仿宋_GB2312"/>
                <w:sz w:val="18"/>
                <w:szCs w:val="18"/>
                <w:lang w:val="en-US" w:eastAsia="zh-CN"/>
              </w:rPr>
              <w:t>本公司</w:t>
            </w:r>
            <w:r>
              <w:rPr>
                <w:rFonts w:hint="eastAsia" w:ascii="宋体" w:hAnsi="宋体"/>
                <w:b/>
                <w:bCs/>
                <w:sz w:val="18"/>
                <w:szCs w:val="18"/>
                <w:lang w:val="en-US" w:eastAsia="zh-CN"/>
              </w:rPr>
              <w:t>法定代表人</w:t>
            </w:r>
            <w:r>
              <w:rPr>
                <w:rFonts w:hint="eastAsia" w:ascii="宋体" w:hAnsi="宋体" w:cs="仿宋_GB2312"/>
                <w:b/>
                <w:bCs/>
                <w:sz w:val="18"/>
                <w:szCs w:val="18"/>
                <w:lang w:val="en-US" w:eastAsia="zh-CN"/>
              </w:rPr>
              <w:t>/单位负责人、主要经营负责人</w:t>
            </w:r>
            <w:r>
              <w:rPr>
                <w:rFonts w:hint="eastAsia" w:ascii="宋体" w:hAnsi="宋体" w:cs="仿宋_GB2312"/>
                <w:sz w:val="18"/>
                <w:szCs w:val="18"/>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425" w:type="pct"/>
            <w:noWrap w:val="0"/>
            <w:vAlign w:val="center"/>
          </w:tcPr>
          <w:p w14:paraId="78083238">
            <w:pPr>
              <w:widowControl/>
              <w:spacing w:line="240" w:lineRule="auto"/>
              <w:jc w:val="center"/>
              <w:rPr>
                <w:rFonts w:hint="eastAsia" w:ascii="宋体" w:hAnsi="宋体" w:eastAsia="宋体" w:cs="仿宋_GB2312"/>
                <w:sz w:val="18"/>
                <w:szCs w:val="18"/>
                <w:lang w:val="en-US" w:eastAsia="zh-CN"/>
              </w:rPr>
            </w:pPr>
            <w:r>
              <w:rPr>
                <w:rFonts w:hint="eastAsia" w:ascii="宋体" w:hAnsi="宋体" w:cs="仿宋_GB2312"/>
                <w:sz w:val="18"/>
                <w:szCs w:val="18"/>
                <w:lang w:val="en-US" w:eastAsia="zh-CN"/>
              </w:rPr>
              <w:t>5</w:t>
            </w:r>
          </w:p>
        </w:tc>
        <w:tc>
          <w:tcPr>
            <w:tcW w:w="3221" w:type="pct"/>
            <w:noWrap w:val="0"/>
            <w:vAlign w:val="center"/>
          </w:tcPr>
          <w:p w14:paraId="2934C373">
            <w:pPr>
              <w:widowControl/>
              <w:spacing w:line="240" w:lineRule="auto"/>
              <w:rPr>
                <w:rFonts w:hint="eastAsia" w:ascii="宋体" w:hAnsi="宋体" w:cs="仿宋_GB2312"/>
                <w:sz w:val="18"/>
                <w:szCs w:val="18"/>
                <w:lang w:val="en-US" w:eastAsia="zh-CN"/>
              </w:rPr>
            </w:pPr>
            <w:r>
              <w:rPr>
                <w:rFonts w:hint="default" w:ascii="宋体" w:hAnsi="宋体" w:cs="仿宋_GB2312"/>
                <w:sz w:val="18"/>
                <w:szCs w:val="18"/>
                <w:lang w:val="en-US" w:eastAsia="zh-CN"/>
              </w:rPr>
              <w:t>与</w:t>
            </w:r>
            <w:r>
              <w:rPr>
                <w:rFonts w:hint="eastAsia" w:ascii="宋体" w:hAnsi="宋体" w:cs="仿宋_GB2312"/>
                <w:sz w:val="18"/>
                <w:szCs w:val="18"/>
                <w:lang w:val="en-US" w:eastAsia="zh-CN"/>
              </w:rPr>
              <w:t>我公司（单位）</w:t>
            </w:r>
            <w:r>
              <w:rPr>
                <w:rFonts w:hint="default" w:ascii="宋体" w:hAnsi="宋体" w:cs="仿宋_GB2312"/>
                <w:sz w:val="18"/>
                <w:szCs w:val="18"/>
                <w:lang w:val="en-US" w:eastAsia="zh-CN"/>
              </w:rPr>
              <w:t>同</w:t>
            </w:r>
            <w:r>
              <w:rPr>
                <w:rFonts w:hint="eastAsia" w:ascii="宋体" w:hAnsi="宋体" w:cs="仿宋_GB2312"/>
                <w:b/>
                <w:bCs/>
                <w:sz w:val="18"/>
                <w:szCs w:val="18"/>
              </w:rPr>
              <w:t>项目负责人</w:t>
            </w:r>
            <w:r>
              <w:rPr>
                <w:rFonts w:hint="default" w:ascii="宋体" w:hAnsi="宋体" w:cs="仿宋_GB2312"/>
                <w:sz w:val="18"/>
                <w:szCs w:val="18"/>
                <w:lang w:val="en-US" w:eastAsia="zh-CN"/>
              </w:rPr>
              <w:t>的</w:t>
            </w:r>
            <w:r>
              <w:rPr>
                <w:rFonts w:hint="eastAsia" w:ascii="宋体" w:hAnsi="宋体" w:cs="仿宋_GB2312"/>
                <w:sz w:val="18"/>
                <w:szCs w:val="18"/>
                <w:lang w:val="en-US" w:eastAsia="zh-CN"/>
              </w:rPr>
              <w:t>其他公司（单位）</w:t>
            </w:r>
            <w:r>
              <w:rPr>
                <w:rFonts w:hint="default" w:ascii="宋体" w:hAnsi="宋体" w:cs="仿宋_GB2312"/>
                <w:sz w:val="18"/>
                <w:szCs w:val="18"/>
                <w:lang w:val="en-US" w:eastAsia="zh-CN"/>
              </w:rPr>
              <w:t>未参与本项目投标。</w:t>
            </w:r>
          </w:p>
        </w:tc>
        <w:tc>
          <w:tcPr>
            <w:tcW w:w="1353" w:type="pct"/>
            <w:noWrap w:val="0"/>
            <w:vAlign w:val="center"/>
          </w:tcPr>
          <w:p w14:paraId="0D1F06C3">
            <w:pPr>
              <w:widowControl/>
              <w:spacing w:line="240" w:lineRule="auto"/>
              <w:rPr>
                <w:rFonts w:hint="eastAsia" w:ascii="宋体" w:hAnsi="宋体" w:cs="仿宋_GB2312"/>
                <w:sz w:val="18"/>
                <w:szCs w:val="18"/>
              </w:rPr>
            </w:pPr>
            <w:r>
              <w:rPr>
                <w:rFonts w:hint="eastAsia" w:ascii="宋体" w:hAnsi="宋体" w:cs="仿宋_GB2312"/>
                <w:sz w:val="18"/>
                <w:szCs w:val="18"/>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25" w:type="pct"/>
            <w:noWrap w:val="0"/>
            <w:vAlign w:val="center"/>
          </w:tcPr>
          <w:p w14:paraId="05882899">
            <w:pPr>
              <w:widowControl/>
              <w:spacing w:line="240" w:lineRule="auto"/>
              <w:jc w:val="center"/>
              <w:rPr>
                <w:rFonts w:hint="eastAsia" w:ascii="宋体" w:hAnsi="宋体" w:eastAsia="宋体" w:cs="仿宋_GB2312"/>
                <w:sz w:val="18"/>
                <w:szCs w:val="18"/>
                <w:lang w:val="en-US" w:eastAsia="zh-CN"/>
              </w:rPr>
            </w:pPr>
            <w:r>
              <w:rPr>
                <w:rFonts w:hint="eastAsia" w:ascii="宋体" w:hAnsi="宋体" w:cs="仿宋_GB2312"/>
                <w:sz w:val="18"/>
                <w:szCs w:val="18"/>
                <w:lang w:val="en-US" w:eastAsia="zh-CN"/>
              </w:rPr>
              <w:t>6</w:t>
            </w:r>
          </w:p>
        </w:tc>
        <w:tc>
          <w:tcPr>
            <w:tcW w:w="3221" w:type="pct"/>
            <w:noWrap w:val="0"/>
            <w:vAlign w:val="center"/>
          </w:tcPr>
          <w:p w14:paraId="25474BFF">
            <w:pPr>
              <w:widowControl/>
              <w:spacing w:line="240" w:lineRule="auto"/>
              <w:rPr>
                <w:rFonts w:hint="eastAsia" w:ascii="宋体" w:hAnsi="宋体" w:cs="仿宋_GB2312"/>
                <w:sz w:val="18"/>
                <w:szCs w:val="18"/>
                <w:lang w:val="en-US" w:eastAsia="zh-CN"/>
              </w:rPr>
            </w:pPr>
            <w:r>
              <w:rPr>
                <w:rFonts w:hint="default" w:ascii="宋体" w:hAnsi="宋体" w:cs="仿宋_GB2312"/>
                <w:sz w:val="18"/>
                <w:szCs w:val="18"/>
                <w:lang w:val="en-US" w:eastAsia="zh-CN"/>
              </w:rPr>
              <w:t>与</w:t>
            </w:r>
            <w:r>
              <w:rPr>
                <w:rFonts w:hint="eastAsia" w:ascii="宋体" w:hAnsi="宋体" w:cs="仿宋_GB2312"/>
                <w:sz w:val="18"/>
                <w:szCs w:val="18"/>
                <w:lang w:val="en-US" w:eastAsia="zh-CN"/>
              </w:rPr>
              <w:t>我公司（单位）</w:t>
            </w:r>
            <w:r>
              <w:rPr>
                <w:rFonts w:hint="default" w:ascii="宋体" w:hAnsi="宋体" w:cs="仿宋_GB2312"/>
                <w:sz w:val="18"/>
                <w:szCs w:val="18"/>
                <w:lang w:val="en-US" w:eastAsia="zh-CN"/>
              </w:rPr>
              <w:t>同</w:t>
            </w:r>
            <w:r>
              <w:rPr>
                <w:rFonts w:hint="eastAsia" w:ascii="宋体" w:hAnsi="宋体" w:cs="仿宋_GB2312"/>
                <w:b/>
                <w:bCs/>
                <w:sz w:val="18"/>
                <w:szCs w:val="18"/>
              </w:rPr>
              <w:t>主要技术人员</w:t>
            </w:r>
            <w:r>
              <w:rPr>
                <w:rFonts w:hint="default" w:ascii="宋体" w:hAnsi="宋体" w:cs="仿宋_GB2312"/>
                <w:sz w:val="18"/>
                <w:szCs w:val="18"/>
                <w:lang w:val="en-US" w:eastAsia="zh-CN"/>
              </w:rPr>
              <w:t>的</w:t>
            </w:r>
            <w:r>
              <w:rPr>
                <w:rFonts w:hint="eastAsia" w:ascii="宋体" w:hAnsi="宋体" w:cs="仿宋_GB2312"/>
                <w:sz w:val="18"/>
                <w:szCs w:val="18"/>
                <w:lang w:val="en-US" w:eastAsia="zh-CN"/>
              </w:rPr>
              <w:t>其他公司（单位）</w:t>
            </w:r>
            <w:r>
              <w:rPr>
                <w:rFonts w:hint="default" w:ascii="宋体" w:hAnsi="宋体" w:cs="仿宋_GB2312"/>
                <w:sz w:val="18"/>
                <w:szCs w:val="18"/>
                <w:lang w:val="en-US" w:eastAsia="zh-CN"/>
              </w:rPr>
              <w:t>未参与本项目投标。</w:t>
            </w:r>
          </w:p>
        </w:tc>
        <w:tc>
          <w:tcPr>
            <w:tcW w:w="1353" w:type="pct"/>
            <w:noWrap w:val="0"/>
            <w:vAlign w:val="center"/>
          </w:tcPr>
          <w:p w14:paraId="60242890">
            <w:pPr>
              <w:widowControl/>
              <w:spacing w:line="240" w:lineRule="auto"/>
              <w:rPr>
                <w:rFonts w:hint="eastAsia" w:ascii="宋体" w:hAnsi="宋体" w:cs="仿宋_GB2312"/>
                <w:sz w:val="18"/>
                <w:szCs w:val="18"/>
              </w:rPr>
            </w:pPr>
            <w:r>
              <w:rPr>
                <w:rFonts w:hint="eastAsia" w:ascii="宋体" w:hAnsi="宋体" w:cs="仿宋_GB2312"/>
                <w:sz w:val="18"/>
                <w:szCs w:val="18"/>
                <w:lang w:val="en-US" w:eastAsia="zh-CN"/>
              </w:rPr>
              <w:t>本公司及</w:t>
            </w:r>
            <w:r>
              <w:rPr>
                <w:rFonts w:hint="eastAsia" w:ascii="宋体" w:hAnsi="宋体" w:cs="仿宋_GB2312"/>
                <w:sz w:val="18"/>
                <w:szCs w:val="18"/>
              </w:rPr>
              <w:t>主要技术人员</w:t>
            </w:r>
            <w:r>
              <w:rPr>
                <w:rFonts w:hint="eastAsia" w:ascii="宋体" w:hAnsi="宋体" w:cs="仿宋_GB2312"/>
                <w:sz w:val="18"/>
                <w:szCs w:val="18"/>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pct"/>
            <w:noWrap w:val="0"/>
            <w:vAlign w:val="center"/>
          </w:tcPr>
          <w:p w14:paraId="2FFF4521">
            <w:pPr>
              <w:widowControl/>
              <w:spacing w:line="240" w:lineRule="auto"/>
              <w:jc w:val="center"/>
              <w:rPr>
                <w:rFonts w:hint="eastAsia" w:ascii="宋体" w:hAnsi="宋体" w:eastAsia="宋体" w:cs="仿宋_GB2312"/>
                <w:sz w:val="18"/>
                <w:szCs w:val="18"/>
                <w:lang w:val="en-US" w:eastAsia="zh-CN"/>
              </w:rPr>
            </w:pPr>
            <w:r>
              <w:rPr>
                <w:rFonts w:hint="eastAsia" w:ascii="宋体" w:hAnsi="宋体" w:cs="仿宋_GB2312"/>
                <w:sz w:val="18"/>
                <w:szCs w:val="18"/>
                <w:lang w:val="en-US" w:eastAsia="zh-CN"/>
              </w:rPr>
              <w:t>7</w:t>
            </w:r>
          </w:p>
        </w:tc>
        <w:tc>
          <w:tcPr>
            <w:tcW w:w="3221" w:type="pct"/>
            <w:noWrap w:val="0"/>
            <w:vAlign w:val="center"/>
          </w:tcPr>
          <w:p w14:paraId="471BF64B">
            <w:pPr>
              <w:widowControl/>
              <w:spacing w:line="240" w:lineRule="auto"/>
              <w:rPr>
                <w:rFonts w:hint="eastAsia" w:ascii="宋体" w:hAnsi="宋体" w:cs="仿宋_GB2312"/>
                <w:sz w:val="18"/>
                <w:szCs w:val="18"/>
                <w:lang w:val="en-US" w:eastAsia="zh-CN"/>
              </w:rPr>
            </w:pPr>
            <w:r>
              <w:rPr>
                <w:rFonts w:hint="default" w:ascii="宋体" w:hAnsi="宋体" w:cs="仿宋_GB2312"/>
                <w:sz w:val="18"/>
                <w:szCs w:val="18"/>
                <w:lang w:val="en-US" w:eastAsia="zh-CN"/>
              </w:rPr>
              <w:t>与</w:t>
            </w:r>
            <w:r>
              <w:rPr>
                <w:rFonts w:hint="eastAsia" w:ascii="宋体" w:hAnsi="宋体" w:cs="仿宋_GB2312"/>
                <w:sz w:val="18"/>
                <w:szCs w:val="18"/>
                <w:lang w:val="en-US" w:eastAsia="zh-CN"/>
              </w:rPr>
              <w:t>我公司（单位）</w:t>
            </w:r>
            <w:r>
              <w:rPr>
                <w:rFonts w:hint="default" w:ascii="宋体" w:hAnsi="宋体" w:cs="仿宋_GB2312"/>
                <w:sz w:val="18"/>
                <w:szCs w:val="18"/>
                <w:lang w:val="en-US" w:eastAsia="zh-CN"/>
              </w:rPr>
              <w:t>同</w:t>
            </w:r>
            <w:r>
              <w:rPr>
                <w:rFonts w:hint="eastAsia" w:ascii="宋体" w:hAnsi="宋体" w:cs="仿宋_GB2312"/>
                <w:b/>
                <w:bCs/>
                <w:sz w:val="18"/>
                <w:szCs w:val="18"/>
                <w:lang w:val="en-US" w:eastAsia="zh-CN"/>
              </w:rPr>
              <w:t>董事、监事、高管</w:t>
            </w:r>
            <w:r>
              <w:rPr>
                <w:rFonts w:hint="default" w:ascii="宋体" w:hAnsi="宋体" w:cs="仿宋_GB2312"/>
                <w:sz w:val="18"/>
                <w:szCs w:val="18"/>
                <w:lang w:val="en-US" w:eastAsia="zh-CN"/>
              </w:rPr>
              <w:t>的</w:t>
            </w:r>
            <w:r>
              <w:rPr>
                <w:rFonts w:hint="eastAsia" w:ascii="宋体" w:hAnsi="宋体" w:cs="仿宋_GB2312"/>
                <w:sz w:val="18"/>
                <w:szCs w:val="18"/>
                <w:lang w:val="en-US" w:eastAsia="zh-CN"/>
              </w:rPr>
              <w:t>其他公司（单位）</w:t>
            </w:r>
            <w:r>
              <w:rPr>
                <w:rFonts w:hint="default" w:ascii="宋体" w:hAnsi="宋体" w:cs="仿宋_GB2312"/>
                <w:sz w:val="18"/>
                <w:szCs w:val="18"/>
                <w:lang w:val="en-US" w:eastAsia="zh-CN"/>
              </w:rPr>
              <w:t>未参与本项目投标。</w:t>
            </w:r>
          </w:p>
        </w:tc>
        <w:tc>
          <w:tcPr>
            <w:tcW w:w="1353" w:type="pct"/>
            <w:noWrap w:val="0"/>
            <w:vAlign w:val="center"/>
          </w:tcPr>
          <w:p w14:paraId="474BB07F">
            <w:pPr>
              <w:widowControl/>
              <w:spacing w:line="240" w:lineRule="auto"/>
              <w:rPr>
                <w:rFonts w:hint="eastAsia" w:ascii="宋体" w:hAnsi="宋体" w:cs="仿宋_GB2312"/>
                <w:sz w:val="18"/>
                <w:szCs w:val="18"/>
              </w:rPr>
            </w:pPr>
            <w:r>
              <w:rPr>
                <w:rFonts w:hint="eastAsia" w:ascii="宋体" w:hAnsi="宋体" w:cs="仿宋_GB2312"/>
                <w:sz w:val="18"/>
                <w:szCs w:val="18"/>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pct"/>
            <w:noWrap w:val="0"/>
            <w:vAlign w:val="center"/>
          </w:tcPr>
          <w:p w14:paraId="0E0CD8C8">
            <w:pPr>
              <w:widowControl/>
              <w:spacing w:line="240" w:lineRule="auto"/>
              <w:jc w:val="center"/>
              <w:rPr>
                <w:rFonts w:hint="eastAsia" w:ascii="宋体" w:hAnsi="宋体" w:eastAsia="宋体" w:cs="仿宋_GB2312"/>
                <w:sz w:val="18"/>
                <w:szCs w:val="18"/>
                <w:highlight w:val="none"/>
                <w:lang w:eastAsia="zh-CN"/>
              </w:rPr>
            </w:pPr>
            <w:r>
              <w:rPr>
                <w:rFonts w:hint="eastAsia" w:ascii="宋体" w:hAnsi="宋体" w:cs="仿宋_GB2312"/>
                <w:sz w:val="18"/>
                <w:szCs w:val="18"/>
                <w:highlight w:val="none"/>
                <w:lang w:val="en-US" w:eastAsia="zh-CN"/>
              </w:rPr>
              <w:t>8</w:t>
            </w:r>
          </w:p>
        </w:tc>
        <w:tc>
          <w:tcPr>
            <w:tcW w:w="3221" w:type="pct"/>
            <w:noWrap w:val="0"/>
            <w:vAlign w:val="center"/>
          </w:tcPr>
          <w:p w14:paraId="3D9E314E">
            <w:pPr>
              <w:widowControl/>
              <w:spacing w:line="240" w:lineRule="auto"/>
              <w:rPr>
                <w:rFonts w:hint="eastAsia" w:ascii="宋体" w:hAnsi="宋体" w:cs="仿宋_GB2312"/>
                <w:sz w:val="18"/>
                <w:szCs w:val="18"/>
                <w:highlight w:val="none"/>
                <w:lang w:bidi="ar"/>
              </w:rPr>
            </w:pPr>
            <w:r>
              <w:rPr>
                <w:rFonts w:hint="eastAsia" w:ascii="宋体" w:hAnsi="宋体" w:cs="仿宋_GB2312"/>
                <w:sz w:val="18"/>
                <w:szCs w:val="18"/>
                <w:highlight w:val="none"/>
                <w:lang w:bidi="ar"/>
              </w:rPr>
              <w:t>不同投标供应商的投标文件由同一单位或者同一人编制，或者由同一人分阶段参与编制的。</w:t>
            </w:r>
          </w:p>
        </w:tc>
        <w:tc>
          <w:tcPr>
            <w:tcW w:w="1353" w:type="pct"/>
            <w:noWrap w:val="0"/>
            <w:vAlign w:val="center"/>
          </w:tcPr>
          <w:p w14:paraId="5FD6FE7F">
            <w:pPr>
              <w:widowControl/>
              <w:spacing w:line="240" w:lineRule="auto"/>
              <w:rPr>
                <w:rFonts w:hint="eastAsia" w:ascii="宋体" w:hAnsi="宋体" w:cs="仿宋_GB2312"/>
                <w:sz w:val="18"/>
                <w:szCs w:val="18"/>
                <w:highlight w:val="none"/>
                <w:lang w:bidi="ar"/>
              </w:rPr>
            </w:pPr>
            <w:r>
              <w:rPr>
                <w:rFonts w:hint="eastAsia" w:ascii="宋体" w:hAnsi="宋体" w:cs="仿宋_GB2312"/>
                <w:sz w:val="18"/>
                <w:szCs w:val="18"/>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25" w:type="pct"/>
            <w:noWrap w:val="0"/>
            <w:vAlign w:val="center"/>
          </w:tcPr>
          <w:p w14:paraId="6C89C640">
            <w:pPr>
              <w:widowControl/>
              <w:spacing w:line="240" w:lineRule="auto"/>
              <w:jc w:val="center"/>
              <w:rPr>
                <w:rFonts w:hint="eastAsia" w:ascii="宋体" w:hAnsi="宋体" w:eastAsia="宋体" w:cs="仿宋_GB2312"/>
                <w:sz w:val="18"/>
                <w:szCs w:val="18"/>
                <w:highlight w:val="none"/>
                <w:lang w:eastAsia="zh-CN"/>
              </w:rPr>
            </w:pPr>
            <w:r>
              <w:rPr>
                <w:rFonts w:hint="eastAsia" w:ascii="宋体" w:hAnsi="宋体" w:cs="仿宋_GB2312"/>
                <w:sz w:val="18"/>
                <w:szCs w:val="18"/>
                <w:highlight w:val="none"/>
                <w:lang w:val="en-US" w:eastAsia="zh-CN"/>
              </w:rPr>
              <w:t>9</w:t>
            </w:r>
          </w:p>
        </w:tc>
        <w:tc>
          <w:tcPr>
            <w:tcW w:w="3221" w:type="pct"/>
            <w:noWrap w:val="0"/>
            <w:vAlign w:val="center"/>
          </w:tcPr>
          <w:p w14:paraId="3F11DD9F">
            <w:pPr>
              <w:widowControl/>
              <w:spacing w:line="240" w:lineRule="auto"/>
              <w:rPr>
                <w:rFonts w:hint="eastAsia" w:ascii="宋体" w:hAnsi="宋体" w:cs="仿宋_GB2312"/>
                <w:sz w:val="18"/>
                <w:szCs w:val="18"/>
                <w:highlight w:val="none"/>
              </w:rPr>
            </w:pPr>
            <w:r>
              <w:rPr>
                <w:rFonts w:hint="eastAsia" w:ascii="宋体" w:hAnsi="宋体" w:cs="仿宋_GB2312"/>
                <w:sz w:val="18"/>
                <w:szCs w:val="18"/>
                <w:highlight w:val="none"/>
                <w:lang w:bidi="ar"/>
              </w:rPr>
              <w:t>不同投标供应商的投标文件或部分投标文件相互混装。</w:t>
            </w:r>
          </w:p>
        </w:tc>
        <w:tc>
          <w:tcPr>
            <w:tcW w:w="1353" w:type="pct"/>
            <w:noWrap w:val="0"/>
            <w:vAlign w:val="center"/>
          </w:tcPr>
          <w:p w14:paraId="4295E05E">
            <w:pPr>
              <w:widowControl/>
              <w:spacing w:line="240" w:lineRule="auto"/>
              <w:rPr>
                <w:rFonts w:hint="eastAsia" w:ascii="宋体" w:hAnsi="宋体" w:cs="仿宋_GB2312"/>
                <w:sz w:val="18"/>
                <w:szCs w:val="18"/>
                <w:highlight w:val="none"/>
                <w:lang w:bidi="ar"/>
              </w:rPr>
            </w:pPr>
            <w:r>
              <w:rPr>
                <w:rFonts w:hint="eastAsia" w:ascii="宋体" w:hAnsi="宋体" w:cs="仿宋_GB2312"/>
                <w:sz w:val="18"/>
                <w:szCs w:val="18"/>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425" w:type="pct"/>
            <w:noWrap w:val="0"/>
            <w:vAlign w:val="center"/>
          </w:tcPr>
          <w:p w14:paraId="1B405C17">
            <w:pPr>
              <w:widowControl/>
              <w:spacing w:line="240" w:lineRule="auto"/>
              <w:jc w:val="center"/>
              <w:rPr>
                <w:rFonts w:hint="default" w:ascii="宋体" w:hAnsi="宋体" w:eastAsia="宋体" w:cs="仿宋_GB2312"/>
                <w:sz w:val="18"/>
                <w:szCs w:val="18"/>
                <w:highlight w:val="none"/>
                <w:lang w:val="en-US" w:eastAsia="zh-CN"/>
              </w:rPr>
            </w:pPr>
            <w:r>
              <w:rPr>
                <w:rFonts w:hint="eastAsia" w:ascii="宋体" w:hAnsi="宋体" w:cs="仿宋_GB2312"/>
                <w:sz w:val="18"/>
                <w:szCs w:val="18"/>
                <w:highlight w:val="none"/>
                <w:lang w:val="en-US" w:eastAsia="zh-CN"/>
              </w:rPr>
              <w:t>10</w:t>
            </w:r>
          </w:p>
        </w:tc>
        <w:tc>
          <w:tcPr>
            <w:tcW w:w="3221" w:type="pct"/>
            <w:noWrap w:val="0"/>
            <w:vAlign w:val="center"/>
          </w:tcPr>
          <w:p w14:paraId="48C0C84B">
            <w:pPr>
              <w:widowControl/>
              <w:spacing w:line="240" w:lineRule="auto"/>
              <w:rPr>
                <w:rFonts w:hint="eastAsia" w:ascii="宋体" w:hAnsi="宋体" w:cs="仿宋_GB2312"/>
                <w:sz w:val="18"/>
                <w:szCs w:val="18"/>
                <w:highlight w:val="none"/>
                <w:lang w:bidi="ar"/>
              </w:rPr>
            </w:pPr>
            <w:r>
              <w:rPr>
                <w:rFonts w:hint="eastAsia" w:ascii="宋体" w:hAnsi="宋体" w:cs="仿宋_GB2312"/>
                <w:sz w:val="18"/>
                <w:szCs w:val="18"/>
                <w:highlight w:val="none"/>
                <w:lang w:bidi="ar"/>
              </w:rPr>
              <w:t>不同投标供应商的投标文件内容存在非正常一致。</w:t>
            </w:r>
          </w:p>
        </w:tc>
        <w:tc>
          <w:tcPr>
            <w:tcW w:w="1353" w:type="pct"/>
            <w:noWrap w:val="0"/>
            <w:vAlign w:val="center"/>
          </w:tcPr>
          <w:p w14:paraId="2F7E4C54">
            <w:pPr>
              <w:widowControl/>
              <w:spacing w:line="240" w:lineRule="auto"/>
              <w:rPr>
                <w:rFonts w:hint="eastAsia" w:ascii="宋体" w:hAnsi="宋体" w:cs="仿宋_GB2312"/>
                <w:sz w:val="18"/>
                <w:szCs w:val="18"/>
                <w:highlight w:val="none"/>
              </w:rPr>
            </w:pPr>
            <w:r>
              <w:rPr>
                <w:rFonts w:hint="eastAsia" w:ascii="宋体" w:hAnsi="宋体" w:cs="仿宋_GB2312"/>
                <w:sz w:val="18"/>
                <w:szCs w:val="18"/>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25" w:type="pct"/>
            <w:noWrap w:val="0"/>
            <w:vAlign w:val="center"/>
          </w:tcPr>
          <w:p w14:paraId="3A707669">
            <w:pPr>
              <w:widowControl/>
              <w:spacing w:line="240" w:lineRule="auto"/>
              <w:jc w:val="center"/>
              <w:rPr>
                <w:rFonts w:hint="default" w:ascii="宋体" w:hAnsi="宋体" w:eastAsia="宋体" w:cs="仿宋_GB2312"/>
                <w:sz w:val="18"/>
                <w:szCs w:val="18"/>
                <w:highlight w:val="none"/>
                <w:lang w:val="en-US" w:eastAsia="zh-CN"/>
              </w:rPr>
            </w:pPr>
            <w:r>
              <w:rPr>
                <w:rFonts w:hint="eastAsia" w:ascii="宋体" w:hAnsi="宋体" w:cs="仿宋_GB2312"/>
                <w:sz w:val="18"/>
                <w:szCs w:val="18"/>
                <w:highlight w:val="none"/>
                <w:lang w:val="en-US" w:eastAsia="zh-CN"/>
              </w:rPr>
              <w:t>11</w:t>
            </w:r>
          </w:p>
        </w:tc>
        <w:tc>
          <w:tcPr>
            <w:tcW w:w="3221" w:type="pct"/>
            <w:noWrap w:val="0"/>
            <w:vAlign w:val="center"/>
          </w:tcPr>
          <w:p w14:paraId="40DA321E">
            <w:pPr>
              <w:widowControl/>
              <w:spacing w:line="240" w:lineRule="auto"/>
              <w:rPr>
                <w:rFonts w:hint="eastAsia" w:ascii="宋体" w:hAnsi="宋体" w:cs="仿宋_GB2312"/>
                <w:sz w:val="18"/>
                <w:szCs w:val="18"/>
                <w:highlight w:val="none"/>
                <w:lang w:bidi="ar"/>
              </w:rPr>
            </w:pPr>
            <w:r>
              <w:rPr>
                <w:rFonts w:hint="eastAsia" w:ascii="宋体" w:hAnsi="宋体" w:cs="仿宋_GB2312"/>
                <w:sz w:val="18"/>
                <w:szCs w:val="18"/>
                <w:highlight w:val="none"/>
                <w:lang w:bidi="ar"/>
              </w:rPr>
              <w:t>由同一</w:t>
            </w:r>
            <w:r>
              <w:rPr>
                <w:rFonts w:hint="eastAsia" w:ascii="宋体" w:hAnsi="宋体" w:cs="仿宋_GB2312"/>
                <w:sz w:val="18"/>
                <w:szCs w:val="18"/>
                <w:lang w:val="en-US" w:eastAsia="zh-CN"/>
              </w:rPr>
              <w:t>公司（单位）</w:t>
            </w:r>
            <w:r>
              <w:rPr>
                <w:rFonts w:hint="eastAsia" w:ascii="宋体" w:hAnsi="宋体" w:cs="仿宋_GB2312"/>
                <w:sz w:val="18"/>
                <w:szCs w:val="18"/>
                <w:highlight w:val="none"/>
                <w:lang w:bidi="ar"/>
              </w:rPr>
              <w:t>工作人员为两家以上（含两家）供应商进行同一项投标活动的。</w:t>
            </w:r>
          </w:p>
        </w:tc>
        <w:tc>
          <w:tcPr>
            <w:tcW w:w="1353" w:type="pct"/>
            <w:noWrap w:val="0"/>
            <w:vAlign w:val="center"/>
          </w:tcPr>
          <w:p w14:paraId="62CF6A12">
            <w:pPr>
              <w:widowControl/>
              <w:spacing w:line="240" w:lineRule="auto"/>
              <w:rPr>
                <w:rFonts w:hint="eastAsia" w:ascii="宋体" w:hAnsi="宋体" w:cs="仿宋_GB2312"/>
                <w:sz w:val="18"/>
                <w:szCs w:val="18"/>
                <w:highlight w:val="none"/>
              </w:rPr>
            </w:pPr>
            <w:r>
              <w:rPr>
                <w:rFonts w:hint="eastAsia" w:ascii="宋体" w:hAnsi="宋体" w:cs="仿宋_GB2312"/>
                <w:sz w:val="18"/>
                <w:szCs w:val="18"/>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25" w:type="pct"/>
            <w:noWrap w:val="0"/>
            <w:vAlign w:val="center"/>
          </w:tcPr>
          <w:p w14:paraId="20BEE4EA">
            <w:pPr>
              <w:widowControl/>
              <w:spacing w:line="240" w:lineRule="auto"/>
              <w:jc w:val="center"/>
              <w:rPr>
                <w:rFonts w:hint="default" w:ascii="宋体" w:hAnsi="宋体" w:eastAsia="宋体" w:cs="仿宋_GB2312"/>
                <w:sz w:val="18"/>
                <w:szCs w:val="18"/>
                <w:highlight w:val="none"/>
                <w:lang w:val="en-US" w:eastAsia="zh-CN"/>
              </w:rPr>
            </w:pPr>
            <w:r>
              <w:rPr>
                <w:rFonts w:hint="eastAsia" w:ascii="宋体" w:hAnsi="宋体" w:cs="仿宋_GB2312"/>
                <w:sz w:val="18"/>
                <w:szCs w:val="18"/>
                <w:highlight w:val="none"/>
                <w:lang w:val="en-US" w:eastAsia="zh-CN"/>
              </w:rPr>
              <w:t>12</w:t>
            </w:r>
          </w:p>
        </w:tc>
        <w:tc>
          <w:tcPr>
            <w:tcW w:w="3221" w:type="pct"/>
            <w:noWrap w:val="0"/>
            <w:vAlign w:val="center"/>
          </w:tcPr>
          <w:p w14:paraId="433C4489">
            <w:pPr>
              <w:widowControl/>
              <w:spacing w:line="240" w:lineRule="auto"/>
              <w:rPr>
                <w:rFonts w:hint="eastAsia" w:ascii="宋体" w:hAnsi="宋体" w:cs="仿宋_GB2312"/>
                <w:sz w:val="18"/>
                <w:szCs w:val="18"/>
                <w:highlight w:val="none"/>
                <w:lang w:bidi="ar"/>
              </w:rPr>
            </w:pPr>
            <w:r>
              <w:rPr>
                <w:rFonts w:hint="eastAsia" w:ascii="宋体" w:hAnsi="宋体" w:cs="仿宋_GB2312"/>
                <w:sz w:val="18"/>
                <w:szCs w:val="18"/>
                <w:highlight w:val="none"/>
                <w:lang w:bidi="ar"/>
              </w:rPr>
              <w:t>主管部门依照法律、法规认定的其他</w:t>
            </w:r>
            <w:r>
              <w:rPr>
                <w:rFonts w:hint="eastAsia" w:ascii="宋体" w:hAnsi="宋体"/>
                <w:sz w:val="18"/>
                <w:szCs w:val="18"/>
              </w:rPr>
              <w:t>串通投标行为</w:t>
            </w:r>
            <w:r>
              <w:rPr>
                <w:rFonts w:hint="eastAsia" w:ascii="宋体" w:hAnsi="宋体" w:cs="仿宋_GB2312"/>
                <w:sz w:val="18"/>
                <w:szCs w:val="18"/>
                <w:highlight w:val="none"/>
                <w:lang w:bidi="ar"/>
              </w:rPr>
              <w:t>。</w:t>
            </w:r>
          </w:p>
        </w:tc>
        <w:tc>
          <w:tcPr>
            <w:tcW w:w="1353" w:type="pct"/>
            <w:noWrap w:val="0"/>
            <w:vAlign w:val="center"/>
          </w:tcPr>
          <w:p w14:paraId="56E9FE01">
            <w:pPr>
              <w:widowControl/>
              <w:spacing w:line="240" w:lineRule="auto"/>
              <w:rPr>
                <w:rFonts w:hint="eastAsia" w:ascii="宋体" w:hAnsi="宋体" w:cs="仿宋_GB2312"/>
                <w:sz w:val="18"/>
                <w:szCs w:val="18"/>
                <w:highlight w:val="none"/>
              </w:rPr>
            </w:pPr>
            <w:r>
              <w:rPr>
                <w:rFonts w:hint="eastAsia" w:ascii="宋体" w:hAnsi="宋体" w:cs="仿宋_GB2312"/>
                <w:sz w:val="18"/>
                <w:szCs w:val="18"/>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00" w:lineRule="atLeast"/>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00" w:lineRule="atLeast"/>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00" w:lineRule="atLeast"/>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00" w:lineRule="atLeast"/>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4"/>
        <w:keepNext w:val="0"/>
        <w:keepLines w:val="0"/>
        <w:pageBreakBefore w:val="0"/>
        <w:widowControl w:val="0"/>
        <w:kinsoku/>
        <w:wordWrap/>
        <w:overflowPunct/>
        <w:topLinePunct w:val="0"/>
        <w:bidi w:val="0"/>
        <w:adjustRightInd w:val="0"/>
        <w:snapToGrid w:val="0"/>
        <w:spacing w:line="300" w:lineRule="atLeast"/>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4"/>
        <w:keepNext w:val="0"/>
        <w:keepLines w:val="0"/>
        <w:pageBreakBefore w:val="0"/>
        <w:widowControl w:val="0"/>
        <w:kinsoku/>
        <w:wordWrap/>
        <w:overflowPunct/>
        <w:topLinePunct w:val="0"/>
        <w:bidi w:val="0"/>
        <w:adjustRightInd w:val="0"/>
        <w:snapToGrid w:val="0"/>
        <w:spacing w:line="300" w:lineRule="atLeast"/>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31796022">
      <w:pPr>
        <w:keepNext w:val="0"/>
        <w:keepLines w:val="0"/>
        <w:pageBreakBefore w:val="0"/>
        <w:widowControl w:val="0"/>
        <w:kinsoku/>
        <w:wordWrap/>
        <w:overflowPunct/>
        <w:topLinePunct w:val="0"/>
        <w:autoSpaceDE w:val="0"/>
        <w:autoSpaceDN w:val="0"/>
        <w:bidi w:val="0"/>
        <w:adjustRightInd w:val="0"/>
        <w:snapToGrid w:val="0"/>
        <w:spacing w:line="300" w:lineRule="atLeast"/>
        <w:ind w:firstLine="141" w:firstLineChars="67"/>
        <w:jc w:val="left"/>
        <w:textAlignment w:val="auto"/>
        <w:rPr>
          <w:rFonts w:hint="eastAsia" w:ascii="宋体" w:hAnsi="宋体"/>
          <w:b/>
          <w:szCs w:val="21"/>
        </w:rPr>
      </w:pPr>
      <w:r>
        <w:rPr>
          <w:rFonts w:hint="eastAsia" w:ascii="宋体" w:hAnsi="宋体"/>
          <w:b/>
          <w:szCs w:val="21"/>
        </w:rPr>
        <w:t>日期：  年  月  日</w:t>
      </w:r>
    </w:p>
    <w:p w14:paraId="1F3BD26A">
      <w:pPr>
        <w:adjustRightInd w:val="0"/>
        <w:snapToGrid w:val="0"/>
        <w:spacing w:line="360" w:lineRule="auto"/>
        <w:rPr>
          <w:b/>
          <w:bCs/>
          <w:color w:val="auto"/>
          <w:sz w:val="24"/>
          <w:highlight w:val="none"/>
        </w:rPr>
      </w:pPr>
    </w:p>
    <w:p w14:paraId="20B80450">
      <w:pPr>
        <w:adjustRightInd w:val="0"/>
        <w:snapToGrid w:val="0"/>
        <w:spacing w:line="360" w:lineRule="auto"/>
        <w:rPr>
          <w:color w:val="auto"/>
          <w:sz w:val="24"/>
          <w:highlight w:val="none"/>
        </w:rPr>
      </w:pPr>
      <w:r>
        <w:rPr>
          <w:b/>
          <w:bCs/>
          <w:color w:val="auto"/>
          <w:sz w:val="24"/>
          <w:highlight w:val="none"/>
        </w:rPr>
        <w:br w:type="page"/>
      </w:r>
    </w:p>
    <w:p w14:paraId="32E6FB6F">
      <w:pPr>
        <w:jc w:val="center"/>
        <w:outlineLvl w:val="0"/>
        <w:rPr>
          <w:rFonts w:eastAsia="方正小标宋_GBK"/>
          <w:bCs/>
          <w:color w:val="auto"/>
          <w:sz w:val="32"/>
          <w:szCs w:val="32"/>
          <w:highlight w:val="none"/>
        </w:rPr>
      </w:pPr>
      <w:bookmarkStart w:id="17" w:name="_Toc57128628"/>
      <w:r>
        <w:rPr>
          <w:rFonts w:eastAsia="宋体"/>
          <w:b/>
          <w:bCs/>
          <w:color w:val="auto"/>
          <w:sz w:val="32"/>
          <w:szCs w:val="32"/>
          <w:highlight w:val="none"/>
        </w:rPr>
        <w:t>（四）营业执照等其他证明材料</w:t>
      </w:r>
      <w:r>
        <w:rPr>
          <w:rFonts w:eastAsia="方正小标宋_GBK"/>
          <w:bCs/>
          <w:color w:val="auto"/>
          <w:sz w:val="32"/>
          <w:szCs w:val="32"/>
          <w:highlight w:val="none"/>
        </w:rPr>
        <w:t>（复印件或扫描件）</w:t>
      </w:r>
      <w:bookmarkEnd w:id="17"/>
    </w:p>
    <w:p w14:paraId="477924CB">
      <w:pPr>
        <w:adjustRightInd w:val="0"/>
        <w:snapToGrid w:val="0"/>
        <w:spacing w:line="360" w:lineRule="auto"/>
        <w:ind w:firstLine="482" w:firstLineChars="201"/>
        <w:rPr>
          <w:color w:val="auto"/>
          <w:sz w:val="24"/>
          <w:highlight w:val="none"/>
        </w:rPr>
      </w:pPr>
      <w:r>
        <w:rPr>
          <w:color w:val="auto"/>
          <w:sz w:val="24"/>
          <w:highlight w:val="none"/>
        </w:rPr>
        <w:t>详见采购文件第一章“采购公告”中的“投标人资格”</w:t>
      </w:r>
    </w:p>
    <w:p w14:paraId="1804FA21">
      <w:pPr>
        <w:adjustRightInd w:val="0"/>
        <w:snapToGrid w:val="0"/>
        <w:spacing w:line="360" w:lineRule="auto"/>
        <w:ind w:firstLine="424" w:firstLineChars="201"/>
        <w:rPr>
          <w:rFonts w:eastAsia="楷体_GB2312"/>
          <w:b/>
          <w:bCs/>
          <w:snapToGrid w:val="0"/>
          <w:color w:val="auto"/>
          <w:kern w:val="0"/>
          <w:szCs w:val="21"/>
          <w:highlight w:val="none"/>
        </w:rPr>
      </w:pPr>
      <w:r>
        <w:rPr>
          <w:rFonts w:eastAsia="楷体_GB2312"/>
          <w:b/>
          <w:bCs/>
          <w:snapToGrid w:val="0"/>
          <w:color w:val="auto"/>
          <w:kern w:val="0"/>
          <w:szCs w:val="21"/>
          <w:highlight w:val="none"/>
        </w:rPr>
        <w:t>注：投标人提供的以上资料若为复印件或扫描件需加盖公章</w:t>
      </w:r>
    </w:p>
    <w:p w14:paraId="04ECF734">
      <w:pPr>
        <w:pStyle w:val="24"/>
        <w:rPr>
          <w:color w:val="auto"/>
          <w:highlight w:val="none"/>
        </w:rPr>
      </w:pPr>
    </w:p>
    <w:p w14:paraId="75F94BAC">
      <w:pPr>
        <w:rPr>
          <w:rFonts w:eastAsia="宋体"/>
          <w:color w:val="auto"/>
          <w:highlight w:val="none"/>
        </w:rPr>
      </w:pPr>
    </w:p>
    <w:p w14:paraId="72071726">
      <w:pPr>
        <w:rPr>
          <w:rFonts w:eastAsia="宋体"/>
          <w:color w:val="auto"/>
          <w:szCs w:val="21"/>
          <w:highlight w:val="none"/>
        </w:rPr>
      </w:pPr>
      <w:r>
        <w:rPr>
          <w:rFonts w:eastAsia="宋体"/>
          <w:color w:val="auto"/>
          <w:szCs w:val="21"/>
          <w:highlight w:val="none"/>
        </w:rPr>
        <w:t>供应商名称：</w:t>
      </w:r>
    </w:p>
    <w:p w14:paraId="229E540E">
      <w:pPr>
        <w:rPr>
          <w:rFonts w:eastAsia="宋体"/>
          <w:color w:val="auto"/>
          <w:szCs w:val="21"/>
          <w:highlight w:val="none"/>
          <w:u w:val="single"/>
        </w:rPr>
      </w:pPr>
      <w:r>
        <w:rPr>
          <w:rFonts w:eastAsia="宋体"/>
          <w:color w:val="auto"/>
          <w:szCs w:val="21"/>
          <w:highlight w:val="none"/>
        </w:rPr>
        <w:t>项目名称：</w:t>
      </w:r>
    </w:p>
    <w:p w14:paraId="0483088A">
      <w:pPr>
        <w:rPr>
          <w:rFonts w:eastAsia="宋体"/>
          <w:color w:val="auto"/>
          <w:szCs w:val="21"/>
          <w:highlight w:val="none"/>
          <w:u w:val="single"/>
        </w:rPr>
      </w:pPr>
      <w:r>
        <w:rPr>
          <w:rFonts w:eastAsia="宋体"/>
          <w:color w:val="auto"/>
          <w:szCs w:val="21"/>
          <w:highlight w:val="none"/>
        </w:rPr>
        <w:t>包号：</w:t>
      </w:r>
    </w:p>
    <w:tbl>
      <w:tblPr>
        <w:tblStyle w:val="25"/>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7D393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B4DF5">
            <w:pPr>
              <w:jc w:val="center"/>
              <w:rPr>
                <w:rFonts w:eastAsia="宋体"/>
                <w:color w:val="auto"/>
                <w:szCs w:val="21"/>
                <w:highlight w:val="none"/>
              </w:rPr>
            </w:pPr>
            <w:r>
              <w:rPr>
                <w:rFonts w:eastAsia="宋体"/>
                <w:color w:val="auto"/>
                <w:szCs w:val="21"/>
                <w:highlight w:val="none"/>
              </w:rPr>
              <w:t>序号</w:t>
            </w:r>
          </w:p>
        </w:tc>
        <w:tc>
          <w:tcPr>
            <w:tcW w:w="2002" w:type="dxa"/>
            <w:noWrap/>
            <w:vAlign w:val="center"/>
          </w:tcPr>
          <w:p w14:paraId="041D4CB4">
            <w:pPr>
              <w:jc w:val="center"/>
              <w:rPr>
                <w:rFonts w:eastAsia="宋体"/>
                <w:color w:val="auto"/>
                <w:szCs w:val="21"/>
                <w:highlight w:val="none"/>
              </w:rPr>
            </w:pPr>
            <w:r>
              <w:rPr>
                <w:rFonts w:eastAsia="宋体"/>
                <w:color w:val="auto"/>
                <w:szCs w:val="21"/>
                <w:highlight w:val="none"/>
              </w:rPr>
              <w:t>证书名称</w:t>
            </w:r>
          </w:p>
        </w:tc>
        <w:tc>
          <w:tcPr>
            <w:tcW w:w="1745" w:type="dxa"/>
            <w:noWrap/>
            <w:vAlign w:val="center"/>
          </w:tcPr>
          <w:p w14:paraId="123DB316">
            <w:pPr>
              <w:jc w:val="center"/>
              <w:rPr>
                <w:rFonts w:eastAsia="宋体"/>
                <w:color w:val="auto"/>
                <w:szCs w:val="21"/>
                <w:highlight w:val="none"/>
              </w:rPr>
            </w:pPr>
            <w:r>
              <w:rPr>
                <w:rFonts w:eastAsia="宋体"/>
                <w:color w:val="auto"/>
                <w:szCs w:val="21"/>
                <w:highlight w:val="none"/>
              </w:rPr>
              <w:t>证书有效期</w:t>
            </w:r>
          </w:p>
        </w:tc>
        <w:tc>
          <w:tcPr>
            <w:tcW w:w="1861" w:type="dxa"/>
            <w:noWrap/>
            <w:vAlign w:val="center"/>
          </w:tcPr>
          <w:p w14:paraId="68B4225A">
            <w:pPr>
              <w:jc w:val="center"/>
              <w:rPr>
                <w:rFonts w:eastAsia="宋体"/>
                <w:color w:val="auto"/>
                <w:szCs w:val="21"/>
                <w:highlight w:val="none"/>
              </w:rPr>
            </w:pPr>
            <w:r>
              <w:rPr>
                <w:rFonts w:eastAsia="宋体"/>
                <w:color w:val="auto"/>
                <w:szCs w:val="21"/>
                <w:highlight w:val="none"/>
              </w:rPr>
              <w:t>证书颁发机构</w:t>
            </w:r>
          </w:p>
        </w:tc>
        <w:tc>
          <w:tcPr>
            <w:tcW w:w="1854" w:type="dxa"/>
            <w:noWrap/>
            <w:vAlign w:val="center"/>
          </w:tcPr>
          <w:p w14:paraId="572E607A">
            <w:pPr>
              <w:jc w:val="center"/>
              <w:rPr>
                <w:rFonts w:eastAsia="宋体"/>
                <w:color w:val="auto"/>
                <w:szCs w:val="21"/>
                <w:highlight w:val="none"/>
              </w:rPr>
            </w:pPr>
            <w:r>
              <w:rPr>
                <w:rFonts w:eastAsia="宋体"/>
                <w:color w:val="auto"/>
                <w:szCs w:val="21"/>
                <w:highlight w:val="none"/>
              </w:rPr>
              <w:t>备注说明</w:t>
            </w:r>
          </w:p>
        </w:tc>
      </w:tr>
      <w:tr w14:paraId="71B43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9FD67D8">
            <w:pPr>
              <w:rPr>
                <w:rFonts w:eastAsia="宋体"/>
                <w:color w:val="auto"/>
                <w:szCs w:val="21"/>
                <w:highlight w:val="none"/>
              </w:rPr>
            </w:pPr>
          </w:p>
        </w:tc>
        <w:tc>
          <w:tcPr>
            <w:tcW w:w="2002" w:type="dxa"/>
            <w:noWrap/>
          </w:tcPr>
          <w:p w14:paraId="2EA2FB5D">
            <w:pPr>
              <w:rPr>
                <w:rFonts w:eastAsia="宋体"/>
                <w:color w:val="auto"/>
                <w:szCs w:val="21"/>
                <w:highlight w:val="none"/>
              </w:rPr>
            </w:pPr>
          </w:p>
        </w:tc>
        <w:tc>
          <w:tcPr>
            <w:tcW w:w="1745" w:type="dxa"/>
            <w:noWrap/>
          </w:tcPr>
          <w:p w14:paraId="5F256D7C">
            <w:pPr>
              <w:rPr>
                <w:rFonts w:eastAsia="宋体"/>
                <w:color w:val="auto"/>
                <w:szCs w:val="21"/>
                <w:highlight w:val="none"/>
              </w:rPr>
            </w:pPr>
          </w:p>
        </w:tc>
        <w:tc>
          <w:tcPr>
            <w:tcW w:w="1861" w:type="dxa"/>
            <w:noWrap/>
          </w:tcPr>
          <w:p w14:paraId="7A782589">
            <w:pPr>
              <w:rPr>
                <w:rFonts w:eastAsia="宋体"/>
                <w:color w:val="auto"/>
                <w:szCs w:val="21"/>
                <w:highlight w:val="none"/>
              </w:rPr>
            </w:pPr>
          </w:p>
        </w:tc>
        <w:tc>
          <w:tcPr>
            <w:tcW w:w="1854" w:type="dxa"/>
            <w:noWrap/>
          </w:tcPr>
          <w:p w14:paraId="3FB4EBD8">
            <w:pPr>
              <w:rPr>
                <w:rFonts w:eastAsia="宋体"/>
                <w:color w:val="auto"/>
                <w:szCs w:val="21"/>
                <w:highlight w:val="none"/>
              </w:rPr>
            </w:pPr>
          </w:p>
        </w:tc>
      </w:tr>
      <w:tr w14:paraId="41438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2509255">
            <w:pPr>
              <w:rPr>
                <w:rFonts w:eastAsia="宋体"/>
                <w:color w:val="auto"/>
                <w:szCs w:val="21"/>
                <w:highlight w:val="none"/>
              </w:rPr>
            </w:pPr>
          </w:p>
        </w:tc>
        <w:tc>
          <w:tcPr>
            <w:tcW w:w="2002" w:type="dxa"/>
            <w:noWrap/>
          </w:tcPr>
          <w:p w14:paraId="0C432C22">
            <w:pPr>
              <w:rPr>
                <w:rFonts w:eastAsia="宋体"/>
                <w:color w:val="auto"/>
                <w:szCs w:val="21"/>
                <w:highlight w:val="none"/>
              </w:rPr>
            </w:pPr>
          </w:p>
        </w:tc>
        <w:tc>
          <w:tcPr>
            <w:tcW w:w="1745" w:type="dxa"/>
            <w:noWrap/>
          </w:tcPr>
          <w:p w14:paraId="7EABB236">
            <w:pPr>
              <w:rPr>
                <w:rFonts w:eastAsia="宋体"/>
                <w:color w:val="auto"/>
                <w:szCs w:val="21"/>
                <w:highlight w:val="none"/>
              </w:rPr>
            </w:pPr>
          </w:p>
        </w:tc>
        <w:tc>
          <w:tcPr>
            <w:tcW w:w="1861" w:type="dxa"/>
            <w:noWrap/>
          </w:tcPr>
          <w:p w14:paraId="45B9866B">
            <w:pPr>
              <w:rPr>
                <w:rFonts w:eastAsia="宋体"/>
                <w:color w:val="auto"/>
                <w:szCs w:val="21"/>
                <w:highlight w:val="none"/>
              </w:rPr>
            </w:pPr>
          </w:p>
        </w:tc>
        <w:tc>
          <w:tcPr>
            <w:tcW w:w="1854" w:type="dxa"/>
            <w:noWrap/>
          </w:tcPr>
          <w:p w14:paraId="0B62155C">
            <w:pPr>
              <w:rPr>
                <w:rFonts w:eastAsia="宋体"/>
                <w:color w:val="auto"/>
                <w:szCs w:val="21"/>
                <w:highlight w:val="none"/>
              </w:rPr>
            </w:pPr>
          </w:p>
        </w:tc>
      </w:tr>
      <w:tr w14:paraId="5E3F2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1C3C5DD">
            <w:pPr>
              <w:rPr>
                <w:rFonts w:eastAsia="宋体"/>
                <w:color w:val="auto"/>
                <w:szCs w:val="21"/>
                <w:highlight w:val="none"/>
              </w:rPr>
            </w:pPr>
          </w:p>
        </w:tc>
        <w:tc>
          <w:tcPr>
            <w:tcW w:w="2002" w:type="dxa"/>
            <w:noWrap/>
          </w:tcPr>
          <w:p w14:paraId="1CF170D8">
            <w:pPr>
              <w:rPr>
                <w:rFonts w:eastAsia="宋体"/>
                <w:color w:val="auto"/>
                <w:szCs w:val="21"/>
                <w:highlight w:val="none"/>
              </w:rPr>
            </w:pPr>
          </w:p>
        </w:tc>
        <w:tc>
          <w:tcPr>
            <w:tcW w:w="1745" w:type="dxa"/>
            <w:noWrap/>
          </w:tcPr>
          <w:p w14:paraId="16C35754">
            <w:pPr>
              <w:rPr>
                <w:rFonts w:eastAsia="宋体"/>
                <w:color w:val="auto"/>
                <w:szCs w:val="21"/>
                <w:highlight w:val="none"/>
              </w:rPr>
            </w:pPr>
          </w:p>
        </w:tc>
        <w:tc>
          <w:tcPr>
            <w:tcW w:w="1861" w:type="dxa"/>
            <w:noWrap/>
          </w:tcPr>
          <w:p w14:paraId="1519CE0C">
            <w:pPr>
              <w:rPr>
                <w:rFonts w:eastAsia="宋体"/>
                <w:color w:val="auto"/>
                <w:szCs w:val="21"/>
                <w:highlight w:val="none"/>
              </w:rPr>
            </w:pPr>
          </w:p>
        </w:tc>
        <w:tc>
          <w:tcPr>
            <w:tcW w:w="1854" w:type="dxa"/>
            <w:noWrap/>
          </w:tcPr>
          <w:p w14:paraId="6032E26E">
            <w:pPr>
              <w:rPr>
                <w:rFonts w:eastAsia="宋体"/>
                <w:color w:val="auto"/>
                <w:szCs w:val="21"/>
                <w:highlight w:val="none"/>
              </w:rPr>
            </w:pPr>
          </w:p>
        </w:tc>
      </w:tr>
      <w:tr w14:paraId="62E16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EB22DFC">
            <w:pPr>
              <w:rPr>
                <w:rFonts w:eastAsia="宋体"/>
                <w:color w:val="auto"/>
                <w:szCs w:val="21"/>
                <w:highlight w:val="none"/>
              </w:rPr>
            </w:pPr>
          </w:p>
        </w:tc>
        <w:tc>
          <w:tcPr>
            <w:tcW w:w="2002" w:type="dxa"/>
            <w:noWrap/>
          </w:tcPr>
          <w:p w14:paraId="7B881260">
            <w:pPr>
              <w:rPr>
                <w:rFonts w:eastAsia="宋体"/>
                <w:color w:val="auto"/>
                <w:szCs w:val="21"/>
                <w:highlight w:val="none"/>
              </w:rPr>
            </w:pPr>
          </w:p>
        </w:tc>
        <w:tc>
          <w:tcPr>
            <w:tcW w:w="1745" w:type="dxa"/>
            <w:noWrap/>
          </w:tcPr>
          <w:p w14:paraId="3BE51ACD">
            <w:pPr>
              <w:rPr>
                <w:rFonts w:eastAsia="宋体"/>
                <w:color w:val="auto"/>
                <w:szCs w:val="21"/>
                <w:highlight w:val="none"/>
              </w:rPr>
            </w:pPr>
          </w:p>
        </w:tc>
        <w:tc>
          <w:tcPr>
            <w:tcW w:w="1861" w:type="dxa"/>
            <w:noWrap/>
          </w:tcPr>
          <w:p w14:paraId="0376FE60">
            <w:pPr>
              <w:rPr>
                <w:rFonts w:eastAsia="宋体"/>
                <w:color w:val="auto"/>
                <w:szCs w:val="21"/>
                <w:highlight w:val="none"/>
              </w:rPr>
            </w:pPr>
          </w:p>
        </w:tc>
        <w:tc>
          <w:tcPr>
            <w:tcW w:w="1854" w:type="dxa"/>
            <w:noWrap/>
          </w:tcPr>
          <w:p w14:paraId="2BAD0C91">
            <w:pPr>
              <w:rPr>
                <w:rFonts w:eastAsia="宋体"/>
                <w:color w:val="auto"/>
                <w:szCs w:val="21"/>
                <w:highlight w:val="none"/>
              </w:rPr>
            </w:pPr>
          </w:p>
        </w:tc>
      </w:tr>
      <w:tr w14:paraId="305F5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9BD1316">
            <w:pPr>
              <w:rPr>
                <w:rFonts w:eastAsia="宋体"/>
                <w:color w:val="auto"/>
                <w:szCs w:val="21"/>
                <w:highlight w:val="none"/>
              </w:rPr>
            </w:pPr>
          </w:p>
        </w:tc>
        <w:tc>
          <w:tcPr>
            <w:tcW w:w="2002" w:type="dxa"/>
            <w:noWrap/>
          </w:tcPr>
          <w:p w14:paraId="272E3D6F">
            <w:pPr>
              <w:rPr>
                <w:rFonts w:eastAsia="宋体"/>
                <w:color w:val="auto"/>
                <w:szCs w:val="21"/>
                <w:highlight w:val="none"/>
              </w:rPr>
            </w:pPr>
          </w:p>
        </w:tc>
        <w:tc>
          <w:tcPr>
            <w:tcW w:w="1745" w:type="dxa"/>
            <w:noWrap/>
          </w:tcPr>
          <w:p w14:paraId="26FCB091">
            <w:pPr>
              <w:rPr>
                <w:rFonts w:eastAsia="宋体"/>
                <w:color w:val="auto"/>
                <w:szCs w:val="21"/>
                <w:highlight w:val="none"/>
              </w:rPr>
            </w:pPr>
          </w:p>
        </w:tc>
        <w:tc>
          <w:tcPr>
            <w:tcW w:w="1861" w:type="dxa"/>
            <w:noWrap/>
          </w:tcPr>
          <w:p w14:paraId="38C3310B">
            <w:pPr>
              <w:rPr>
                <w:rFonts w:eastAsia="宋体"/>
                <w:color w:val="auto"/>
                <w:szCs w:val="21"/>
                <w:highlight w:val="none"/>
              </w:rPr>
            </w:pPr>
          </w:p>
        </w:tc>
        <w:tc>
          <w:tcPr>
            <w:tcW w:w="1854" w:type="dxa"/>
            <w:noWrap/>
          </w:tcPr>
          <w:p w14:paraId="4620F2BC">
            <w:pPr>
              <w:rPr>
                <w:rFonts w:eastAsia="宋体"/>
                <w:color w:val="auto"/>
                <w:szCs w:val="21"/>
                <w:highlight w:val="none"/>
              </w:rPr>
            </w:pPr>
          </w:p>
        </w:tc>
      </w:tr>
      <w:tr w14:paraId="46490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8F0D8E6">
            <w:pPr>
              <w:rPr>
                <w:rFonts w:eastAsia="宋体"/>
                <w:color w:val="auto"/>
                <w:szCs w:val="21"/>
                <w:highlight w:val="none"/>
              </w:rPr>
            </w:pPr>
          </w:p>
        </w:tc>
        <w:tc>
          <w:tcPr>
            <w:tcW w:w="2002" w:type="dxa"/>
            <w:noWrap/>
          </w:tcPr>
          <w:p w14:paraId="7CB7B5EA">
            <w:pPr>
              <w:rPr>
                <w:rFonts w:eastAsia="宋体"/>
                <w:color w:val="auto"/>
                <w:szCs w:val="21"/>
                <w:highlight w:val="none"/>
              </w:rPr>
            </w:pPr>
          </w:p>
        </w:tc>
        <w:tc>
          <w:tcPr>
            <w:tcW w:w="1745" w:type="dxa"/>
            <w:noWrap/>
          </w:tcPr>
          <w:p w14:paraId="2466037B">
            <w:pPr>
              <w:rPr>
                <w:rFonts w:eastAsia="宋体"/>
                <w:color w:val="auto"/>
                <w:szCs w:val="21"/>
                <w:highlight w:val="none"/>
              </w:rPr>
            </w:pPr>
          </w:p>
        </w:tc>
        <w:tc>
          <w:tcPr>
            <w:tcW w:w="1861" w:type="dxa"/>
            <w:noWrap/>
          </w:tcPr>
          <w:p w14:paraId="26022B8A">
            <w:pPr>
              <w:rPr>
                <w:rFonts w:eastAsia="宋体"/>
                <w:color w:val="auto"/>
                <w:szCs w:val="21"/>
                <w:highlight w:val="none"/>
              </w:rPr>
            </w:pPr>
          </w:p>
        </w:tc>
        <w:tc>
          <w:tcPr>
            <w:tcW w:w="1854" w:type="dxa"/>
            <w:noWrap/>
          </w:tcPr>
          <w:p w14:paraId="3F9D3370">
            <w:pPr>
              <w:rPr>
                <w:rFonts w:eastAsia="宋体"/>
                <w:color w:val="auto"/>
                <w:szCs w:val="21"/>
                <w:highlight w:val="none"/>
              </w:rPr>
            </w:pPr>
          </w:p>
        </w:tc>
      </w:tr>
      <w:tr w14:paraId="686CE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BC79921">
            <w:pPr>
              <w:rPr>
                <w:rFonts w:eastAsia="宋体"/>
                <w:color w:val="auto"/>
                <w:szCs w:val="21"/>
                <w:highlight w:val="none"/>
              </w:rPr>
            </w:pPr>
          </w:p>
        </w:tc>
        <w:tc>
          <w:tcPr>
            <w:tcW w:w="2002" w:type="dxa"/>
            <w:noWrap/>
          </w:tcPr>
          <w:p w14:paraId="5A73C6B1">
            <w:pPr>
              <w:rPr>
                <w:rFonts w:eastAsia="宋体"/>
                <w:color w:val="auto"/>
                <w:szCs w:val="21"/>
                <w:highlight w:val="none"/>
              </w:rPr>
            </w:pPr>
          </w:p>
        </w:tc>
        <w:tc>
          <w:tcPr>
            <w:tcW w:w="1745" w:type="dxa"/>
            <w:noWrap/>
          </w:tcPr>
          <w:p w14:paraId="18157FCF">
            <w:pPr>
              <w:rPr>
                <w:rFonts w:eastAsia="宋体"/>
                <w:color w:val="auto"/>
                <w:szCs w:val="21"/>
                <w:highlight w:val="none"/>
              </w:rPr>
            </w:pPr>
          </w:p>
        </w:tc>
        <w:tc>
          <w:tcPr>
            <w:tcW w:w="1861" w:type="dxa"/>
            <w:noWrap/>
          </w:tcPr>
          <w:p w14:paraId="74433DCF">
            <w:pPr>
              <w:rPr>
                <w:rFonts w:eastAsia="宋体"/>
                <w:color w:val="auto"/>
                <w:szCs w:val="21"/>
                <w:highlight w:val="none"/>
              </w:rPr>
            </w:pPr>
          </w:p>
        </w:tc>
        <w:tc>
          <w:tcPr>
            <w:tcW w:w="1854" w:type="dxa"/>
            <w:noWrap/>
          </w:tcPr>
          <w:p w14:paraId="4D4EF0E3">
            <w:pPr>
              <w:rPr>
                <w:rFonts w:eastAsia="宋体"/>
                <w:color w:val="auto"/>
                <w:szCs w:val="21"/>
                <w:highlight w:val="none"/>
              </w:rPr>
            </w:pPr>
          </w:p>
        </w:tc>
      </w:tr>
      <w:tr w14:paraId="3E006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6F4FF22">
            <w:pPr>
              <w:rPr>
                <w:rFonts w:eastAsia="宋体"/>
                <w:color w:val="auto"/>
                <w:szCs w:val="21"/>
                <w:highlight w:val="none"/>
              </w:rPr>
            </w:pPr>
          </w:p>
        </w:tc>
        <w:tc>
          <w:tcPr>
            <w:tcW w:w="2002" w:type="dxa"/>
            <w:noWrap/>
          </w:tcPr>
          <w:p w14:paraId="7487979F">
            <w:pPr>
              <w:rPr>
                <w:rFonts w:eastAsia="宋体"/>
                <w:color w:val="auto"/>
                <w:szCs w:val="21"/>
                <w:highlight w:val="none"/>
              </w:rPr>
            </w:pPr>
          </w:p>
        </w:tc>
        <w:tc>
          <w:tcPr>
            <w:tcW w:w="1745" w:type="dxa"/>
            <w:noWrap/>
          </w:tcPr>
          <w:p w14:paraId="3473AEA5">
            <w:pPr>
              <w:rPr>
                <w:rFonts w:eastAsia="宋体"/>
                <w:color w:val="auto"/>
                <w:szCs w:val="21"/>
                <w:highlight w:val="none"/>
              </w:rPr>
            </w:pPr>
          </w:p>
        </w:tc>
        <w:tc>
          <w:tcPr>
            <w:tcW w:w="1861" w:type="dxa"/>
            <w:noWrap/>
          </w:tcPr>
          <w:p w14:paraId="5318ECD2">
            <w:pPr>
              <w:rPr>
                <w:rFonts w:eastAsia="宋体"/>
                <w:color w:val="auto"/>
                <w:szCs w:val="21"/>
                <w:highlight w:val="none"/>
              </w:rPr>
            </w:pPr>
          </w:p>
        </w:tc>
        <w:tc>
          <w:tcPr>
            <w:tcW w:w="1854" w:type="dxa"/>
            <w:noWrap/>
          </w:tcPr>
          <w:p w14:paraId="5D2F63CD">
            <w:pPr>
              <w:rPr>
                <w:rFonts w:eastAsia="宋体"/>
                <w:color w:val="auto"/>
                <w:szCs w:val="21"/>
                <w:highlight w:val="none"/>
              </w:rPr>
            </w:pPr>
          </w:p>
        </w:tc>
      </w:tr>
      <w:tr w14:paraId="64D95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54BE6E7">
            <w:pPr>
              <w:rPr>
                <w:rFonts w:eastAsia="宋体"/>
                <w:color w:val="auto"/>
                <w:szCs w:val="21"/>
                <w:highlight w:val="none"/>
              </w:rPr>
            </w:pPr>
          </w:p>
        </w:tc>
        <w:tc>
          <w:tcPr>
            <w:tcW w:w="2002" w:type="dxa"/>
            <w:noWrap/>
          </w:tcPr>
          <w:p w14:paraId="32645A8F">
            <w:pPr>
              <w:rPr>
                <w:rFonts w:eastAsia="宋体"/>
                <w:color w:val="auto"/>
                <w:szCs w:val="21"/>
                <w:highlight w:val="none"/>
              </w:rPr>
            </w:pPr>
          </w:p>
        </w:tc>
        <w:tc>
          <w:tcPr>
            <w:tcW w:w="1745" w:type="dxa"/>
            <w:noWrap/>
          </w:tcPr>
          <w:p w14:paraId="4FE5C130">
            <w:pPr>
              <w:rPr>
                <w:rFonts w:eastAsia="宋体"/>
                <w:color w:val="auto"/>
                <w:szCs w:val="21"/>
                <w:highlight w:val="none"/>
              </w:rPr>
            </w:pPr>
          </w:p>
        </w:tc>
        <w:tc>
          <w:tcPr>
            <w:tcW w:w="1861" w:type="dxa"/>
            <w:noWrap/>
          </w:tcPr>
          <w:p w14:paraId="7080F596">
            <w:pPr>
              <w:rPr>
                <w:rFonts w:eastAsia="宋体"/>
                <w:color w:val="auto"/>
                <w:szCs w:val="21"/>
                <w:highlight w:val="none"/>
              </w:rPr>
            </w:pPr>
          </w:p>
        </w:tc>
        <w:tc>
          <w:tcPr>
            <w:tcW w:w="1854" w:type="dxa"/>
            <w:noWrap/>
          </w:tcPr>
          <w:p w14:paraId="75531F87">
            <w:pPr>
              <w:rPr>
                <w:rFonts w:eastAsia="宋体"/>
                <w:color w:val="auto"/>
                <w:szCs w:val="21"/>
                <w:highlight w:val="none"/>
              </w:rPr>
            </w:pPr>
          </w:p>
        </w:tc>
      </w:tr>
      <w:tr w14:paraId="2D7EF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E2A57AB">
            <w:pPr>
              <w:rPr>
                <w:rFonts w:eastAsia="宋体"/>
                <w:color w:val="auto"/>
                <w:szCs w:val="21"/>
                <w:highlight w:val="none"/>
              </w:rPr>
            </w:pPr>
          </w:p>
        </w:tc>
        <w:tc>
          <w:tcPr>
            <w:tcW w:w="2002" w:type="dxa"/>
            <w:noWrap/>
          </w:tcPr>
          <w:p w14:paraId="0C51A6C2">
            <w:pPr>
              <w:rPr>
                <w:rFonts w:eastAsia="宋体"/>
                <w:color w:val="auto"/>
                <w:szCs w:val="21"/>
                <w:highlight w:val="none"/>
              </w:rPr>
            </w:pPr>
          </w:p>
        </w:tc>
        <w:tc>
          <w:tcPr>
            <w:tcW w:w="1745" w:type="dxa"/>
            <w:noWrap/>
          </w:tcPr>
          <w:p w14:paraId="6CC00AF3">
            <w:pPr>
              <w:rPr>
                <w:rFonts w:eastAsia="宋体"/>
                <w:color w:val="auto"/>
                <w:szCs w:val="21"/>
                <w:highlight w:val="none"/>
              </w:rPr>
            </w:pPr>
          </w:p>
        </w:tc>
        <w:tc>
          <w:tcPr>
            <w:tcW w:w="1861" w:type="dxa"/>
            <w:noWrap/>
          </w:tcPr>
          <w:p w14:paraId="3AF6E059">
            <w:pPr>
              <w:rPr>
                <w:rFonts w:eastAsia="宋体"/>
                <w:color w:val="auto"/>
                <w:szCs w:val="21"/>
                <w:highlight w:val="none"/>
              </w:rPr>
            </w:pPr>
          </w:p>
        </w:tc>
        <w:tc>
          <w:tcPr>
            <w:tcW w:w="1854" w:type="dxa"/>
            <w:noWrap/>
          </w:tcPr>
          <w:p w14:paraId="05ED2C44">
            <w:pPr>
              <w:rPr>
                <w:rFonts w:eastAsia="宋体"/>
                <w:color w:val="auto"/>
                <w:szCs w:val="21"/>
                <w:highlight w:val="none"/>
              </w:rPr>
            </w:pPr>
          </w:p>
        </w:tc>
      </w:tr>
    </w:tbl>
    <w:p w14:paraId="33A673D1">
      <w:pPr>
        <w:rPr>
          <w:rFonts w:eastAsia="宋体"/>
          <w:color w:val="auto"/>
          <w:highlight w:val="none"/>
        </w:rPr>
      </w:pPr>
      <w:r>
        <w:rPr>
          <w:rFonts w:eastAsia="宋体"/>
          <w:color w:val="auto"/>
          <w:highlight w:val="none"/>
        </w:rPr>
        <w:t>（请同时按照招标文件要求提供证明文件）</w:t>
      </w:r>
    </w:p>
    <w:p w14:paraId="5AF3465A">
      <w:pPr>
        <w:spacing w:line="400" w:lineRule="exact"/>
        <w:ind w:firstLine="480" w:firstLineChars="200"/>
        <w:jc w:val="left"/>
        <w:rPr>
          <w:rFonts w:eastAsia="宋体"/>
          <w:color w:val="auto"/>
          <w:sz w:val="24"/>
          <w:highlight w:val="none"/>
        </w:rPr>
      </w:pPr>
    </w:p>
    <w:p w14:paraId="2732FB17">
      <w:pPr>
        <w:spacing w:line="400" w:lineRule="exact"/>
        <w:ind w:firstLine="480" w:firstLineChars="200"/>
        <w:jc w:val="left"/>
        <w:rPr>
          <w:rFonts w:eastAsia="宋体"/>
          <w:color w:val="auto"/>
          <w:sz w:val="24"/>
          <w:highlight w:val="none"/>
        </w:rPr>
      </w:pPr>
    </w:p>
    <w:p w14:paraId="05CD7284">
      <w:pPr>
        <w:spacing w:line="400" w:lineRule="exact"/>
        <w:ind w:firstLine="480" w:firstLineChars="200"/>
        <w:jc w:val="left"/>
        <w:rPr>
          <w:rFonts w:eastAsia="宋体"/>
          <w:color w:val="auto"/>
          <w:sz w:val="24"/>
          <w:highlight w:val="none"/>
        </w:rPr>
      </w:pPr>
    </w:p>
    <w:p w14:paraId="0218CE03">
      <w:pPr>
        <w:spacing w:line="400" w:lineRule="exact"/>
        <w:ind w:firstLine="480" w:firstLineChars="200"/>
        <w:jc w:val="left"/>
        <w:rPr>
          <w:rFonts w:eastAsia="宋体"/>
          <w:color w:val="auto"/>
          <w:sz w:val="24"/>
          <w:highlight w:val="none"/>
        </w:rPr>
      </w:pPr>
    </w:p>
    <w:p w14:paraId="006F13A5">
      <w:pPr>
        <w:spacing w:line="400" w:lineRule="exact"/>
        <w:ind w:firstLine="480" w:firstLineChars="200"/>
        <w:jc w:val="left"/>
        <w:rPr>
          <w:rFonts w:eastAsia="宋体"/>
          <w:color w:val="auto"/>
          <w:sz w:val="24"/>
          <w:highlight w:val="none"/>
        </w:rPr>
      </w:pPr>
    </w:p>
    <w:p w14:paraId="4189B9FE">
      <w:pPr>
        <w:spacing w:line="400" w:lineRule="exact"/>
        <w:ind w:firstLine="480" w:firstLineChars="200"/>
        <w:jc w:val="left"/>
        <w:rPr>
          <w:rFonts w:eastAsia="宋体"/>
          <w:color w:val="auto"/>
          <w:sz w:val="24"/>
          <w:highlight w:val="none"/>
        </w:rPr>
      </w:pPr>
    </w:p>
    <w:p w14:paraId="7F17EA98">
      <w:pPr>
        <w:spacing w:line="400" w:lineRule="exact"/>
        <w:ind w:firstLine="480" w:firstLineChars="200"/>
        <w:jc w:val="left"/>
        <w:rPr>
          <w:rFonts w:eastAsia="宋体"/>
          <w:color w:val="auto"/>
          <w:sz w:val="24"/>
          <w:highlight w:val="none"/>
        </w:rPr>
      </w:pPr>
    </w:p>
    <w:p w14:paraId="300B52F3">
      <w:pPr>
        <w:spacing w:line="400" w:lineRule="exact"/>
        <w:ind w:firstLine="480" w:firstLineChars="200"/>
        <w:jc w:val="left"/>
        <w:rPr>
          <w:rFonts w:eastAsia="宋体"/>
          <w:color w:val="auto"/>
          <w:sz w:val="24"/>
          <w:highlight w:val="none"/>
        </w:rPr>
      </w:pPr>
    </w:p>
    <w:p w14:paraId="1F58819B">
      <w:pPr>
        <w:spacing w:line="360" w:lineRule="auto"/>
        <w:ind w:firstLine="420"/>
        <w:rPr>
          <w:rFonts w:eastAsia="宋体"/>
          <w:color w:val="auto"/>
          <w:sz w:val="24"/>
          <w:highlight w:val="none"/>
        </w:rPr>
      </w:pPr>
      <w:r>
        <w:rPr>
          <w:rFonts w:eastAsia="宋体"/>
          <w:b/>
          <w:bCs/>
          <w:color w:val="auto"/>
          <w:sz w:val="24"/>
          <w:highlight w:val="none"/>
        </w:rPr>
        <w:t>投标人单位名称：</w:t>
      </w:r>
      <w:r>
        <w:rPr>
          <w:rFonts w:eastAsia="宋体"/>
          <w:color w:val="auto"/>
          <w:sz w:val="24"/>
          <w:highlight w:val="none"/>
        </w:rPr>
        <w:t>　　　　　　　</w:t>
      </w:r>
    </w:p>
    <w:p w14:paraId="42BEBDE2">
      <w:pPr>
        <w:spacing w:line="360" w:lineRule="auto"/>
        <w:ind w:firstLine="420"/>
        <w:rPr>
          <w:rFonts w:eastAsia="宋体"/>
          <w:b/>
          <w:bCs/>
          <w:color w:val="auto"/>
          <w:sz w:val="24"/>
          <w:highlight w:val="none"/>
        </w:rPr>
      </w:pPr>
      <w:r>
        <w:rPr>
          <w:rFonts w:eastAsia="宋体"/>
          <w:b/>
          <w:bCs/>
          <w:color w:val="auto"/>
          <w:sz w:val="24"/>
          <w:highlight w:val="none"/>
        </w:rPr>
        <w:t>日期：年月日</w:t>
      </w:r>
    </w:p>
    <w:p w14:paraId="13E9CBE7">
      <w:pPr>
        <w:spacing w:line="360" w:lineRule="auto"/>
        <w:ind w:firstLine="241" w:firstLineChars="100"/>
        <w:rPr>
          <w:rFonts w:eastAsia="宋体"/>
          <w:b/>
          <w:color w:val="auto"/>
          <w:sz w:val="24"/>
          <w:highlight w:val="none"/>
        </w:rPr>
      </w:pPr>
      <w:r>
        <w:rPr>
          <w:rFonts w:eastAsia="宋体"/>
          <w:b/>
          <w:color w:val="auto"/>
          <w:sz w:val="24"/>
          <w:highlight w:val="none"/>
        </w:rPr>
        <w:t>（此处加盖投标人单位公章）</w:t>
      </w:r>
    </w:p>
    <w:p w14:paraId="5C404668">
      <w:pPr>
        <w:spacing w:line="400" w:lineRule="exact"/>
        <w:ind w:firstLine="480" w:firstLineChars="200"/>
        <w:jc w:val="left"/>
        <w:rPr>
          <w:rFonts w:eastAsia="宋体"/>
          <w:color w:val="auto"/>
          <w:sz w:val="24"/>
          <w:highlight w:val="none"/>
        </w:rPr>
      </w:pPr>
    </w:p>
    <w:p w14:paraId="218346F2">
      <w:pPr>
        <w:spacing w:line="400" w:lineRule="exact"/>
        <w:ind w:firstLine="480" w:firstLineChars="200"/>
        <w:jc w:val="left"/>
        <w:rPr>
          <w:rFonts w:eastAsia="宋体"/>
          <w:color w:val="auto"/>
          <w:sz w:val="24"/>
          <w:highlight w:val="none"/>
        </w:rPr>
      </w:pPr>
    </w:p>
    <w:p w14:paraId="3B05E5D1">
      <w:pPr>
        <w:spacing w:line="400" w:lineRule="exact"/>
        <w:ind w:firstLine="480" w:firstLineChars="200"/>
        <w:jc w:val="left"/>
        <w:rPr>
          <w:rFonts w:eastAsia="宋体"/>
          <w:color w:val="auto"/>
          <w:sz w:val="24"/>
          <w:highlight w:val="none"/>
        </w:rPr>
      </w:pPr>
    </w:p>
    <w:p w14:paraId="7646CC88">
      <w:pPr>
        <w:spacing w:line="400" w:lineRule="exact"/>
        <w:ind w:firstLine="480" w:firstLineChars="200"/>
        <w:jc w:val="left"/>
        <w:rPr>
          <w:rFonts w:eastAsia="宋体"/>
          <w:color w:val="auto"/>
          <w:sz w:val="24"/>
          <w:highlight w:val="none"/>
        </w:rPr>
      </w:pPr>
      <w:r>
        <w:rPr>
          <w:rFonts w:hint="eastAsia" w:eastAsia="宋体"/>
          <w:color w:val="auto"/>
          <w:sz w:val="24"/>
          <w:highlight w:val="none"/>
        </w:rPr>
        <w:t>+</w:t>
      </w:r>
    </w:p>
    <w:p w14:paraId="3D0CEA0B">
      <w:pPr>
        <w:pStyle w:val="24"/>
        <w:rPr>
          <w:color w:val="auto"/>
          <w:highlight w:val="none"/>
        </w:rPr>
      </w:pPr>
    </w:p>
    <w:p w14:paraId="748DF44B">
      <w:pPr>
        <w:spacing w:line="400" w:lineRule="exact"/>
        <w:rPr>
          <w:rFonts w:eastAsia="宋体"/>
          <w:b/>
          <w:color w:val="auto"/>
          <w:kern w:val="44"/>
          <w:sz w:val="48"/>
          <w:szCs w:val="48"/>
          <w:highlight w:val="none"/>
        </w:rPr>
      </w:pPr>
    </w:p>
    <w:p w14:paraId="475A051A">
      <w:pPr>
        <w:spacing w:line="400" w:lineRule="exact"/>
        <w:ind w:left="-330" w:leftChars="-157" w:right="-517" w:rightChars="-246" w:firstLine="2570" w:firstLineChars="800"/>
        <w:rPr>
          <w:rFonts w:eastAsia="宋体"/>
          <w:b/>
          <w:bCs/>
          <w:color w:val="auto"/>
          <w:sz w:val="32"/>
          <w:szCs w:val="32"/>
          <w:highlight w:val="none"/>
        </w:rPr>
      </w:pPr>
      <w:r>
        <w:rPr>
          <w:rFonts w:eastAsia="宋体"/>
          <w:b/>
          <w:bCs/>
          <w:color w:val="auto"/>
          <w:sz w:val="32"/>
          <w:szCs w:val="32"/>
          <w:highlight w:val="none"/>
        </w:rPr>
        <w:t>（五）定代表人授权委托书</w:t>
      </w:r>
    </w:p>
    <w:p w14:paraId="627A8B67">
      <w:pPr>
        <w:pStyle w:val="14"/>
        <w:spacing w:line="400" w:lineRule="exact"/>
        <w:jc w:val="left"/>
        <w:rPr>
          <w:rFonts w:ascii="Times New Roman" w:hAnsi="Times New Roman" w:eastAsia="宋体"/>
          <w:b/>
          <w:color w:val="auto"/>
          <w:sz w:val="24"/>
          <w:szCs w:val="24"/>
          <w:highlight w:val="none"/>
        </w:rPr>
      </w:pPr>
    </w:p>
    <w:p w14:paraId="0205BF47">
      <w:pPr>
        <w:pStyle w:val="14"/>
        <w:spacing w:line="360" w:lineRule="auto"/>
        <w:ind w:firstLine="420" w:firstLineChars="200"/>
        <w:rPr>
          <w:rFonts w:ascii="Times New Roman" w:hAnsi="Times New Roman"/>
          <w:color w:val="auto"/>
          <w:highlight w:val="none"/>
        </w:rPr>
      </w:pPr>
      <w:r>
        <w:rPr>
          <w:rFonts w:ascii="Times New Roman" w:hAnsi="Times New Roman"/>
          <w:color w:val="auto"/>
          <w:highlight w:val="none"/>
        </w:rPr>
        <w:t>本授权委托书声明：注册于</w:t>
      </w:r>
      <w:r>
        <w:rPr>
          <w:rFonts w:ascii="Times New Roman" w:hAnsi="Times New Roman"/>
          <w:color w:val="auto"/>
          <w:highlight w:val="none"/>
          <w:u w:val="single"/>
        </w:rPr>
        <w:t xml:space="preserve"> （投标人地址）  </w:t>
      </w:r>
      <w:r>
        <w:rPr>
          <w:rFonts w:ascii="Times New Roman" w:hAnsi="Times New Roman"/>
          <w:color w:val="auto"/>
          <w:highlight w:val="none"/>
        </w:rPr>
        <w:t>的</w:t>
      </w:r>
      <w:r>
        <w:rPr>
          <w:rFonts w:ascii="Times New Roman" w:hAnsi="Times New Roman"/>
          <w:color w:val="auto"/>
          <w:highlight w:val="none"/>
          <w:u w:val="single"/>
        </w:rPr>
        <w:t xml:space="preserve">  （投标人名称）    </w:t>
      </w:r>
      <w:r>
        <w:rPr>
          <w:rFonts w:ascii="Times New Roman" w:hAnsi="Times New Roman"/>
          <w:color w:val="auto"/>
          <w:highlight w:val="none"/>
        </w:rPr>
        <w:t>由</w:t>
      </w:r>
      <w:r>
        <w:rPr>
          <w:rFonts w:ascii="Times New Roman" w:hAnsi="Times New Roman"/>
          <w:color w:val="auto"/>
          <w:highlight w:val="none"/>
          <w:u w:val="single"/>
        </w:rPr>
        <w:t>（法定代表人姓名、职务）</w:t>
      </w:r>
      <w:r>
        <w:rPr>
          <w:rFonts w:ascii="Times New Roman" w:hAnsi="Times New Roman"/>
          <w:color w:val="auto"/>
          <w:highlight w:val="none"/>
        </w:rPr>
        <w:t>在此授权</w:t>
      </w:r>
      <w:r>
        <w:rPr>
          <w:rFonts w:ascii="Times New Roman" w:hAnsi="Times New Roman"/>
          <w:color w:val="auto"/>
          <w:highlight w:val="none"/>
          <w:u w:val="single"/>
        </w:rPr>
        <w:t>（被授权人姓名、职务、联系电话）</w:t>
      </w:r>
      <w:r>
        <w:rPr>
          <w:rFonts w:ascii="Times New Roman" w:hAnsi="Times New Roman"/>
          <w:color w:val="auto"/>
          <w:highlight w:val="none"/>
        </w:rPr>
        <w:t>作为我公司的合法代理人，就</w:t>
      </w:r>
      <w:r>
        <w:rPr>
          <w:rFonts w:ascii="Times New Roman" w:hAnsi="Times New Roman"/>
          <w:color w:val="auto"/>
          <w:highlight w:val="none"/>
          <w:u w:val="single"/>
        </w:rPr>
        <w:t>（项目名称、项目编号</w:t>
      </w:r>
      <w:r>
        <w:rPr>
          <w:rFonts w:ascii="Times New Roman" w:hAnsi="Times New Roman"/>
          <w:color w:val="auto"/>
          <w:highlight w:val="none"/>
        </w:rPr>
        <w:t>）的招投标活动，采购合同的签订、执行、完成和售后服务，作为投标人代表以我方的名义处理一切与之有关的事务。</w:t>
      </w:r>
    </w:p>
    <w:p w14:paraId="6DC39187">
      <w:pPr>
        <w:pStyle w:val="14"/>
        <w:spacing w:line="360" w:lineRule="auto"/>
        <w:ind w:firstLine="420" w:firstLineChars="200"/>
        <w:rPr>
          <w:rFonts w:ascii="Times New Roman" w:hAnsi="Times New Roman"/>
          <w:color w:val="auto"/>
          <w:highlight w:val="none"/>
        </w:rPr>
      </w:pPr>
      <w:r>
        <w:rPr>
          <w:rFonts w:ascii="Times New Roman" w:hAnsi="Times New Roman"/>
          <w:color w:val="auto"/>
          <w:highlight w:val="none"/>
        </w:rPr>
        <w:t>被授权人（投标人授权代表）无转委托权限。</w:t>
      </w:r>
    </w:p>
    <w:p w14:paraId="3F173011">
      <w:pPr>
        <w:spacing w:line="360" w:lineRule="auto"/>
        <w:ind w:firstLine="420" w:firstLineChars="200"/>
        <w:rPr>
          <w:color w:val="auto"/>
          <w:highlight w:val="none"/>
        </w:rPr>
      </w:pPr>
      <w:r>
        <w:rPr>
          <w:color w:val="auto"/>
          <w:highlight w:val="none"/>
        </w:rPr>
        <w:t>本授权书自盖章之日起生效，特此声明。</w:t>
      </w:r>
    </w:p>
    <w:p w14:paraId="580013E4">
      <w:pPr>
        <w:spacing w:line="360" w:lineRule="auto"/>
        <w:rPr>
          <w:b/>
          <w:color w:val="auto"/>
          <w:highlight w:val="none"/>
        </w:rPr>
      </w:pPr>
      <w:r>
        <w:rPr>
          <w:b/>
          <w:color w:val="auto"/>
          <w:highlight w:val="none"/>
        </w:rPr>
        <w:t>随附《法定代表人证明》</w:t>
      </w:r>
    </w:p>
    <w:p w14:paraId="7FCB1428">
      <w:pPr>
        <w:spacing w:line="360" w:lineRule="auto"/>
        <w:rPr>
          <w:color w:val="auto"/>
          <w:highlight w:val="none"/>
        </w:rPr>
      </w:pPr>
    </w:p>
    <w:p w14:paraId="663DEC1A">
      <w:pPr>
        <w:spacing w:line="360" w:lineRule="auto"/>
        <w:rPr>
          <w:color w:val="auto"/>
          <w:sz w:val="24"/>
          <w:highlight w:val="none"/>
        </w:rPr>
      </w:pPr>
      <w:r>
        <w:rPr>
          <w:b/>
          <w:bCs/>
          <w:color w:val="auto"/>
          <w:sz w:val="24"/>
          <w:highlight w:val="none"/>
        </w:rPr>
        <w:t>投标人单位名称：</w:t>
      </w:r>
    </w:p>
    <w:p w14:paraId="7149B122">
      <w:pPr>
        <w:spacing w:line="360" w:lineRule="auto"/>
        <w:rPr>
          <w:b/>
          <w:bCs/>
          <w:color w:val="auto"/>
          <w:sz w:val="24"/>
          <w:highlight w:val="none"/>
        </w:rPr>
      </w:pPr>
      <w:r>
        <w:rPr>
          <w:b/>
          <w:bCs/>
          <w:color w:val="auto"/>
          <w:sz w:val="24"/>
          <w:highlight w:val="none"/>
        </w:rPr>
        <w:t>日期：年月日</w:t>
      </w:r>
    </w:p>
    <w:p w14:paraId="0D1D8AF9">
      <w:pPr>
        <w:spacing w:line="360" w:lineRule="auto"/>
        <w:rPr>
          <w:color w:val="auto"/>
          <w:sz w:val="24"/>
          <w:highlight w:val="none"/>
        </w:rPr>
      </w:pPr>
      <w:r>
        <w:rPr>
          <w:b/>
          <w:color w:val="auto"/>
          <w:sz w:val="24"/>
          <w:highlight w:val="none"/>
        </w:rPr>
        <w:t>（此处加盖投标人单位公章）</w:t>
      </w:r>
    </w:p>
    <w:p w14:paraId="0A3E24C2">
      <w:pPr>
        <w:tabs>
          <w:tab w:val="left" w:pos="3780"/>
        </w:tabs>
        <w:spacing w:line="360" w:lineRule="auto"/>
        <w:rPr>
          <w:b/>
          <w:bCs/>
          <w:color w:val="auto"/>
          <w:sz w:val="24"/>
          <w:highlight w:val="none"/>
        </w:rPr>
      </w:pPr>
    </w:p>
    <w:p w14:paraId="430E3240">
      <w:pPr>
        <w:tabs>
          <w:tab w:val="left" w:pos="3780"/>
        </w:tabs>
        <w:spacing w:line="360" w:lineRule="auto"/>
        <w:rPr>
          <w:b/>
          <w:bCs/>
          <w:color w:val="auto"/>
          <w:sz w:val="24"/>
          <w:highlight w:val="none"/>
        </w:rPr>
      </w:pPr>
      <w:r>
        <w:rPr>
          <w:b/>
          <w:bCs/>
          <w:color w:val="auto"/>
          <w:sz w:val="24"/>
          <w:highlight w:val="none"/>
        </w:rPr>
        <w:t>提供被授权人（授权代表）居民身份证（正反面）复印件：</w:t>
      </w:r>
    </w:p>
    <w:p w14:paraId="449449D1">
      <w:pPr>
        <w:tabs>
          <w:tab w:val="left" w:pos="3780"/>
        </w:tabs>
        <w:spacing w:line="360" w:lineRule="auto"/>
        <w:rPr>
          <w:b/>
          <w:bCs/>
          <w:color w:val="auto"/>
          <w:sz w:val="24"/>
          <w:highlight w:val="none"/>
        </w:rPr>
      </w:pPr>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2820670</wp:posOffset>
                </wp:positionH>
                <wp:positionV relativeFrom="paragraph">
                  <wp:posOffset>158750</wp:posOffset>
                </wp:positionV>
                <wp:extent cx="2326640" cy="1722120"/>
                <wp:effectExtent l="4445" t="4445" r="15875" b="10795"/>
                <wp:wrapNone/>
                <wp:docPr id="3"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8B395DB">
                            <w:pPr>
                              <w:rPr>
                                <w:rFonts w:eastAsia="黑体"/>
                                <w:b/>
                                <w:sz w:val="30"/>
                              </w:rPr>
                            </w:pPr>
                          </w:p>
                          <w:p w14:paraId="02A8BC46">
                            <w:pPr>
                              <w:jc w:val="center"/>
                              <w:rPr>
                                <w:rFonts w:eastAsia="华文中宋"/>
                                <w:b/>
                                <w:sz w:val="28"/>
                              </w:rPr>
                            </w:pPr>
                            <w:r>
                              <w:rPr>
                                <w:rFonts w:hint="eastAsia" w:eastAsia="华文中宋"/>
                                <w:b/>
                                <w:sz w:val="28"/>
                              </w:rPr>
                              <w:t>被授权人</w:t>
                            </w:r>
                          </w:p>
                          <w:p w14:paraId="24829A41">
                            <w:pPr>
                              <w:jc w:val="center"/>
                              <w:rPr>
                                <w:rFonts w:eastAsia="华文中宋"/>
                                <w:b/>
                                <w:sz w:val="28"/>
                              </w:rPr>
                            </w:pPr>
                            <w:r>
                              <w:rPr>
                                <w:rFonts w:hint="eastAsia" w:eastAsia="华文中宋"/>
                                <w:b/>
                                <w:sz w:val="28"/>
                              </w:rPr>
                              <w:t>居民身份证复印件粘贴处</w:t>
                            </w:r>
                          </w:p>
                          <w:p w14:paraId="439FC23C">
                            <w:pPr>
                              <w:pStyle w:val="36"/>
                            </w:pPr>
                            <w:r>
                              <w:rPr>
                                <w:rFonts w:hint="eastAsia"/>
                              </w:rPr>
                              <w:t>（请加盖骑缝章）</w:t>
                            </w:r>
                          </w:p>
                          <w:p w14:paraId="3A933D8E">
                            <w:pPr>
                              <w:jc w:val="center"/>
                              <w:rPr>
                                <w:rFonts w:eastAsia="华文中宋"/>
                                <w:sz w:val="28"/>
                              </w:rPr>
                            </w:pPr>
                          </w:p>
                        </w:txbxContent>
                      </wps:txbx>
                      <wps:bodyPr vert="horz" anchor="t" upright="1"/>
                    </wps:wsp>
                  </a:graphicData>
                </a:graphic>
              </wp:anchor>
            </w:drawing>
          </mc:Choice>
          <mc:Fallback>
            <w:pict>
              <v:rect id="矩形 1" o:spid="_x0000_s1026" o:spt="1" style="position:absolute;left:0pt;margin-left:222.1pt;margin-top:12.5pt;height:135.6pt;width:183.2pt;z-index:251663360;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F8ibXRkCAABPBAAADgAAAGRycy9lMm9Eb2MueG1srVTN&#10;jtMwEL4j8Q6W7zRtli1s1HQPlHJBsNLCA0ydSWLJf7LdJuVlkLjxEDwO4jUYu93SXTj0QA7p53j8&#10;zXzfjLu4HbViO/RBWlPz2WTKGRphG2m6mn/+tH7xmrMQwTSgrMGa7zHw2+XzZ4vBVVja3qoGPSMS&#10;E6rB1byP0VVFEUSPGsLEOjS02VqvIdLSd0XjYSB2rYpyOp0Xg/WN81ZgCPR1ddjkR0Z/CaFtWylw&#10;ZcVWo4kHVo8KIkkKvXSBL3O1bYsifmzbgJGpmpPSmN+UhPAmvYvlAqrOg+ulOJYAl5TwRJMGaSjp&#10;iWoFEdjWy7+otBTeBtvGibC6OAjJjpCK2fSJN/c9OMxayOrgTqaH/0crPuzuPJNNza84M6Cp4b++&#10;fv/54xubJW8GFyoKuXd3/rgKBJPQsfU6/ZIENmY/9yc/cYxM0MfyqpzPX5LVgvZmr8pyVmbHiz/H&#10;nQ/xHVrNEqi5p4ZlH2H3PkRKSaEPISlbsEo2a6lUXvhu80Z5tgNq7jo/qWY68ihMGTbU/Oa6vKZC&#10;gCa2pUkhqB2pDqbL+R6dCOfE0/z8izgVtoLQHwrIDCkMKi0jJr+g6hGat6Zhce/IWUMXiqdiNDac&#10;KaT7l1COjCDVJZGkTplEjXm6jy6lPh06k1AcNyORJrixzZ4aTPed3O2t/8IZGEGg5uTB1nnZ9bST&#10;m12kAzRn2cLjnUiDfL4mfP4/sP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zSN0dgAAAAKAQAA&#10;DwAAAAAAAAABACAAAAAiAAAAZHJzL2Rvd25yZXYueG1sUEsBAhQAFAAAAAgAh07iQBfIm10ZAgAA&#10;TwQAAA4AAAAAAAAAAQAgAAAAJwEAAGRycy9lMm9Eb2MueG1sUEsFBgAAAAAGAAYAWQEAALIFAAAA&#10;AA==&#10;">
                <v:fill on="t" focussize="0,0"/>
                <v:stroke color="#000000" joinstyle="miter"/>
                <v:imagedata o:title=""/>
                <o:lock v:ext="edit" aspectratio="f"/>
                <v:textbox>
                  <w:txbxContent>
                    <w:p w14:paraId="38B395DB">
                      <w:pPr>
                        <w:rPr>
                          <w:rFonts w:eastAsia="黑体"/>
                          <w:b/>
                          <w:sz w:val="30"/>
                        </w:rPr>
                      </w:pPr>
                    </w:p>
                    <w:p w14:paraId="02A8BC46">
                      <w:pPr>
                        <w:jc w:val="center"/>
                        <w:rPr>
                          <w:rFonts w:eastAsia="华文中宋"/>
                          <w:b/>
                          <w:sz w:val="28"/>
                        </w:rPr>
                      </w:pPr>
                      <w:r>
                        <w:rPr>
                          <w:rFonts w:hint="eastAsia" w:eastAsia="华文中宋"/>
                          <w:b/>
                          <w:sz w:val="28"/>
                        </w:rPr>
                        <w:t>被授权人</w:t>
                      </w:r>
                    </w:p>
                    <w:p w14:paraId="24829A41">
                      <w:pPr>
                        <w:jc w:val="center"/>
                        <w:rPr>
                          <w:rFonts w:eastAsia="华文中宋"/>
                          <w:b/>
                          <w:sz w:val="28"/>
                        </w:rPr>
                      </w:pPr>
                      <w:r>
                        <w:rPr>
                          <w:rFonts w:hint="eastAsia" w:eastAsia="华文中宋"/>
                          <w:b/>
                          <w:sz w:val="28"/>
                        </w:rPr>
                        <w:t>居民身份证复印件粘贴处</w:t>
                      </w:r>
                    </w:p>
                    <w:p w14:paraId="439FC23C">
                      <w:pPr>
                        <w:pStyle w:val="36"/>
                      </w:pPr>
                      <w:r>
                        <w:rPr>
                          <w:rFonts w:hint="eastAsia"/>
                        </w:rPr>
                        <w:t>（请加盖骑缝章）</w:t>
                      </w:r>
                    </w:p>
                    <w:p w14:paraId="3A933D8E">
                      <w:pPr>
                        <w:jc w:val="center"/>
                        <w:rPr>
                          <w:rFonts w:eastAsia="华文中宋"/>
                          <w:sz w:val="28"/>
                        </w:rPr>
                      </w:pPr>
                    </w:p>
                  </w:txbxContent>
                </v:textbox>
              </v:rect>
            </w:pict>
          </mc:Fallback>
        </mc:AlternateContent>
      </w: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31750</wp:posOffset>
                </wp:positionH>
                <wp:positionV relativeFrom="paragraph">
                  <wp:posOffset>136525</wp:posOffset>
                </wp:positionV>
                <wp:extent cx="2326640" cy="1722120"/>
                <wp:effectExtent l="4445" t="4445" r="15875" b="10795"/>
                <wp:wrapNone/>
                <wp:docPr id="12"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AEF7B55">
                            <w:pPr>
                              <w:rPr>
                                <w:rFonts w:eastAsia="黑体"/>
                                <w:b/>
                                <w:sz w:val="30"/>
                              </w:rPr>
                            </w:pPr>
                          </w:p>
                          <w:p w14:paraId="3A322160">
                            <w:pPr>
                              <w:jc w:val="center"/>
                              <w:rPr>
                                <w:rFonts w:eastAsia="华文中宋"/>
                                <w:b/>
                                <w:sz w:val="28"/>
                              </w:rPr>
                            </w:pPr>
                            <w:r>
                              <w:rPr>
                                <w:rFonts w:hint="eastAsia" w:eastAsia="华文中宋"/>
                                <w:b/>
                                <w:sz w:val="28"/>
                              </w:rPr>
                              <w:t>被授权人</w:t>
                            </w:r>
                          </w:p>
                          <w:p w14:paraId="745452CF">
                            <w:pPr>
                              <w:jc w:val="center"/>
                              <w:rPr>
                                <w:rFonts w:eastAsia="华文中宋"/>
                                <w:b/>
                                <w:sz w:val="28"/>
                              </w:rPr>
                            </w:pPr>
                            <w:r>
                              <w:rPr>
                                <w:rFonts w:hint="eastAsia" w:eastAsia="华文中宋"/>
                                <w:b/>
                                <w:sz w:val="28"/>
                              </w:rPr>
                              <w:t>居民身份证复印件粘贴处</w:t>
                            </w:r>
                          </w:p>
                          <w:p w14:paraId="4B03C56C">
                            <w:pPr>
                              <w:pStyle w:val="36"/>
                            </w:pPr>
                            <w:r>
                              <w:rPr>
                                <w:rFonts w:hint="eastAsia"/>
                              </w:rPr>
                              <w:t>（请加盖骑缝章）</w:t>
                            </w:r>
                          </w:p>
                          <w:p w14:paraId="3C654B7E">
                            <w:pPr>
                              <w:jc w:val="center"/>
                              <w:rPr>
                                <w:rFonts w:eastAsia="华文中宋"/>
                                <w:sz w:val="28"/>
                              </w:rPr>
                            </w:pPr>
                          </w:p>
                        </w:txbxContent>
                      </wps:txbx>
                      <wps:bodyPr vert="horz" anchor="t" upright="1"/>
                    </wps:wsp>
                  </a:graphicData>
                </a:graphic>
              </wp:anchor>
            </w:drawing>
          </mc:Choice>
          <mc:Fallback>
            <w:pict>
              <v:rect id="矩形 6" o:spid="_x0000_s1026" o:spt="1" style="position:absolute;left:0pt;margin-left:2.5pt;margin-top:10.75pt;height:135.6pt;width:183.2pt;z-index:251664384;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Bued79GQIAAFAEAAAOAAAAZHJzL2Uyb0RvYy54bWytVM2O&#10;0zAQviPxDpbvNG1gCxs13QOlXBCstPAAU8dJLPlPHrdJeRkkbjwEj4N4jR27pdtdOPRADunnePzN&#10;fN+Mu7gZjWY7GVA5W/PZZMqZtMI1ynY1//J5/eINZxjBNqCdlTXfS+Q3y+fPFoOvZOl6pxsZGJFY&#10;rAZf8z5GXxUFil4awInz0tJm64KBSMvQFU2AgdiNLsrpdF4MLjQ+OCER6evqsMmPjOESQte2SsiV&#10;E1sjbTywBqkhkiTslUe+zNW2rRTxU9uijEzXnJTG/KYkhDfpXSwXUHUBfK/EsQS4pIQnmgwoS0lP&#10;VCuIwLZB/UVllAgOXRsnwpniICQ7Qipm0yfe3PXgZdZCVqM/mY7/j1Z83N0GphqahJIzC4Y6/vvb&#10;j18/v7N5MmfwWFHMnb8NxxUSTErHNpj0SxrYmA3dnwyVY2SCPpYvy/n8FXktaG/2uixnZba8eDju&#10;A8b30hmWQM0DdSwbCbsPGCklhf4JSdnQadWsldZ5EbrNWx3YDqi76/ykmunIozBt2VDz66vyigoB&#10;GtmWRoWg8SQbbZfzPTqB58TT/PyLOBW2AuwPBWSGFAaVUVEmv6DqJTTvbMPi3pOzlm4UT8UY2XCm&#10;JV3AhHJkBKUviSR12iZqmcf76FLq06EzCcVxMxJpghvX7KnDdOHJ3d6Fr5yBFQRqTh5sfVBdTzuz&#10;rC8doEHLFh4vRZrk8zXh8z+C5T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1+CG1wAAAAgBAAAP&#10;AAAAAAAAAAEAIAAAACIAAABkcnMvZG93bnJldi54bWxQSwECFAAUAAAACACHTuJAbnne/RkCAABQ&#10;BAAADgAAAAAAAAABACAAAAAmAQAAZHJzL2Uyb0RvYy54bWxQSwUGAAAAAAYABgBZAQAAsQUAAAAA&#10;">
                <v:fill on="t" focussize="0,0"/>
                <v:stroke color="#000000" joinstyle="miter"/>
                <v:imagedata o:title=""/>
                <o:lock v:ext="edit" aspectratio="f"/>
                <v:textbox>
                  <w:txbxContent>
                    <w:p w14:paraId="7AEF7B55">
                      <w:pPr>
                        <w:rPr>
                          <w:rFonts w:eastAsia="黑体"/>
                          <w:b/>
                          <w:sz w:val="30"/>
                        </w:rPr>
                      </w:pPr>
                    </w:p>
                    <w:p w14:paraId="3A322160">
                      <w:pPr>
                        <w:jc w:val="center"/>
                        <w:rPr>
                          <w:rFonts w:eastAsia="华文中宋"/>
                          <w:b/>
                          <w:sz w:val="28"/>
                        </w:rPr>
                      </w:pPr>
                      <w:r>
                        <w:rPr>
                          <w:rFonts w:hint="eastAsia" w:eastAsia="华文中宋"/>
                          <w:b/>
                          <w:sz w:val="28"/>
                        </w:rPr>
                        <w:t>被授权人</w:t>
                      </w:r>
                    </w:p>
                    <w:p w14:paraId="745452CF">
                      <w:pPr>
                        <w:jc w:val="center"/>
                        <w:rPr>
                          <w:rFonts w:eastAsia="华文中宋"/>
                          <w:b/>
                          <w:sz w:val="28"/>
                        </w:rPr>
                      </w:pPr>
                      <w:r>
                        <w:rPr>
                          <w:rFonts w:hint="eastAsia" w:eastAsia="华文中宋"/>
                          <w:b/>
                          <w:sz w:val="28"/>
                        </w:rPr>
                        <w:t>居民身份证复印件粘贴处</w:t>
                      </w:r>
                    </w:p>
                    <w:p w14:paraId="4B03C56C">
                      <w:pPr>
                        <w:pStyle w:val="36"/>
                      </w:pPr>
                      <w:r>
                        <w:rPr>
                          <w:rFonts w:hint="eastAsia"/>
                        </w:rPr>
                        <w:t>（请加盖骑缝章）</w:t>
                      </w:r>
                    </w:p>
                    <w:p w14:paraId="3C654B7E">
                      <w:pPr>
                        <w:jc w:val="center"/>
                        <w:rPr>
                          <w:rFonts w:eastAsia="华文中宋"/>
                          <w:sz w:val="28"/>
                        </w:rPr>
                      </w:pPr>
                    </w:p>
                  </w:txbxContent>
                </v:textbox>
              </v:rect>
            </w:pict>
          </mc:Fallback>
        </mc:AlternateContent>
      </w:r>
    </w:p>
    <w:p w14:paraId="64A3C518">
      <w:pPr>
        <w:tabs>
          <w:tab w:val="left" w:pos="3780"/>
        </w:tabs>
        <w:spacing w:line="360" w:lineRule="auto"/>
        <w:rPr>
          <w:b/>
          <w:bCs/>
          <w:color w:val="auto"/>
          <w:sz w:val="24"/>
          <w:highlight w:val="none"/>
        </w:rPr>
      </w:pPr>
    </w:p>
    <w:p w14:paraId="4FE33F7B">
      <w:pPr>
        <w:tabs>
          <w:tab w:val="left" w:pos="3780"/>
        </w:tabs>
        <w:spacing w:line="360" w:lineRule="auto"/>
        <w:rPr>
          <w:b/>
          <w:bCs/>
          <w:color w:val="auto"/>
          <w:sz w:val="24"/>
          <w:highlight w:val="none"/>
        </w:rPr>
      </w:pPr>
    </w:p>
    <w:p w14:paraId="250DECBE">
      <w:pPr>
        <w:tabs>
          <w:tab w:val="left" w:pos="3780"/>
        </w:tabs>
        <w:spacing w:line="360" w:lineRule="auto"/>
        <w:rPr>
          <w:b/>
          <w:bCs/>
          <w:color w:val="auto"/>
          <w:sz w:val="24"/>
          <w:highlight w:val="none"/>
        </w:rPr>
      </w:pPr>
    </w:p>
    <w:p w14:paraId="4E2AF9BC">
      <w:pPr>
        <w:tabs>
          <w:tab w:val="left" w:pos="3780"/>
        </w:tabs>
        <w:spacing w:line="360" w:lineRule="auto"/>
        <w:rPr>
          <w:b/>
          <w:bCs/>
          <w:color w:val="auto"/>
          <w:sz w:val="24"/>
          <w:highlight w:val="none"/>
        </w:rPr>
      </w:pPr>
    </w:p>
    <w:p w14:paraId="34AB0558">
      <w:pPr>
        <w:tabs>
          <w:tab w:val="left" w:pos="3780"/>
        </w:tabs>
        <w:spacing w:line="360" w:lineRule="auto"/>
        <w:rPr>
          <w:b/>
          <w:bCs/>
          <w:color w:val="auto"/>
          <w:sz w:val="24"/>
          <w:highlight w:val="none"/>
        </w:rPr>
      </w:pPr>
    </w:p>
    <w:p w14:paraId="7825F0D6">
      <w:pPr>
        <w:tabs>
          <w:tab w:val="left" w:pos="3780"/>
        </w:tabs>
        <w:spacing w:line="360" w:lineRule="auto"/>
        <w:rPr>
          <w:b/>
          <w:bCs/>
          <w:color w:val="auto"/>
          <w:sz w:val="24"/>
          <w:highlight w:val="none"/>
        </w:rPr>
      </w:pPr>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1477010</wp:posOffset>
                </wp:positionH>
                <wp:positionV relativeFrom="paragraph">
                  <wp:posOffset>8100060</wp:posOffset>
                </wp:positionV>
                <wp:extent cx="2326640" cy="1722120"/>
                <wp:effectExtent l="4445" t="4445" r="15875" b="10795"/>
                <wp:wrapNone/>
                <wp:docPr id="5" name="矩形 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E53C63B">
                            <w:pPr>
                              <w:rPr>
                                <w:rFonts w:eastAsia="黑体"/>
                                <w:b/>
                                <w:sz w:val="30"/>
                              </w:rPr>
                            </w:pPr>
                          </w:p>
                          <w:p w14:paraId="5BB8ABE6">
                            <w:pPr>
                              <w:jc w:val="center"/>
                              <w:rPr>
                                <w:rFonts w:eastAsia="华文中宋"/>
                                <w:b/>
                                <w:sz w:val="28"/>
                              </w:rPr>
                            </w:pPr>
                            <w:r>
                              <w:rPr>
                                <w:rFonts w:hint="eastAsia" w:eastAsia="华文中宋"/>
                                <w:b/>
                                <w:sz w:val="28"/>
                              </w:rPr>
                              <w:t>被授权人</w:t>
                            </w:r>
                          </w:p>
                          <w:p w14:paraId="6D9C4FCD">
                            <w:pPr>
                              <w:jc w:val="center"/>
                              <w:rPr>
                                <w:rFonts w:eastAsia="华文中宋"/>
                                <w:b/>
                                <w:sz w:val="28"/>
                              </w:rPr>
                            </w:pPr>
                            <w:r>
                              <w:rPr>
                                <w:rFonts w:hint="eastAsia" w:eastAsia="华文中宋"/>
                                <w:b/>
                                <w:sz w:val="28"/>
                              </w:rPr>
                              <w:t>居民身份证复印件粘贴处</w:t>
                            </w:r>
                          </w:p>
                          <w:p w14:paraId="5E4E5763">
                            <w:pPr>
                              <w:pStyle w:val="36"/>
                            </w:pPr>
                            <w:r>
                              <w:rPr>
                                <w:rFonts w:hint="eastAsia"/>
                              </w:rPr>
                              <w:t>（请加盖骑缝章）</w:t>
                            </w:r>
                          </w:p>
                          <w:p w14:paraId="4CF68176">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116.3pt;margin-top:637.8pt;height:135.6pt;width:183.2pt;z-index:251662336;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DhE/imGAIAAE8EAAAOAAAAZHJzL2Uyb0RvYy54bWyt&#10;VE2u0zAQ3iNxB8t7mjbQAlHTt6CUDYInPTjA1HESS/6Tx21SLoPEjkNwHMQ13tgtpe/BoguySD/H&#10;42/m+2bc5c1oNNvLgMrZms8mU86kFa5Rtqv550+bZ684wwi2Ae2srPlBIr9ZPX2yHHwlS9c73cjA&#10;iMRiNfia9zH6qihQ9NIATpyXljZbFwxEWoauaAIMxG50UU6ni2JwofHBCYlIX9fHTX5iDNcQurZV&#10;Qq6d2Blp45E1SA2RJGGvPPJVrrZtpYgf2xZlZLrmpDTmNyUhvE3vYrWEqgvgeyVOJcA1JTzSZEBZ&#10;SnqmWkMEtgvqLyqjRHDo2jgRzhRHIdkRUjGbPvLmrgcvsxayGv3ZdPx/tOLD/jYw1dR8zpkFQw3/&#10;9fX7zx/f2Dx5M3isKOTO34bTCgkmoWMbTPolCWzMfh7OfsoxMkEfy+flYvGCrBa0N3tZlrMyO178&#10;Oe4DxnfSGZZAzQM1LPsI+/cYKSWF/g5J2dBp1WyU1nkRuu0bHdgeqLmb/KSa6ciDMG3ZUPPX85IU&#10;CqCJbWlSCBpPqtF2Od+DE3hJPM3Pv4hTYWvA/lhAZkhhUBkVZfILql5C89Y2LB48OWvpQvFUjJEN&#10;Z1rS/UsoR0ZQ+ppIUqdtopZ5uk8upT4dO5NQHLcjkSa4dc2BGkz3ndztXfjCGVhBoObkwc4H1fW0&#10;M8v60gGas2zh6U6kQb5cE778H1jd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xuq/TaAAAADQEA&#10;AA8AAAAAAAAAAQAgAAAAIgAAAGRycy9kb3ducmV2LnhtbFBLAQIUABQAAAAIAIdO4kDhE/imGAIA&#10;AE8EAAAOAAAAAAAAAAEAIAAAACkBAABkcnMvZTJvRG9jLnhtbFBLBQYAAAAABgAGAFkBAACzBQAA&#10;AAA=&#10;">
                <v:fill on="t" focussize="0,0"/>
                <v:stroke color="#000000" joinstyle="miter"/>
                <v:imagedata o:title=""/>
                <o:lock v:ext="edit" aspectratio="f"/>
                <v:textbox>
                  <w:txbxContent>
                    <w:p w14:paraId="3E53C63B">
                      <w:pPr>
                        <w:rPr>
                          <w:rFonts w:eastAsia="黑体"/>
                          <w:b/>
                          <w:sz w:val="30"/>
                        </w:rPr>
                      </w:pPr>
                    </w:p>
                    <w:p w14:paraId="5BB8ABE6">
                      <w:pPr>
                        <w:jc w:val="center"/>
                        <w:rPr>
                          <w:rFonts w:eastAsia="华文中宋"/>
                          <w:b/>
                          <w:sz w:val="28"/>
                        </w:rPr>
                      </w:pPr>
                      <w:r>
                        <w:rPr>
                          <w:rFonts w:hint="eastAsia" w:eastAsia="华文中宋"/>
                          <w:b/>
                          <w:sz w:val="28"/>
                        </w:rPr>
                        <w:t>被授权人</w:t>
                      </w:r>
                    </w:p>
                    <w:p w14:paraId="6D9C4FCD">
                      <w:pPr>
                        <w:jc w:val="center"/>
                        <w:rPr>
                          <w:rFonts w:eastAsia="华文中宋"/>
                          <w:b/>
                          <w:sz w:val="28"/>
                        </w:rPr>
                      </w:pPr>
                      <w:r>
                        <w:rPr>
                          <w:rFonts w:hint="eastAsia" w:eastAsia="华文中宋"/>
                          <w:b/>
                          <w:sz w:val="28"/>
                        </w:rPr>
                        <w:t>居民身份证复印件粘贴处</w:t>
                      </w:r>
                    </w:p>
                    <w:p w14:paraId="5E4E5763">
                      <w:pPr>
                        <w:pStyle w:val="36"/>
                      </w:pPr>
                      <w:r>
                        <w:rPr>
                          <w:rFonts w:hint="eastAsia"/>
                        </w:rPr>
                        <w:t>（请加盖骑缝章）</w:t>
                      </w:r>
                    </w:p>
                    <w:p w14:paraId="4CF68176">
                      <w:pPr>
                        <w:jc w:val="center"/>
                        <w:rPr>
                          <w:rFonts w:eastAsia="华文中宋"/>
                          <w:sz w:val="28"/>
                        </w:rPr>
                      </w:pPr>
                    </w:p>
                  </w:txbxContent>
                </v:textbox>
              </v:rect>
            </w:pict>
          </mc:Fallback>
        </mc:AlternateContent>
      </w:r>
      <w:r>
        <w:rPr>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4"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2AE61C5">
                            <w:pPr>
                              <w:rPr>
                                <w:rFonts w:eastAsia="黑体"/>
                                <w:b/>
                                <w:sz w:val="30"/>
                              </w:rPr>
                            </w:pPr>
                          </w:p>
                          <w:p w14:paraId="062D1B17">
                            <w:pPr>
                              <w:jc w:val="center"/>
                              <w:rPr>
                                <w:rFonts w:eastAsia="华文中宋"/>
                                <w:b/>
                                <w:sz w:val="28"/>
                              </w:rPr>
                            </w:pPr>
                            <w:r>
                              <w:rPr>
                                <w:rFonts w:hint="eastAsia" w:eastAsia="华文中宋"/>
                                <w:b/>
                                <w:sz w:val="28"/>
                              </w:rPr>
                              <w:t>被授权人</w:t>
                            </w:r>
                          </w:p>
                          <w:p w14:paraId="553DC92A">
                            <w:pPr>
                              <w:jc w:val="center"/>
                              <w:rPr>
                                <w:rFonts w:eastAsia="华文中宋"/>
                                <w:b/>
                                <w:sz w:val="28"/>
                              </w:rPr>
                            </w:pPr>
                            <w:r>
                              <w:rPr>
                                <w:rFonts w:hint="eastAsia" w:eastAsia="华文中宋"/>
                                <w:b/>
                                <w:sz w:val="28"/>
                              </w:rPr>
                              <w:t>居民身份证复印件粘贴处</w:t>
                            </w:r>
                          </w:p>
                          <w:p w14:paraId="72097E51">
                            <w:pPr>
                              <w:pStyle w:val="36"/>
                            </w:pPr>
                            <w:r>
                              <w:rPr>
                                <w:rFonts w:hint="eastAsia"/>
                              </w:rPr>
                              <w:t>（请加盖骑缝章）</w:t>
                            </w:r>
                          </w:p>
                          <w:p w14:paraId="51346963">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121.3pt;margin-top:506.1pt;height:135.6pt;width:183.2pt;z-index:251661312;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HXIqBoYAgAATwQAAA4AAABkcnMvZTJvRG9jLnhtbK1U&#10;Ta7TMBDeI3EHy3uaNvQViJq+BaVsEDzpwQGmziSx5D/ZbpNyGSR2HILjIK7B2C2l78GiC7JIP8fj&#10;b+b7Ztzl7agV26MP0pqazyZTztAI20jT1fzTx82zl5yFCKYBZQ3W/ICB366ePlkOrsLS9lY16BmR&#10;mFANruZ9jK4qiiB61BAm1qGhzdZ6DZGWvisaDwOxa1WU0+miGKxvnLcCQ6Cv6+MmPzH6awht20qB&#10;ayt2Gk08snpUEElS6KULfJWrbVsU8UPbBoxM1ZyUxvymJIS36V2sllB1HlwvxakEuKaER5o0SENJ&#10;z1RriMB2Xv5FpaXwNtg2ToTVxVFIdoRUzKaPvLnvwWHWQlYHdzY9/D9a8X5/55lsaj7nzICmhv/8&#10;8u3H969snrwZXKgo5N7d+dMqEExCx9br9EsS2Jj9PJz9xDEyQR/L5+ViMSerBe3NXpTlrMyOF3+O&#10;Ox/iW7SaJVBzTw3LPsL+XYiUkkJ/h6RswSrZbKRSeeG77Wvl2R6ouZv8pJrpyIMwZdhQ81c35Q0V&#10;AjSxLU0KQe1IdTBdzvfgRLgknubnX8SpsDWE/lhAZkhhUGkZMfkFVY/QvDENiwdHzhq6UDwVo7Hh&#10;TCHdv4RyZASprokkdcokaszTfXIp9enYmYTiuB2JNMGtbQ7UYLrv5G5v/WfOwAgCNScPds7Lrqed&#10;WdaXDtCcZQtPdyIN8uWa8OX/wO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PXRwNkAAAANAQAA&#10;DwAAAAAAAAABACAAAAAiAAAAZHJzL2Rvd25yZXYueG1sUEsBAhQAFAAAAAgAh07iQHXIqBoYAgAA&#10;TwQAAA4AAAAAAAAAAQAgAAAAKAEAAGRycy9lMm9Eb2MueG1sUEsFBgAAAAAGAAYAWQEAALIFAAAA&#10;AA==&#10;">
                <v:fill on="t" focussize="0,0"/>
                <v:stroke color="#000000" joinstyle="miter"/>
                <v:imagedata o:title=""/>
                <o:lock v:ext="edit" aspectratio="f"/>
                <v:textbox>
                  <w:txbxContent>
                    <w:p w14:paraId="52AE61C5">
                      <w:pPr>
                        <w:rPr>
                          <w:rFonts w:eastAsia="黑体"/>
                          <w:b/>
                          <w:sz w:val="30"/>
                        </w:rPr>
                      </w:pPr>
                    </w:p>
                    <w:p w14:paraId="062D1B17">
                      <w:pPr>
                        <w:jc w:val="center"/>
                        <w:rPr>
                          <w:rFonts w:eastAsia="华文中宋"/>
                          <w:b/>
                          <w:sz w:val="28"/>
                        </w:rPr>
                      </w:pPr>
                      <w:r>
                        <w:rPr>
                          <w:rFonts w:hint="eastAsia" w:eastAsia="华文中宋"/>
                          <w:b/>
                          <w:sz w:val="28"/>
                        </w:rPr>
                        <w:t>被授权人</w:t>
                      </w:r>
                    </w:p>
                    <w:p w14:paraId="553DC92A">
                      <w:pPr>
                        <w:jc w:val="center"/>
                        <w:rPr>
                          <w:rFonts w:eastAsia="华文中宋"/>
                          <w:b/>
                          <w:sz w:val="28"/>
                        </w:rPr>
                      </w:pPr>
                      <w:r>
                        <w:rPr>
                          <w:rFonts w:hint="eastAsia" w:eastAsia="华文中宋"/>
                          <w:b/>
                          <w:sz w:val="28"/>
                        </w:rPr>
                        <w:t>居民身份证复印件粘贴处</w:t>
                      </w:r>
                    </w:p>
                    <w:p w14:paraId="72097E51">
                      <w:pPr>
                        <w:pStyle w:val="36"/>
                      </w:pPr>
                      <w:r>
                        <w:rPr>
                          <w:rFonts w:hint="eastAsia"/>
                        </w:rPr>
                        <w:t>（请加盖骑缝章）</w:t>
                      </w:r>
                    </w:p>
                    <w:p w14:paraId="51346963">
                      <w:pPr>
                        <w:jc w:val="center"/>
                        <w:rPr>
                          <w:rFonts w:eastAsia="华文中宋"/>
                          <w:sz w:val="28"/>
                        </w:rPr>
                      </w:pPr>
                    </w:p>
                  </w:txbxContent>
                </v:textbox>
              </v:rect>
            </w:pict>
          </mc:Fallback>
        </mc:AlternateContent>
      </w:r>
    </w:p>
    <w:p w14:paraId="6DC1DA2F">
      <w:pPr>
        <w:spacing w:line="360" w:lineRule="auto"/>
        <w:ind w:left="1159" w:leftChars="552" w:firstLine="2261"/>
        <w:rPr>
          <w:color w:val="auto"/>
          <w:highlight w:val="none"/>
        </w:rPr>
      </w:pPr>
    </w:p>
    <w:p w14:paraId="18743021">
      <w:pPr>
        <w:pStyle w:val="41"/>
        <w:numPr>
          <w:ilvl w:val="0"/>
          <w:numId w:val="10"/>
        </w:numPr>
        <w:ind w:firstLineChars="0"/>
        <w:rPr>
          <w:rFonts w:ascii="Times New Roman" w:hAnsi="Times New Roman"/>
          <w:color w:val="auto"/>
          <w:szCs w:val="21"/>
          <w:highlight w:val="none"/>
        </w:rPr>
      </w:pPr>
      <w:r>
        <w:rPr>
          <w:rFonts w:ascii="Times New Roman" w:hAnsi="Times New Roman"/>
          <w:color w:val="auto"/>
          <w:szCs w:val="21"/>
          <w:highlight w:val="none"/>
        </w:rPr>
        <w:br w:type="page"/>
      </w:r>
    </w:p>
    <w:p w14:paraId="455E569B">
      <w:pPr>
        <w:spacing w:line="400" w:lineRule="exact"/>
        <w:ind w:left="-330" w:leftChars="-157" w:right="-517" w:rightChars="-246" w:firstLine="2570" w:firstLineChars="800"/>
        <w:rPr>
          <w:rFonts w:eastAsia="宋体"/>
          <w:color w:val="auto"/>
          <w:kern w:val="44"/>
          <w:highlight w:val="none"/>
        </w:rPr>
      </w:pPr>
      <w:bookmarkStart w:id="18" w:name="_Toc57128637"/>
      <w:r>
        <w:rPr>
          <w:rFonts w:eastAsia="宋体"/>
          <w:b/>
          <w:color w:val="auto"/>
          <w:kern w:val="44"/>
          <w:sz w:val="32"/>
          <w:szCs w:val="32"/>
          <w:highlight w:val="none"/>
        </w:rPr>
        <w:t>（六）法定代表人证明书</w:t>
      </w:r>
      <w:bookmarkEnd w:id="18"/>
    </w:p>
    <w:p w14:paraId="2CE3751A">
      <w:pPr>
        <w:tabs>
          <w:tab w:val="left" w:pos="900"/>
        </w:tabs>
        <w:spacing w:line="480" w:lineRule="auto"/>
        <w:ind w:firstLine="945" w:firstLineChars="450"/>
        <w:rPr>
          <w:rFonts w:eastAsia="宋体"/>
          <w:color w:val="auto"/>
          <w:highlight w:val="none"/>
        </w:rPr>
      </w:pPr>
      <w:r>
        <w:rPr>
          <w:rFonts w:eastAsia="宋体"/>
          <w:color w:val="auto"/>
          <w:highlight w:val="none"/>
        </w:rPr>
        <w:t>______________同志，现任我单位职务，为法定代表人，特此证明。</w:t>
      </w:r>
    </w:p>
    <w:p w14:paraId="4941D7FC">
      <w:pPr>
        <w:spacing w:line="360" w:lineRule="auto"/>
        <w:ind w:firstLine="420" w:firstLineChars="200"/>
        <w:rPr>
          <w:rFonts w:eastAsia="宋体"/>
          <w:color w:val="auto"/>
          <w:highlight w:val="none"/>
        </w:rPr>
      </w:pPr>
      <w:r>
        <w:rPr>
          <w:rFonts w:eastAsia="宋体"/>
          <w:color w:val="auto"/>
          <w:highlight w:val="none"/>
        </w:rPr>
        <w:t>本证明书自签发之日起生效，有效期与本公司投标文件中标注的投标有效期相同。</w:t>
      </w:r>
    </w:p>
    <w:p w14:paraId="681DDB46">
      <w:pPr>
        <w:spacing w:line="480" w:lineRule="auto"/>
        <w:ind w:firstLine="420" w:firstLineChars="200"/>
        <w:rPr>
          <w:rFonts w:eastAsia="宋体"/>
          <w:color w:val="auto"/>
          <w:highlight w:val="none"/>
        </w:rPr>
      </w:pPr>
      <w:r>
        <w:rPr>
          <w:rFonts w:eastAsia="宋体"/>
          <w:color w:val="auto"/>
          <w:highlight w:val="none"/>
        </w:rPr>
        <w:t>附：</w:t>
      </w:r>
    </w:p>
    <w:p w14:paraId="490D6170">
      <w:pPr>
        <w:spacing w:line="480" w:lineRule="auto"/>
        <w:ind w:firstLine="840" w:firstLineChars="400"/>
        <w:rPr>
          <w:rFonts w:eastAsia="宋体"/>
          <w:color w:val="auto"/>
          <w:highlight w:val="none"/>
        </w:rPr>
      </w:pPr>
      <w:r>
        <w:rPr>
          <w:rFonts w:eastAsia="宋体"/>
          <w:color w:val="auto"/>
          <w:highlight w:val="none"/>
        </w:rPr>
        <w:t>经济性质：</w:t>
      </w:r>
    </w:p>
    <w:p w14:paraId="667FF93F">
      <w:pPr>
        <w:spacing w:line="480" w:lineRule="auto"/>
        <w:ind w:firstLine="840" w:firstLineChars="400"/>
        <w:rPr>
          <w:rFonts w:eastAsia="宋体"/>
          <w:color w:val="auto"/>
          <w:highlight w:val="none"/>
        </w:rPr>
      </w:pPr>
      <w:r>
        <w:rPr>
          <w:rFonts w:eastAsia="宋体"/>
          <w:color w:val="auto"/>
          <w:highlight w:val="none"/>
        </w:rPr>
        <w:t>主营（产）：</w:t>
      </w:r>
    </w:p>
    <w:p w14:paraId="4FFF397F">
      <w:pPr>
        <w:spacing w:line="480" w:lineRule="auto"/>
        <w:ind w:firstLine="840" w:firstLineChars="400"/>
        <w:rPr>
          <w:rFonts w:eastAsia="宋体"/>
          <w:color w:val="auto"/>
          <w:highlight w:val="none"/>
        </w:rPr>
      </w:pPr>
      <w:r>
        <w:rPr>
          <w:rFonts w:eastAsia="宋体"/>
          <w:color w:val="auto"/>
          <w:highlight w:val="none"/>
        </w:rPr>
        <w:t>兼营（产）：</w:t>
      </w:r>
    </w:p>
    <w:p w14:paraId="2A2FAE99">
      <w:pPr>
        <w:spacing w:line="500" w:lineRule="exact"/>
        <w:rPr>
          <w:rFonts w:eastAsia="宋体"/>
          <w:b/>
          <w:bCs/>
          <w:color w:val="auto"/>
          <w:highlight w:val="none"/>
        </w:rPr>
      </w:pPr>
    </w:p>
    <w:p w14:paraId="46D8401C">
      <w:pPr>
        <w:spacing w:line="360" w:lineRule="auto"/>
        <w:rPr>
          <w:rFonts w:eastAsia="宋体"/>
          <w:color w:val="auto"/>
          <w:sz w:val="24"/>
          <w:highlight w:val="none"/>
        </w:rPr>
      </w:pPr>
      <w:r>
        <w:rPr>
          <w:rFonts w:eastAsia="宋体"/>
          <w:b/>
          <w:bCs/>
          <w:color w:val="auto"/>
          <w:sz w:val="24"/>
          <w:highlight w:val="none"/>
        </w:rPr>
        <w:t>投标人单位名称：</w:t>
      </w:r>
    </w:p>
    <w:p w14:paraId="7F1FF9FE">
      <w:pPr>
        <w:spacing w:line="360" w:lineRule="auto"/>
        <w:rPr>
          <w:rFonts w:eastAsia="宋体"/>
          <w:b/>
          <w:bCs/>
          <w:color w:val="auto"/>
          <w:sz w:val="24"/>
          <w:highlight w:val="none"/>
        </w:rPr>
      </w:pPr>
      <w:r>
        <w:rPr>
          <w:rFonts w:eastAsia="宋体"/>
          <w:b/>
          <w:bCs/>
          <w:color w:val="auto"/>
          <w:sz w:val="24"/>
          <w:highlight w:val="none"/>
        </w:rPr>
        <w:t>签发日期：年月日</w:t>
      </w:r>
    </w:p>
    <w:p w14:paraId="129E885D">
      <w:pPr>
        <w:spacing w:line="360" w:lineRule="auto"/>
        <w:rPr>
          <w:rFonts w:eastAsia="宋体"/>
          <w:color w:val="auto"/>
          <w:sz w:val="24"/>
          <w:highlight w:val="none"/>
        </w:rPr>
      </w:pPr>
      <w:r>
        <w:rPr>
          <w:rFonts w:eastAsia="宋体"/>
          <w:b/>
          <w:color w:val="auto"/>
          <w:sz w:val="24"/>
          <w:highlight w:val="none"/>
        </w:rPr>
        <w:t>（此处加盖投标人单位公章）</w:t>
      </w:r>
    </w:p>
    <w:p w14:paraId="563972CE">
      <w:pPr>
        <w:spacing w:line="500" w:lineRule="exact"/>
        <w:rPr>
          <w:rFonts w:eastAsia="宋体"/>
          <w:color w:val="auto"/>
          <w:highlight w:val="none"/>
        </w:rPr>
      </w:pPr>
    </w:p>
    <w:p w14:paraId="3ED0B1DB">
      <w:pPr>
        <w:spacing w:line="360" w:lineRule="auto"/>
        <w:rPr>
          <w:rFonts w:eastAsia="宋体"/>
          <w:b/>
          <w:color w:val="auto"/>
          <w:sz w:val="24"/>
          <w:highlight w:val="none"/>
        </w:rPr>
      </w:pPr>
      <w:r>
        <w:rPr>
          <w:rFonts w:eastAsia="宋体"/>
          <w:b/>
          <w:color w:val="auto"/>
          <w:sz w:val="24"/>
          <w:highlight w:val="none"/>
        </w:rPr>
        <w:t>提供法定代表人居民身份证（正反面）复印件：</w:t>
      </w:r>
    </w:p>
    <w:p w14:paraId="18847526">
      <w:pPr>
        <w:spacing w:line="400" w:lineRule="exact"/>
        <w:ind w:firstLine="480" w:firstLineChars="200"/>
        <w:rPr>
          <w:rFonts w:eastAsia="宋体"/>
          <w:bCs/>
          <w:color w:val="auto"/>
          <w:sz w:val="24"/>
          <w:highlight w:val="none"/>
          <w:u w:val="single"/>
        </w:rPr>
      </w:pPr>
    </w:p>
    <w:p w14:paraId="627DF8AC">
      <w:pPr>
        <w:spacing w:line="400" w:lineRule="exact"/>
        <w:ind w:firstLine="555"/>
        <w:rPr>
          <w:rFonts w:eastAsia="宋体"/>
          <w:bCs/>
          <w:color w:val="auto"/>
          <w:sz w:val="24"/>
          <w:highlight w:val="none"/>
        </w:rPr>
      </w:pPr>
      <w:r>
        <w:rPr>
          <w:rFonts w:eastAsia="宋体"/>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8255" b="10795"/>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F027510">
                            <w:pPr>
                              <w:rPr>
                                <w:rFonts w:eastAsia="黑体"/>
                                <w:b/>
                                <w:sz w:val="30"/>
                              </w:rPr>
                            </w:pPr>
                          </w:p>
                          <w:p w14:paraId="2CB116C0">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13C2430D">
                            <w:pPr>
                              <w:jc w:val="center"/>
                              <w:rPr>
                                <w:rFonts w:eastAsia="华文中宋"/>
                                <w:b/>
                                <w:sz w:val="28"/>
                              </w:rPr>
                            </w:pPr>
                            <w:r>
                              <w:rPr>
                                <w:rFonts w:hint="eastAsia" w:eastAsia="华文中宋"/>
                                <w:b/>
                                <w:sz w:val="28"/>
                              </w:rPr>
                              <w:t>居民身份证复印件粘贴处</w:t>
                            </w:r>
                          </w:p>
                          <w:p w14:paraId="1BB0EAB3">
                            <w:pPr>
                              <w:pStyle w:val="36"/>
                              <w:jc w:val="center"/>
                            </w:pPr>
                            <w:r>
                              <w:rPr>
                                <w:rFonts w:hint="eastAsia"/>
                              </w:rPr>
                              <w:t>（请加盖骑缝章）</w:t>
                            </w:r>
                          </w:p>
                          <w:p w14:paraId="36CEB6A6">
                            <w:pPr>
                              <w:jc w:val="center"/>
                              <w:rPr>
                                <w:rFonts w:eastAsia="华文中宋"/>
                                <w:sz w:val="28"/>
                              </w:rPr>
                            </w:pPr>
                          </w:p>
                        </w:txbxContent>
                      </wps:txbx>
                      <wps:bodyPr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XeCUVBwIAADgEAAAOAAAAZHJzL2Uyb0RvYy54bWytU82O&#10;0zAQviPxDpbvNG1EWYia7oFSLghW2uUBpo6TWPKfPG6TPg0SNx6Cx0G8BmOnlO7CoQdySMbx+Jvv&#10;+2a8uh2NZgcZUDlb88Vszpm0wjXKdjX//LB98ZozjGAb0M7Kmh8l8tv182erwVeydL3TjQyMQCxW&#10;g695H6OvigJFLw3gzHlpabN1wUCkZeiKJsBA6EYX5Xz+qhhcaHxwQiLS3820yU+I4RpA17ZKyI0T&#10;eyNtnFCD1BBJEvbKI19ntm0rRfzUtigj0zUnpTG/qQjFu/Qu1iuougC+V+JEAa6h8ESTAWWp6Blq&#10;AxHYPqi/oIwSwaFr40w4U0xCsiOkYjF/4s19D15mLWQ1+rPp+P9gxcfDXWCqoUngzIKhhv/88u3H&#10;96+sTN4MHitKufd34bRCCpPQsQ0mfUkCG7Ofx7OfcoxM0M+yXN68LJecCdpb3JTlosyOF3+O+4Dx&#10;vXSGpaDmgRqWfYTDB4xUklJ/p6Rq6LRqtkrrvAjd7q0O7ADU3G1+Emc68ihNWzbU/M0yEwGa2JYm&#10;hTgZT6rRdrneoxN4CTzPz7+AE7ENYD8RyAgpDSqjokx+QdVLaN7ZhsWjJ2ctXSieyBjZcKYl3b8U&#10;5cwISl+TSeq0TdAyT/fJpdSnqTMpiuNuJNAU7lxzpAbvfVBdTwYvspC0QwOVvToNf5rYyzXFlxd+&#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hkAd+1wAAAAoBAAAPAAAAAAAAAAEAIAAAACIAAABk&#10;cnMvZG93bnJldi54bWxQSwECFAAUAAAACACHTuJA13glFQcCAAA4BAAADgAAAAAAAAABACAAAAAm&#10;AQAAZHJzL2Uyb0RvYy54bWxQSwUGAAAAAAYABgBZAQAAnwUAAAAA&#10;">
                <v:fill on="t" focussize="0,0"/>
                <v:stroke color="#000000" joinstyle="miter"/>
                <v:imagedata o:title=""/>
                <o:lock v:ext="edit" aspectratio="f"/>
                <v:textbox>
                  <w:txbxContent>
                    <w:p w14:paraId="0F027510">
                      <w:pPr>
                        <w:rPr>
                          <w:rFonts w:eastAsia="黑体"/>
                          <w:b/>
                          <w:sz w:val="30"/>
                        </w:rPr>
                      </w:pPr>
                    </w:p>
                    <w:p w14:paraId="2CB116C0">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13C2430D">
                      <w:pPr>
                        <w:jc w:val="center"/>
                        <w:rPr>
                          <w:rFonts w:eastAsia="华文中宋"/>
                          <w:b/>
                          <w:sz w:val="28"/>
                        </w:rPr>
                      </w:pPr>
                      <w:r>
                        <w:rPr>
                          <w:rFonts w:hint="eastAsia" w:eastAsia="华文中宋"/>
                          <w:b/>
                          <w:sz w:val="28"/>
                        </w:rPr>
                        <w:t>居民身份证复印件粘贴处</w:t>
                      </w:r>
                    </w:p>
                    <w:p w14:paraId="1BB0EAB3">
                      <w:pPr>
                        <w:pStyle w:val="36"/>
                        <w:jc w:val="center"/>
                      </w:pPr>
                      <w:r>
                        <w:rPr>
                          <w:rFonts w:hint="eastAsia"/>
                        </w:rPr>
                        <w:t>（请加盖骑缝章）</w:t>
                      </w:r>
                    </w:p>
                    <w:p w14:paraId="36CEB6A6">
                      <w:pPr>
                        <w:jc w:val="center"/>
                        <w:rPr>
                          <w:rFonts w:eastAsia="华文中宋"/>
                          <w:sz w:val="28"/>
                        </w:rPr>
                      </w:pPr>
                    </w:p>
                  </w:txbxContent>
                </v:textbox>
              </v:rect>
            </w:pict>
          </mc:Fallback>
        </mc:AlternateContent>
      </w:r>
      <w:r>
        <w:rPr>
          <w:rFonts w:eastAsia="宋体"/>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5875" b="10795"/>
                <wp:wrapNone/>
                <wp:docPr id="6"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8659A4E">
                            <w:pPr>
                              <w:rPr>
                                <w:rFonts w:eastAsia="黑体"/>
                                <w:b/>
                                <w:sz w:val="30"/>
                              </w:rPr>
                            </w:pPr>
                          </w:p>
                          <w:p w14:paraId="6E3419FA">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ABBF71">
                            <w:pPr>
                              <w:jc w:val="center"/>
                              <w:rPr>
                                <w:rFonts w:eastAsia="华文中宋"/>
                                <w:b/>
                                <w:sz w:val="28"/>
                              </w:rPr>
                            </w:pPr>
                            <w:r>
                              <w:rPr>
                                <w:rFonts w:hint="eastAsia" w:eastAsia="华文中宋"/>
                                <w:b/>
                                <w:sz w:val="28"/>
                              </w:rPr>
                              <w:t>居民身份证复印件粘贴处</w:t>
                            </w:r>
                          </w:p>
                          <w:p w14:paraId="2CD8A026">
                            <w:pPr>
                              <w:pStyle w:val="36"/>
                              <w:jc w:val="center"/>
                            </w:pPr>
                            <w:r>
                              <w:rPr>
                                <w:rFonts w:hint="eastAsia"/>
                              </w:rPr>
                              <w:t>（请加盖骑缝章）</w:t>
                            </w:r>
                          </w:p>
                          <w:p w14:paraId="092E79E6">
                            <w:pPr>
                              <w:jc w:val="center"/>
                              <w:rPr>
                                <w:rFonts w:eastAsia="华文中宋"/>
                                <w:sz w:val="28"/>
                              </w:rPr>
                            </w:pPr>
                          </w:p>
                        </w:txbxContent>
                      </wps:txbx>
                      <wps:bodyPr upright="1"/>
                    </wps:wsp>
                  </a:graphicData>
                </a:graphic>
              </wp:anchor>
            </w:drawing>
          </mc:Choice>
          <mc:Fallback>
            <w:pict>
              <v:rect id="矩形 4"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CmVfWBCQIAADgEAAAOAAAAZHJzL2Uyb0RvYy54bWytU82O&#10;0zAQviPxDpbvNG3YLRA13QOlXBCstMsDTJ1JYsl/st0mfRokbjwEj4N4DcZuKd2fQw/k4MzY42/m&#10;+2a8uBm1Yjv0QVpT89lkyhkaYRtpupp/vV+/estZiGAaUNZgzfcY+M3y5YvF4CosbW9Vg54RiAnV&#10;4Grex+iqogiiRw1hYh0aOmyt1xDJ9V3ReBgIXauinE7nxWB947wVGALtrg6H/IjoLwG0bSsFrqzY&#10;ajTxgOpRQSRKoZcu8GWutm1RxC9tGzAyVXNiGvNKScjepLVYLqDqPLheimMJcEkJjzhpkIaSnqBW&#10;EIFtvXwCpaXwNtg2ToTVxYFIVoRYzKaPtLnrwWHmQlIHdxI9/D9Y8Xl365lsaj7nzICmhv/+9uPX&#10;z+/sKmkzuFBRyJ279UcvkJmIjq3X6U8U2Jj13J/0xDEyQZvl63I+vyKpBZ3N3pTlrMyKF/+uOx/i&#10;R7SaJaPmnhqWdYTdpxApJYX+DUnZglWyWUulsuO7zXvl2Q6ouev8pZrpyoMwZdhQ83fX5TUVAjSx&#10;LU0KmdoR62C6nO/BjXAOPM3fc8CpsBWE/lBARkhhUGkZMekFVY/QfDANi3tHyhp6UDwVo7HhTCG9&#10;v2TlyAhSXRJJ7JRJ0Jin+6hS6tOhM8mK42Yk0GRubLOnBm+dl11PAs8ykXRCA5W1Og5/mthzn+zz&#10;B7/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6qopHXAAAACQEAAA8AAAAAAAAAAQAgAAAAIgAA&#10;AGRycy9kb3ducmV2LnhtbFBLAQIUABQAAAAIAIdO4kCmVfWBCQIAADgEAAAOAAAAAAAAAAEAIAAA&#10;ACYBAABkcnMvZTJvRG9jLnhtbFBLBQYAAAAABgAGAFkBAAChBQAAAAA=&#10;">
                <v:fill on="t" focussize="0,0"/>
                <v:stroke color="#000000" joinstyle="miter"/>
                <v:imagedata o:title=""/>
                <o:lock v:ext="edit" aspectratio="f"/>
                <v:textbox>
                  <w:txbxContent>
                    <w:p w14:paraId="58659A4E">
                      <w:pPr>
                        <w:rPr>
                          <w:rFonts w:eastAsia="黑体"/>
                          <w:b/>
                          <w:sz w:val="30"/>
                        </w:rPr>
                      </w:pPr>
                    </w:p>
                    <w:p w14:paraId="6E3419FA">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ABBF71">
                      <w:pPr>
                        <w:jc w:val="center"/>
                        <w:rPr>
                          <w:rFonts w:eastAsia="华文中宋"/>
                          <w:b/>
                          <w:sz w:val="28"/>
                        </w:rPr>
                      </w:pPr>
                      <w:r>
                        <w:rPr>
                          <w:rFonts w:hint="eastAsia" w:eastAsia="华文中宋"/>
                          <w:b/>
                          <w:sz w:val="28"/>
                        </w:rPr>
                        <w:t>居民身份证复印件粘贴处</w:t>
                      </w:r>
                    </w:p>
                    <w:p w14:paraId="2CD8A026">
                      <w:pPr>
                        <w:pStyle w:val="36"/>
                        <w:jc w:val="center"/>
                      </w:pPr>
                      <w:r>
                        <w:rPr>
                          <w:rFonts w:hint="eastAsia"/>
                        </w:rPr>
                        <w:t>（请加盖骑缝章）</w:t>
                      </w:r>
                    </w:p>
                    <w:p w14:paraId="092E79E6">
                      <w:pPr>
                        <w:jc w:val="center"/>
                        <w:rPr>
                          <w:rFonts w:eastAsia="华文中宋"/>
                          <w:sz w:val="28"/>
                        </w:rPr>
                      </w:pPr>
                    </w:p>
                  </w:txbxContent>
                </v:textbox>
              </v:rect>
            </w:pict>
          </mc:Fallback>
        </mc:AlternateContent>
      </w:r>
    </w:p>
    <w:p w14:paraId="799924E2">
      <w:pPr>
        <w:spacing w:line="400" w:lineRule="exact"/>
        <w:ind w:firstLine="555"/>
        <w:rPr>
          <w:rFonts w:eastAsia="宋体"/>
          <w:bCs/>
          <w:color w:val="auto"/>
          <w:sz w:val="24"/>
          <w:highlight w:val="none"/>
          <w:u w:val="single"/>
        </w:rPr>
      </w:pPr>
    </w:p>
    <w:p w14:paraId="7211AC88">
      <w:pPr>
        <w:spacing w:line="400" w:lineRule="exact"/>
        <w:ind w:firstLine="555"/>
        <w:rPr>
          <w:rFonts w:eastAsia="宋体"/>
          <w:bCs/>
          <w:color w:val="auto"/>
          <w:sz w:val="24"/>
          <w:highlight w:val="none"/>
          <w:u w:val="single"/>
        </w:rPr>
      </w:pPr>
    </w:p>
    <w:p w14:paraId="49DA05F8">
      <w:pPr>
        <w:spacing w:line="440" w:lineRule="exact"/>
        <w:rPr>
          <w:rFonts w:eastAsia="宋体"/>
          <w:b/>
          <w:color w:val="auto"/>
          <w:sz w:val="24"/>
          <w:highlight w:val="none"/>
        </w:rPr>
      </w:pPr>
    </w:p>
    <w:p w14:paraId="4469136D">
      <w:pPr>
        <w:spacing w:line="440" w:lineRule="exact"/>
        <w:rPr>
          <w:rFonts w:eastAsia="宋体"/>
          <w:b/>
          <w:color w:val="auto"/>
          <w:sz w:val="24"/>
          <w:highlight w:val="none"/>
        </w:rPr>
      </w:pPr>
    </w:p>
    <w:p w14:paraId="4C96D5F7">
      <w:pPr>
        <w:spacing w:line="440" w:lineRule="exact"/>
        <w:rPr>
          <w:rFonts w:eastAsia="宋体"/>
          <w:b/>
          <w:color w:val="auto"/>
          <w:sz w:val="24"/>
          <w:highlight w:val="none"/>
        </w:rPr>
      </w:pPr>
    </w:p>
    <w:p w14:paraId="3F9F380E">
      <w:pPr>
        <w:spacing w:line="440" w:lineRule="exact"/>
        <w:rPr>
          <w:rFonts w:eastAsia="宋体"/>
          <w:b/>
          <w:color w:val="auto"/>
          <w:sz w:val="24"/>
          <w:highlight w:val="none"/>
        </w:rPr>
      </w:pPr>
    </w:p>
    <w:p w14:paraId="20489C91">
      <w:pPr>
        <w:spacing w:line="440" w:lineRule="exact"/>
        <w:rPr>
          <w:rFonts w:eastAsia="宋体"/>
          <w:b/>
          <w:color w:val="auto"/>
          <w:sz w:val="24"/>
          <w:highlight w:val="none"/>
        </w:rPr>
      </w:pPr>
    </w:p>
    <w:p w14:paraId="1816AAB4">
      <w:pPr>
        <w:spacing w:line="440" w:lineRule="exact"/>
        <w:rPr>
          <w:rFonts w:eastAsia="宋体"/>
          <w:b/>
          <w:color w:val="auto"/>
          <w:sz w:val="24"/>
          <w:highlight w:val="none"/>
        </w:rPr>
      </w:pPr>
    </w:p>
    <w:p w14:paraId="1E48CB89">
      <w:pPr>
        <w:rPr>
          <w:b/>
          <w:color w:val="auto"/>
          <w:sz w:val="24"/>
          <w:highlight w:val="none"/>
        </w:rPr>
      </w:pPr>
      <w:r>
        <w:rPr>
          <w:b/>
          <w:color w:val="auto"/>
          <w:sz w:val="24"/>
          <w:highlight w:val="none"/>
        </w:rPr>
        <w:br w:type="page"/>
      </w:r>
    </w:p>
    <w:p w14:paraId="35B3734F">
      <w:pPr>
        <w:pStyle w:val="3"/>
        <w:jc w:val="center"/>
        <w:rPr>
          <w:rFonts w:ascii="Times New Roman" w:hAnsi="Times New Roman" w:cs="Times New Roman"/>
          <w:color w:val="auto"/>
          <w:sz w:val="30"/>
          <w:szCs w:val="30"/>
          <w:highlight w:val="none"/>
        </w:rPr>
      </w:pPr>
      <w:bookmarkStart w:id="19" w:name="_Toc435514855"/>
      <w:bookmarkStart w:id="20" w:name="_Toc24650"/>
      <w:bookmarkStart w:id="21" w:name="_Toc275865606"/>
      <w:bookmarkStart w:id="22" w:name="_Toc57128632"/>
      <w:bookmarkStart w:id="23" w:name="_Toc435515295"/>
      <w:r>
        <w:rPr>
          <w:rFonts w:ascii="Times New Roman" w:hAnsi="Times New Roman" w:cs="Times New Roman"/>
          <w:color w:val="auto"/>
          <w:sz w:val="30"/>
          <w:szCs w:val="30"/>
          <w:highlight w:val="none"/>
        </w:rPr>
        <w:t>（七</w:t>
      </w:r>
      <w:r>
        <w:rPr>
          <w:rFonts w:ascii="Times New Roman" w:hAnsi="Times New Roman" w:eastAsia="宋体" w:cs="Times New Roman"/>
          <w:color w:val="auto"/>
          <w:sz w:val="30"/>
          <w:szCs w:val="30"/>
          <w:highlight w:val="none"/>
        </w:rPr>
        <w:t>）</w:t>
      </w:r>
      <w:r>
        <w:rPr>
          <w:rStyle w:val="31"/>
          <w:rFonts w:ascii="Times New Roman" w:hAnsi="Times New Roman" w:eastAsia="宋体" w:cs="Times New Roman"/>
          <w:color w:val="auto"/>
          <w:highlight w:val="none"/>
        </w:rPr>
        <w:t>用户需求条款响应一览表</w:t>
      </w:r>
    </w:p>
    <w:p w14:paraId="0A3CB6AF">
      <w:pPr>
        <w:spacing w:line="360" w:lineRule="auto"/>
        <w:ind w:right="84" w:rightChars="40"/>
        <w:rPr>
          <w:color w:val="auto"/>
          <w:highlight w:val="none"/>
        </w:rPr>
      </w:pPr>
      <w:r>
        <w:rPr>
          <w:color w:val="auto"/>
          <w:szCs w:val="21"/>
          <w:highlight w:val="none"/>
        </w:rPr>
        <w:t>备注：1、</w:t>
      </w:r>
      <w:r>
        <w:rPr>
          <w:color w:val="auto"/>
          <w:highlight w:val="none"/>
        </w:rPr>
        <w:t>投标人必须对应招标文件条款逐条应答并按要求填写下表。</w:t>
      </w:r>
    </w:p>
    <w:p w14:paraId="01AF45E2">
      <w:pPr>
        <w:spacing w:line="360" w:lineRule="auto"/>
        <w:ind w:right="84" w:rightChars="40" w:firstLine="630" w:firstLineChars="300"/>
        <w:rPr>
          <w:rFonts w:hint="default" w:eastAsiaTheme="minorEastAsia"/>
          <w:color w:val="auto"/>
          <w:highlight w:val="none"/>
          <w:lang w:val="en-US" w:eastAsia="zh-CN"/>
        </w:rPr>
      </w:pPr>
      <w:r>
        <w:rPr>
          <w:color w:val="auto"/>
          <w:highlight w:val="none"/>
        </w:rPr>
        <w:t>2、</w:t>
      </w:r>
      <w:r>
        <w:rPr>
          <w:color w:val="auto"/>
          <w:szCs w:val="21"/>
          <w:highlight w:val="none"/>
        </w:rPr>
        <w:t>投标人必须按招标文件要求附相关证明文件，</w:t>
      </w:r>
      <w:r>
        <w:rPr>
          <w:b/>
          <w:bCs/>
          <w:color w:val="auto"/>
          <w:szCs w:val="21"/>
          <w:highlight w:val="none"/>
          <w:u w:val="single"/>
        </w:rPr>
        <w:t>如未提供的视为负偏离。</w:t>
      </w:r>
      <w:r>
        <w:rPr>
          <w:rFonts w:hint="eastAsia"/>
          <w:b/>
          <w:bCs/>
          <w:color w:val="auto"/>
          <w:szCs w:val="21"/>
          <w:highlight w:val="none"/>
          <w:u w:val="single"/>
          <w:lang w:val="en-US" w:eastAsia="zh-CN"/>
        </w:rPr>
        <w:t>优于技术或服务要求的为正偏离，满足技术及服务要求为无偏离。</w:t>
      </w:r>
    </w:p>
    <w:p w14:paraId="009934D1">
      <w:pPr>
        <w:spacing w:line="360" w:lineRule="auto"/>
        <w:ind w:right="84" w:rightChars="40" w:firstLine="630" w:firstLineChars="300"/>
        <w:rPr>
          <w:color w:val="auto"/>
          <w:highlight w:val="none"/>
        </w:rPr>
      </w:pPr>
      <w:r>
        <w:rPr>
          <w:color w:val="auto"/>
          <w:highlight w:val="none"/>
        </w:rPr>
        <w:t>3、带“★”的实质性条款（有任何一条负偏离则导致无效投标）</w:t>
      </w:r>
    </w:p>
    <w:p w14:paraId="215D12D9">
      <w:pPr>
        <w:snapToGrid w:val="0"/>
        <w:spacing w:line="360" w:lineRule="auto"/>
        <w:jc w:val="center"/>
        <w:rPr>
          <w:rFonts w:eastAsia="黑体"/>
          <w:bCs/>
          <w:color w:val="auto"/>
          <w:sz w:val="32"/>
          <w:szCs w:val="32"/>
          <w:highlight w:val="none"/>
        </w:rPr>
      </w:pPr>
      <w:r>
        <w:rPr>
          <w:rFonts w:eastAsia="黑体"/>
          <w:bCs/>
          <w:color w:val="auto"/>
          <w:sz w:val="32"/>
          <w:szCs w:val="32"/>
          <w:highlight w:val="none"/>
        </w:rPr>
        <w:t>1、技术</w:t>
      </w:r>
      <w:r>
        <w:rPr>
          <w:rFonts w:hint="eastAsia" w:eastAsia="黑体"/>
          <w:bCs/>
          <w:color w:val="auto"/>
          <w:sz w:val="32"/>
          <w:szCs w:val="32"/>
          <w:highlight w:val="none"/>
        </w:rPr>
        <w:t>/服务要求</w:t>
      </w:r>
      <w:r>
        <w:rPr>
          <w:rFonts w:eastAsia="黑体"/>
          <w:bCs/>
          <w:color w:val="auto"/>
          <w:sz w:val="32"/>
          <w:szCs w:val="32"/>
          <w:highlight w:val="none"/>
        </w:rPr>
        <w:t>偏离表</w:t>
      </w:r>
    </w:p>
    <w:tbl>
      <w:tblPr>
        <w:tblStyle w:val="25"/>
        <w:tblpPr w:leftFromText="180" w:rightFromText="180" w:vertAnchor="text" w:horzAnchor="page" w:tblpX="1272" w:tblpY="388"/>
        <w:tblOverlap w:val="never"/>
        <w:tblW w:w="1021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9"/>
        <w:gridCol w:w="4550"/>
        <w:gridCol w:w="1497"/>
        <w:gridCol w:w="1497"/>
        <w:gridCol w:w="981"/>
        <w:gridCol w:w="954"/>
      </w:tblGrid>
      <w:tr w14:paraId="6C5D26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39" w:type="dxa"/>
            <w:shd w:val="clear" w:color="auto" w:fill="EAF1DD" w:themeFill="accent3" w:themeFillTint="33"/>
            <w:vAlign w:val="center"/>
          </w:tcPr>
          <w:p w14:paraId="489768B1">
            <w:pPr>
              <w:spacing w:line="240" w:lineRule="auto"/>
              <w:jc w:val="center"/>
              <w:rPr>
                <w:color w:val="auto"/>
                <w:szCs w:val="21"/>
                <w:highlight w:val="none"/>
              </w:rPr>
            </w:pPr>
            <w:r>
              <w:rPr>
                <w:color w:val="auto"/>
                <w:szCs w:val="21"/>
                <w:highlight w:val="none"/>
              </w:rPr>
              <w:t>序号</w:t>
            </w:r>
          </w:p>
        </w:tc>
        <w:tc>
          <w:tcPr>
            <w:tcW w:w="4550" w:type="dxa"/>
            <w:shd w:val="clear" w:color="auto" w:fill="EAF1DD" w:themeFill="accent3" w:themeFillTint="33"/>
            <w:vAlign w:val="center"/>
          </w:tcPr>
          <w:p w14:paraId="3F948386">
            <w:pPr>
              <w:spacing w:line="240" w:lineRule="auto"/>
              <w:jc w:val="center"/>
              <w:rPr>
                <w:color w:val="auto"/>
                <w:szCs w:val="21"/>
                <w:highlight w:val="none"/>
              </w:rPr>
            </w:pPr>
            <w:r>
              <w:rPr>
                <w:color w:val="auto"/>
                <w:szCs w:val="21"/>
                <w:highlight w:val="none"/>
              </w:rPr>
              <w:t>技术</w:t>
            </w:r>
            <w:r>
              <w:rPr>
                <w:rFonts w:hint="eastAsia"/>
                <w:color w:val="auto"/>
                <w:szCs w:val="21"/>
                <w:highlight w:val="none"/>
              </w:rPr>
              <w:t xml:space="preserve"> / 服务</w:t>
            </w:r>
            <w:r>
              <w:rPr>
                <w:color w:val="auto"/>
                <w:szCs w:val="21"/>
                <w:highlight w:val="none"/>
              </w:rPr>
              <w:t>要求</w:t>
            </w:r>
          </w:p>
        </w:tc>
        <w:tc>
          <w:tcPr>
            <w:tcW w:w="1497" w:type="dxa"/>
            <w:shd w:val="clear" w:color="auto" w:fill="EAF1DD" w:themeFill="accent3" w:themeFillTint="33"/>
            <w:vAlign w:val="center"/>
          </w:tcPr>
          <w:p w14:paraId="3B5210C5">
            <w:pPr>
              <w:spacing w:line="240" w:lineRule="auto"/>
              <w:jc w:val="center"/>
              <w:rPr>
                <w:rFonts w:hint="default" w:eastAsiaTheme="minorEastAsia"/>
                <w:color w:val="auto"/>
                <w:szCs w:val="21"/>
                <w:highlight w:val="none"/>
                <w:lang w:val="en-US" w:eastAsia="zh-CN"/>
              </w:rPr>
            </w:pPr>
            <w:r>
              <w:rPr>
                <w:rFonts w:hint="eastAsia"/>
                <w:color w:val="auto"/>
                <w:szCs w:val="21"/>
                <w:highlight w:val="none"/>
                <w:lang w:val="en-US" w:eastAsia="zh-CN"/>
              </w:rPr>
              <w:t>标注</w:t>
            </w:r>
          </w:p>
        </w:tc>
        <w:tc>
          <w:tcPr>
            <w:tcW w:w="1497" w:type="dxa"/>
            <w:shd w:val="clear" w:color="auto" w:fill="EAF1DD" w:themeFill="accent3" w:themeFillTint="33"/>
            <w:vAlign w:val="center"/>
          </w:tcPr>
          <w:p w14:paraId="19B333D0">
            <w:pPr>
              <w:spacing w:line="240" w:lineRule="auto"/>
              <w:jc w:val="center"/>
              <w:rPr>
                <w:rFonts w:hint="eastAsia"/>
                <w:color w:val="auto"/>
                <w:szCs w:val="21"/>
                <w:highlight w:val="none"/>
                <w:lang w:val="en-US" w:eastAsia="zh-CN"/>
              </w:rPr>
            </w:pPr>
            <w:r>
              <w:rPr>
                <w:rFonts w:hint="eastAsia"/>
                <w:color w:val="auto"/>
                <w:szCs w:val="21"/>
                <w:highlight w:val="none"/>
                <w:lang w:val="en-US" w:eastAsia="zh-CN"/>
              </w:rPr>
              <w:t>投标人</w:t>
            </w:r>
          </w:p>
          <w:p w14:paraId="62DC41EC">
            <w:pPr>
              <w:spacing w:line="240" w:lineRule="auto"/>
              <w:jc w:val="center"/>
              <w:rPr>
                <w:color w:val="auto"/>
                <w:szCs w:val="21"/>
                <w:highlight w:val="none"/>
              </w:rPr>
            </w:pPr>
            <w:r>
              <w:rPr>
                <w:color w:val="auto"/>
                <w:szCs w:val="21"/>
                <w:highlight w:val="none"/>
              </w:rPr>
              <w:t>响应</w:t>
            </w:r>
            <w:r>
              <w:rPr>
                <w:rFonts w:hint="eastAsia"/>
                <w:color w:val="auto"/>
                <w:szCs w:val="21"/>
                <w:highlight w:val="none"/>
              </w:rPr>
              <w:t>情况</w:t>
            </w:r>
          </w:p>
        </w:tc>
        <w:tc>
          <w:tcPr>
            <w:tcW w:w="981" w:type="dxa"/>
            <w:shd w:val="clear" w:color="auto" w:fill="EAF1DD" w:themeFill="accent3" w:themeFillTint="33"/>
            <w:vAlign w:val="center"/>
          </w:tcPr>
          <w:p w14:paraId="78DC82B6">
            <w:pPr>
              <w:spacing w:line="240" w:lineRule="auto"/>
              <w:jc w:val="center"/>
              <w:rPr>
                <w:color w:val="auto"/>
                <w:szCs w:val="21"/>
                <w:highlight w:val="none"/>
              </w:rPr>
            </w:pPr>
            <w:r>
              <w:rPr>
                <w:color w:val="auto"/>
                <w:szCs w:val="21"/>
                <w:highlight w:val="none"/>
              </w:rPr>
              <w:t>偏离情况</w:t>
            </w:r>
          </w:p>
        </w:tc>
        <w:tc>
          <w:tcPr>
            <w:tcW w:w="954" w:type="dxa"/>
            <w:shd w:val="clear" w:color="auto" w:fill="EAF1DD" w:themeFill="accent3" w:themeFillTint="33"/>
            <w:vAlign w:val="center"/>
          </w:tcPr>
          <w:p w14:paraId="1E7A289D">
            <w:pPr>
              <w:spacing w:line="240" w:lineRule="auto"/>
              <w:jc w:val="center"/>
              <w:rPr>
                <w:color w:val="auto"/>
                <w:szCs w:val="21"/>
                <w:highlight w:val="none"/>
              </w:rPr>
            </w:pPr>
            <w:r>
              <w:rPr>
                <w:color w:val="auto"/>
                <w:szCs w:val="21"/>
                <w:highlight w:val="none"/>
              </w:rPr>
              <w:t>说明</w:t>
            </w:r>
          </w:p>
        </w:tc>
      </w:tr>
      <w:tr w14:paraId="685BBE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10218" w:type="dxa"/>
            <w:gridSpan w:val="6"/>
            <w:vAlign w:val="center"/>
          </w:tcPr>
          <w:p w14:paraId="361FFAD1">
            <w:pPr>
              <w:spacing w:line="240" w:lineRule="auto"/>
              <w:jc w:val="center"/>
              <w:rPr>
                <w:rFonts w:hint="eastAsia" w:eastAsiaTheme="minorEastAsia"/>
                <w:color w:val="auto"/>
                <w:szCs w:val="21"/>
                <w:highlight w:val="none"/>
                <w:lang w:val="en-US" w:eastAsia="zh-CN"/>
              </w:rPr>
            </w:pPr>
            <w:r>
              <w:rPr>
                <w:rFonts w:hint="eastAsia"/>
                <w:color w:val="auto"/>
                <w:kern w:val="0"/>
                <w:sz w:val="24"/>
                <w:szCs w:val="22"/>
                <w:highlight w:val="none"/>
                <w:lang w:eastAsia="zh-CN"/>
              </w:rPr>
              <w:t>中医科临床研究随访健康管理平台</w:t>
            </w:r>
          </w:p>
        </w:tc>
      </w:tr>
      <w:tr w14:paraId="5C0D52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739" w:type="dxa"/>
            <w:vAlign w:val="center"/>
          </w:tcPr>
          <w:p w14:paraId="1DFFB0FD">
            <w:pPr>
              <w:numPr>
                <w:ilvl w:val="0"/>
                <w:numId w:val="11"/>
              </w:numPr>
              <w:spacing w:line="240" w:lineRule="auto"/>
              <w:ind w:left="425" w:leftChars="0" w:hanging="425" w:firstLineChars="0"/>
              <w:rPr>
                <w:rFonts w:hint="eastAsia" w:eastAsiaTheme="minorEastAsia"/>
                <w:color w:val="auto"/>
                <w:szCs w:val="21"/>
                <w:highlight w:val="none"/>
                <w:lang w:val="en-US" w:eastAsia="zh-CN"/>
              </w:rPr>
            </w:pPr>
          </w:p>
        </w:tc>
        <w:tc>
          <w:tcPr>
            <w:tcW w:w="4550" w:type="dxa"/>
            <w:shd w:val="clear" w:color="auto" w:fill="auto"/>
            <w:vAlign w:val="center"/>
          </w:tcPr>
          <w:p w14:paraId="0D2292A2">
            <w:pPr>
              <w:widowControl/>
              <w:spacing w:line="240" w:lineRule="auto"/>
              <w:jc w:val="left"/>
              <w:rPr>
                <w:rFonts w:ascii="宋体" w:hAnsi="宋体" w:eastAsia="宋体" w:cs="宋体"/>
                <w:kern w:val="0"/>
                <w:sz w:val="24"/>
                <w:szCs w:val="24"/>
                <w:lang w:val="en-US" w:eastAsia="zh-CN" w:bidi="ar-SA"/>
              </w:rPr>
            </w:pPr>
            <w:r>
              <w:rPr>
                <w:rFonts w:hint="eastAsia" w:ascii="宋体" w:hAnsi="宋体" w:eastAsia="宋体" w:cs="宋体"/>
                <w:kern w:val="0"/>
                <w:sz w:val="24"/>
                <w:lang w:val="en-US" w:eastAsia="zh-CN"/>
              </w:rPr>
              <w:t>1.支持远程健康数据采集。</w:t>
            </w:r>
            <w:r>
              <w:rPr>
                <w:rFonts w:hint="eastAsia" w:ascii="宋体" w:hAnsi="宋体" w:eastAsia="宋体" w:cs="宋体"/>
                <w:kern w:val="0"/>
                <w:sz w:val="24"/>
              </w:rPr>
              <w:t>远程健康监测，自动采集客户的健康数据，并归集至客户的健康档案。</w:t>
            </w:r>
          </w:p>
        </w:tc>
        <w:tc>
          <w:tcPr>
            <w:tcW w:w="1497" w:type="dxa"/>
            <w:vAlign w:val="center"/>
          </w:tcPr>
          <w:p w14:paraId="40DF9DF1">
            <w:pPr>
              <w:spacing w:line="240" w:lineRule="auto"/>
              <w:jc w:val="center"/>
              <w:rPr>
                <w:color w:val="auto"/>
                <w:szCs w:val="21"/>
                <w:highlight w:val="none"/>
              </w:rPr>
            </w:pPr>
          </w:p>
        </w:tc>
        <w:tc>
          <w:tcPr>
            <w:tcW w:w="1497" w:type="dxa"/>
            <w:vAlign w:val="center"/>
          </w:tcPr>
          <w:p w14:paraId="1E4E6C88">
            <w:pPr>
              <w:spacing w:line="240" w:lineRule="auto"/>
              <w:jc w:val="center"/>
              <w:rPr>
                <w:color w:val="auto"/>
                <w:szCs w:val="21"/>
                <w:highlight w:val="none"/>
              </w:rPr>
            </w:pPr>
          </w:p>
        </w:tc>
        <w:tc>
          <w:tcPr>
            <w:tcW w:w="981" w:type="dxa"/>
            <w:vAlign w:val="center"/>
          </w:tcPr>
          <w:p w14:paraId="4C0CA278">
            <w:pPr>
              <w:spacing w:line="240" w:lineRule="auto"/>
              <w:rPr>
                <w:rFonts w:hint="default" w:eastAsiaTheme="minorEastAsia"/>
                <w:color w:val="auto"/>
                <w:szCs w:val="21"/>
                <w:highlight w:val="none"/>
                <w:lang w:val="en-US" w:eastAsia="zh-CN"/>
              </w:rPr>
            </w:pPr>
          </w:p>
        </w:tc>
        <w:tc>
          <w:tcPr>
            <w:tcW w:w="954" w:type="dxa"/>
            <w:vAlign w:val="center"/>
          </w:tcPr>
          <w:p w14:paraId="2B51981F">
            <w:pPr>
              <w:spacing w:line="240" w:lineRule="auto"/>
              <w:rPr>
                <w:color w:val="auto"/>
                <w:szCs w:val="21"/>
                <w:highlight w:val="none"/>
              </w:rPr>
            </w:pPr>
          </w:p>
        </w:tc>
      </w:tr>
      <w:tr w14:paraId="65F307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739" w:type="dxa"/>
            <w:vAlign w:val="center"/>
          </w:tcPr>
          <w:p w14:paraId="7A21081D">
            <w:pPr>
              <w:numPr>
                <w:ilvl w:val="0"/>
                <w:numId w:val="11"/>
              </w:numPr>
              <w:spacing w:line="240" w:lineRule="auto"/>
              <w:ind w:left="425" w:leftChars="0" w:hanging="425" w:firstLineChars="0"/>
              <w:rPr>
                <w:rFonts w:hint="eastAsia" w:eastAsiaTheme="minorEastAsia"/>
                <w:color w:val="auto"/>
                <w:szCs w:val="21"/>
                <w:highlight w:val="none"/>
                <w:lang w:val="en-US" w:eastAsia="zh-CN"/>
              </w:rPr>
            </w:pPr>
          </w:p>
        </w:tc>
        <w:tc>
          <w:tcPr>
            <w:tcW w:w="4550" w:type="dxa"/>
            <w:shd w:val="clear" w:color="auto" w:fill="auto"/>
            <w:vAlign w:val="center"/>
          </w:tcPr>
          <w:p w14:paraId="1186C899">
            <w:pPr>
              <w:widowControl/>
              <w:spacing w:line="240" w:lineRule="auto"/>
              <w:jc w:val="left"/>
              <w:rPr>
                <w:rFonts w:ascii="宋体" w:hAnsi="宋体" w:eastAsia="宋体" w:cs="宋体"/>
                <w:kern w:val="0"/>
                <w:sz w:val="24"/>
                <w:szCs w:val="24"/>
                <w:lang w:val="en-US" w:eastAsia="zh-CN" w:bidi="ar-SA"/>
              </w:rPr>
            </w:pPr>
            <w:r>
              <w:rPr>
                <w:rFonts w:hint="eastAsia" w:ascii="宋体" w:hAnsi="宋体" w:eastAsia="宋体" w:cs="宋体"/>
                <w:sz w:val="24"/>
                <w:szCs w:val="24"/>
                <w:lang w:val="en-US" w:eastAsia="zh-CN"/>
              </w:rPr>
              <w:t>2.</w:t>
            </w:r>
            <w:r>
              <w:rPr>
                <w:rFonts w:hint="eastAsia" w:ascii="宋体" w:hAnsi="宋体" w:eastAsia="宋体" w:cs="宋体"/>
                <w:sz w:val="24"/>
                <w:szCs w:val="24"/>
              </w:rPr>
              <w:t>健康指导文书书写：可书写患者就诊的各类体质评估病历量表与健康指导方案，支持模板调用与管理，支持文书格式化打印与导出。下达干预措施：能以时间轴的方式展示患者历史干预措施与执行结果，可单独下达各类干预任务并配置相应的频率、执行时间、执行周期等信息。</w:t>
            </w:r>
          </w:p>
        </w:tc>
        <w:tc>
          <w:tcPr>
            <w:tcW w:w="1497" w:type="dxa"/>
            <w:vAlign w:val="center"/>
          </w:tcPr>
          <w:p w14:paraId="6EA0262A">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Cs w:val="21"/>
                <w:highlight w:val="none"/>
              </w:rPr>
            </w:pPr>
          </w:p>
        </w:tc>
        <w:tc>
          <w:tcPr>
            <w:tcW w:w="1497" w:type="dxa"/>
            <w:vAlign w:val="center"/>
          </w:tcPr>
          <w:p w14:paraId="0C78B2F8">
            <w:pPr>
              <w:spacing w:line="240" w:lineRule="auto"/>
              <w:rPr>
                <w:color w:val="auto"/>
                <w:szCs w:val="21"/>
                <w:highlight w:val="none"/>
              </w:rPr>
            </w:pPr>
          </w:p>
        </w:tc>
        <w:tc>
          <w:tcPr>
            <w:tcW w:w="981" w:type="dxa"/>
            <w:vAlign w:val="center"/>
          </w:tcPr>
          <w:p w14:paraId="2B290C15">
            <w:pPr>
              <w:spacing w:line="240" w:lineRule="auto"/>
              <w:rPr>
                <w:color w:val="auto"/>
                <w:szCs w:val="21"/>
                <w:highlight w:val="none"/>
              </w:rPr>
            </w:pPr>
          </w:p>
        </w:tc>
        <w:tc>
          <w:tcPr>
            <w:tcW w:w="954" w:type="dxa"/>
            <w:vAlign w:val="center"/>
          </w:tcPr>
          <w:p w14:paraId="078B805A">
            <w:pPr>
              <w:spacing w:line="240" w:lineRule="auto"/>
              <w:rPr>
                <w:color w:val="auto"/>
                <w:szCs w:val="21"/>
                <w:highlight w:val="none"/>
              </w:rPr>
            </w:pPr>
          </w:p>
        </w:tc>
      </w:tr>
      <w:tr w14:paraId="7A0212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739" w:type="dxa"/>
            <w:vAlign w:val="center"/>
          </w:tcPr>
          <w:p w14:paraId="102D2E6E">
            <w:pPr>
              <w:numPr>
                <w:ilvl w:val="0"/>
                <w:numId w:val="11"/>
              </w:numPr>
              <w:spacing w:line="240" w:lineRule="auto"/>
              <w:ind w:left="425" w:leftChars="0" w:hanging="425" w:firstLineChars="0"/>
              <w:rPr>
                <w:rFonts w:hint="eastAsia" w:eastAsiaTheme="minorEastAsia"/>
                <w:color w:val="auto"/>
                <w:szCs w:val="21"/>
                <w:highlight w:val="none"/>
                <w:lang w:val="en-US" w:eastAsia="zh-CN"/>
              </w:rPr>
            </w:pPr>
          </w:p>
        </w:tc>
        <w:tc>
          <w:tcPr>
            <w:tcW w:w="4550" w:type="dxa"/>
            <w:shd w:val="clear" w:color="auto" w:fill="auto"/>
            <w:vAlign w:val="center"/>
          </w:tcPr>
          <w:p w14:paraId="733A7DD3">
            <w:pPr>
              <w:widowControl/>
              <w:spacing w:line="240" w:lineRule="auto"/>
              <w:jc w:val="left"/>
              <w:rPr>
                <w:rFonts w:ascii="宋体" w:hAnsi="宋体" w:eastAsia="宋体" w:cs="宋体"/>
                <w:kern w:val="0"/>
                <w:sz w:val="24"/>
                <w:szCs w:val="24"/>
                <w:lang w:val="en-US" w:eastAsia="zh-CN" w:bidi="ar-SA"/>
              </w:rPr>
            </w:pPr>
            <w:r>
              <w:rPr>
                <w:rFonts w:hint="eastAsia" w:ascii="宋体" w:hAnsi="宋体" w:eastAsia="宋体" w:cs="宋体"/>
                <w:sz w:val="24"/>
                <w:szCs w:val="24"/>
                <w:lang w:val="en-US" w:eastAsia="zh-CN"/>
              </w:rPr>
              <w:t>3.</w:t>
            </w:r>
            <w:r>
              <w:rPr>
                <w:rFonts w:hint="eastAsia" w:ascii="宋体" w:hAnsi="宋体" w:eastAsia="宋体" w:cs="宋体"/>
                <w:sz w:val="24"/>
                <w:szCs w:val="24"/>
              </w:rPr>
              <w:t>体质测评量表：可查看体质测评量表的内容和分值情况，并以图表方式展示。</w:t>
            </w:r>
          </w:p>
        </w:tc>
        <w:tc>
          <w:tcPr>
            <w:tcW w:w="1497" w:type="dxa"/>
            <w:vAlign w:val="center"/>
          </w:tcPr>
          <w:p w14:paraId="234208D7">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Cs w:val="21"/>
                <w:highlight w:val="none"/>
              </w:rPr>
            </w:pPr>
          </w:p>
        </w:tc>
        <w:tc>
          <w:tcPr>
            <w:tcW w:w="1497" w:type="dxa"/>
            <w:vAlign w:val="center"/>
          </w:tcPr>
          <w:p w14:paraId="375FC298">
            <w:pPr>
              <w:spacing w:line="240" w:lineRule="auto"/>
              <w:rPr>
                <w:color w:val="auto"/>
                <w:szCs w:val="21"/>
                <w:highlight w:val="none"/>
              </w:rPr>
            </w:pPr>
          </w:p>
        </w:tc>
        <w:tc>
          <w:tcPr>
            <w:tcW w:w="981" w:type="dxa"/>
            <w:vAlign w:val="center"/>
          </w:tcPr>
          <w:p w14:paraId="05486EAA">
            <w:pPr>
              <w:spacing w:line="240" w:lineRule="auto"/>
              <w:rPr>
                <w:color w:val="auto"/>
                <w:szCs w:val="21"/>
                <w:highlight w:val="none"/>
              </w:rPr>
            </w:pPr>
          </w:p>
        </w:tc>
        <w:tc>
          <w:tcPr>
            <w:tcW w:w="954" w:type="dxa"/>
            <w:vAlign w:val="center"/>
          </w:tcPr>
          <w:p w14:paraId="606F0017">
            <w:pPr>
              <w:spacing w:line="240" w:lineRule="auto"/>
              <w:rPr>
                <w:color w:val="auto"/>
                <w:szCs w:val="21"/>
                <w:highlight w:val="none"/>
              </w:rPr>
            </w:pPr>
          </w:p>
        </w:tc>
      </w:tr>
      <w:tr w14:paraId="163840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739" w:type="dxa"/>
            <w:vAlign w:val="center"/>
          </w:tcPr>
          <w:p w14:paraId="61878E72">
            <w:pPr>
              <w:numPr>
                <w:ilvl w:val="0"/>
                <w:numId w:val="11"/>
              </w:numPr>
              <w:spacing w:line="240" w:lineRule="auto"/>
              <w:ind w:left="425" w:leftChars="0" w:hanging="425" w:firstLineChars="0"/>
              <w:rPr>
                <w:rFonts w:hint="eastAsia" w:eastAsiaTheme="minorEastAsia"/>
                <w:color w:val="auto"/>
                <w:szCs w:val="21"/>
                <w:highlight w:val="none"/>
                <w:lang w:val="en-US" w:eastAsia="zh-CN"/>
              </w:rPr>
            </w:pPr>
          </w:p>
        </w:tc>
        <w:tc>
          <w:tcPr>
            <w:tcW w:w="4550" w:type="dxa"/>
            <w:shd w:val="clear" w:color="auto" w:fill="auto"/>
            <w:vAlign w:val="center"/>
          </w:tcPr>
          <w:p w14:paraId="574ED9B6">
            <w:pPr>
              <w:widowControl/>
              <w:spacing w:line="240" w:lineRule="auto"/>
              <w:jc w:val="left"/>
              <w:rPr>
                <w:rFonts w:ascii="宋体" w:hAnsi="宋体" w:eastAsia="宋体" w:cs="宋体"/>
                <w:kern w:val="0"/>
                <w:sz w:val="24"/>
                <w:szCs w:val="24"/>
                <w:lang w:val="en-US" w:eastAsia="zh-CN" w:bidi="ar-SA"/>
              </w:rPr>
            </w:pPr>
            <w:r>
              <w:rPr>
                <w:rFonts w:hint="eastAsia" w:ascii="宋体" w:hAnsi="宋体" w:eastAsia="宋体" w:cs="宋体"/>
                <w:sz w:val="24"/>
                <w:szCs w:val="24"/>
                <w:lang w:val="en-US" w:eastAsia="zh-CN"/>
              </w:rPr>
              <w:t>4.</w:t>
            </w:r>
            <w:r>
              <w:rPr>
                <w:rFonts w:hint="eastAsia" w:ascii="宋体" w:hAnsi="宋体" w:eastAsia="宋体" w:cs="宋体"/>
                <w:sz w:val="24"/>
                <w:szCs w:val="24"/>
              </w:rPr>
              <w:t>通过</w:t>
            </w:r>
            <w:r>
              <w:rPr>
                <w:rFonts w:hint="eastAsia" w:ascii="宋体" w:hAnsi="宋体" w:eastAsia="宋体" w:cs="宋体"/>
                <w:sz w:val="24"/>
                <w:szCs w:val="24"/>
                <w:lang w:val="en-US" w:eastAsia="zh-CN"/>
              </w:rPr>
              <w:t>微信平台提供</w:t>
            </w:r>
            <w:r>
              <w:rPr>
                <w:rFonts w:hint="eastAsia" w:ascii="宋体" w:hAnsi="宋体" w:eastAsia="宋体" w:cs="宋体"/>
                <w:sz w:val="24"/>
                <w:szCs w:val="24"/>
              </w:rPr>
              <w:t>咨询模块，支持消息漫游，支持查看患者健康档案。患者可在居家期间自行执行并将执行结果上传。</w:t>
            </w:r>
            <w:r>
              <w:rPr>
                <w:rFonts w:hint="eastAsia" w:ascii="Calibri" w:hAnsi="Calibri" w:eastAsia="宋体" w:cs="Times New Roman"/>
                <w:lang w:val="en-US" w:eastAsia="zh-CN"/>
              </w:rPr>
              <w:t>完整保存咨询过程中的所有消息记录，包括文字、语音和视频信息，数据云存储产生的费用由投标人支出。支持查询任意时间段的历史咨询消息，支持按照时间、患者姓名、咨询主题多种方式进行检索。支持根据医务人员的职责和权限，设置不同级别的健康档案查看权限。当患者上传新的执行结果或健康数据时，系统能够及时通过微信提醒相关医务人员查看和处理。</w:t>
            </w:r>
          </w:p>
        </w:tc>
        <w:tc>
          <w:tcPr>
            <w:tcW w:w="1497" w:type="dxa"/>
            <w:vAlign w:val="center"/>
          </w:tcPr>
          <w:p w14:paraId="17CFD39C">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Cs w:val="21"/>
                <w:highlight w:val="none"/>
              </w:rPr>
            </w:pPr>
          </w:p>
        </w:tc>
        <w:tc>
          <w:tcPr>
            <w:tcW w:w="1497" w:type="dxa"/>
            <w:vAlign w:val="center"/>
          </w:tcPr>
          <w:p w14:paraId="58930F3B">
            <w:pPr>
              <w:spacing w:line="240" w:lineRule="auto"/>
              <w:rPr>
                <w:color w:val="auto"/>
                <w:szCs w:val="21"/>
                <w:highlight w:val="none"/>
              </w:rPr>
            </w:pPr>
          </w:p>
        </w:tc>
        <w:tc>
          <w:tcPr>
            <w:tcW w:w="981" w:type="dxa"/>
            <w:vAlign w:val="center"/>
          </w:tcPr>
          <w:p w14:paraId="0419B874">
            <w:pPr>
              <w:spacing w:line="240" w:lineRule="auto"/>
              <w:rPr>
                <w:color w:val="auto"/>
                <w:szCs w:val="21"/>
                <w:highlight w:val="none"/>
              </w:rPr>
            </w:pPr>
          </w:p>
        </w:tc>
        <w:tc>
          <w:tcPr>
            <w:tcW w:w="954" w:type="dxa"/>
            <w:vAlign w:val="center"/>
          </w:tcPr>
          <w:p w14:paraId="46A31A71">
            <w:pPr>
              <w:spacing w:line="240" w:lineRule="auto"/>
              <w:rPr>
                <w:color w:val="auto"/>
                <w:szCs w:val="21"/>
                <w:highlight w:val="none"/>
              </w:rPr>
            </w:pPr>
          </w:p>
        </w:tc>
      </w:tr>
      <w:tr w14:paraId="6E9354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739" w:type="dxa"/>
            <w:vAlign w:val="center"/>
          </w:tcPr>
          <w:p w14:paraId="7988F870">
            <w:pPr>
              <w:numPr>
                <w:ilvl w:val="0"/>
                <w:numId w:val="11"/>
              </w:numPr>
              <w:spacing w:line="240" w:lineRule="auto"/>
              <w:ind w:left="425" w:leftChars="0" w:hanging="425" w:firstLineChars="0"/>
              <w:rPr>
                <w:rFonts w:hint="eastAsia" w:eastAsiaTheme="minorEastAsia"/>
                <w:color w:val="auto"/>
                <w:szCs w:val="21"/>
                <w:highlight w:val="none"/>
                <w:lang w:val="en-US" w:eastAsia="zh-CN"/>
              </w:rPr>
            </w:pPr>
          </w:p>
        </w:tc>
        <w:tc>
          <w:tcPr>
            <w:tcW w:w="4550" w:type="dxa"/>
            <w:shd w:val="clear" w:color="auto" w:fill="auto"/>
            <w:vAlign w:val="center"/>
          </w:tcPr>
          <w:p w14:paraId="5DA8F155">
            <w:pPr>
              <w:spacing w:line="240" w:lineRule="auto"/>
              <w:rPr>
                <w:rFonts w:ascii="宋体" w:hAnsi="宋体" w:eastAsia="宋体" w:cs="宋体"/>
                <w:kern w:val="0"/>
                <w:sz w:val="24"/>
                <w:szCs w:val="24"/>
                <w:lang w:val="en-US" w:eastAsia="zh-CN" w:bidi="ar-SA"/>
              </w:rPr>
            </w:pPr>
            <w:r>
              <w:rPr>
                <w:rFonts w:hint="eastAsia" w:ascii="宋体" w:hAnsi="宋体" w:eastAsia="宋体" w:cs="宋体"/>
                <w:sz w:val="24"/>
                <w:szCs w:val="24"/>
                <w:lang w:val="en-US" w:eastAsia="zh-CN"/>
              </w:rPr>
              <w:t>5.</w:t>
            </w:r>
            <w:r>
              <w:rPr>
                <w:rFonts w:hint="eastAsia" w:ascii="宋体" w:hAnsi="宋体" w:eastAsia="宋体" w:cs="宋体"/>
                <w:sz w:val="24"/>
                <w:szCs w:val="24"/>
              </w:rPr>
              <w:t>中</w:t>
            </w:r>
            <w:r>
              <w:rPr>
                <w:rFonts w:hint="eastAsia" w:ascii="宋体" w:hAnsi="宋体" w:eastAsia="宋体" w:cs="宋体"/>
                <w:sz w:val="24"/>
                <w:szCs w:val="24"/>
                <w:lang w:val="en-US" w:eastAsia="zh-CN"/>
              </w:rPr>
              <w:t>医体质辨识管理：以中华中医药学会颁发的《中医体质辨识判定》标准为基础，通过软件对病人体征的询问，根据量表设计原理，以问询录入的方式，采集居民健康信息。</w:t>
            </w:r>
          </w:p>
        </w:tc>
        <w:tc>
          <w:tcPr>
            <w:tcW w:w="1497" w:type="dxa"/>
            <w:vAlign w:val="center"/>
          </w:tcPr>
          <w:p w14:paraId="08CEA49B">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Cs w:val="21"/>
                <w:highlight w:val="none"/>
              </w:rPr>
            </w:pPr>
          </w:p>
        </w:tc>
        <w:tc>
          <w:tcPr>
            <w:tcW w:w="1497" w:type="dxa"/>
            <w:vAlign w:val="center"/>
          </w:tcPr>
          <w:p w14:paraId="69C2F613">
            <w:pPr>
              <w:spacing w:line="240" w:lineRule="auto"/>
              <w:rPr>
                <w:color w:val="auto"/>
                <w:szCs w:val="21"/>
                <w:highlight w:val="none"/>
              </w:rPr>
            </w:pPr>
          </w:p>
        </w:tc>
        <w:tc>
          <w:tcPr>
            <w:tcW w:w="981" w:type="dxa"/>
            <w:vAlign w:val="center"/>
          </w:tcPr>
          <w:p w14:paraId="40470EE8">
            <w:pPr>
              <w:spacing w:line="240" w:lineRule="auto"/>
              <w:rPr>
                <w:color w:val="auto"/>
                <w:szCs w:val="21"/>
                <w:highlight w:val="none"/>
              </w:rPr>
            </w:pPr>
          </w:p>
        </w:tc>
        <w:tc>
          <w:tcPr>
            <w:tcW w:w="954" w:type="dxa"/>
            <w:vAlign w:val="center"/>
          </w:tcPr>
          <w:p w14:paraId="3C2B093A">
            <w:pPr>
              <w:spacing w:line="240" w:lineRule="auto"/>
              <w:rPr>
                <w:color w:val="auto"/>
                <w:szCs w:val="21"/>
                <w:highlight w:val="none"/>
              </w:rPr>
            </w:pPr>
          </w:p>
        </w:tc>
      </w:tr>
      <w:tr w14:paraId="389799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739" w:type="dxa"/>
            <w:vAlign w:val="center"/>
          </w:tcPr>
          <w:p w14:paraId="2C1725DC">
            <w:pPr>
              <w:numPr>
                <w:ilvl w:val="0"/>
                <w:numId w:val="11"/>
              </w:numPr>
              <w:spacing w:line="240" w:lineRule="auto"/>
              <w:ind w:left="425" w:leftChars="0" w:hanging="425" w:firstLineChars="0"/>
              <w:rPr>
                <w:rFonts w:hint="eastAsia" w:eastAsiaTheme="minorEastAsia"/>
                <w:color w:val="auto"/>
                <w:szCs w:val="21"/>
                <w:highlight w:val="none"/>
                <w:lang w:val="en-US" w:eastAsia="zh-CN"/>
              </w:rPr>
            </w:pPr>
          </w:p>
        </w:tc>
        <w:tc>
          <w:tcPr>
            <w:tcW w:w="4550" w:type="dxa"/>
            <w:shd w:val="clear" w:color="auto" w:fill="auto"/>
            <w:vAlign w:val="center"/>
          </w:tcPr>
          <w:p w14:paraId="50B6B404">
            <w:pPr>
              <w:widowControl/>
              <w:spacing w:line="240" w:lineRule="auto"/>
              <w:jc w:val="left"/>
              <w:rPr>
                <w:rFonts w:hint="eastAsia" w:ascii="宋体" w:hAnsi="宋体" w:eastAsia="宋体" w:cs="宋体"/>
                <w:kern w:val="0"/>
                <w:sz w:val="24"/>
                <w:szCs w:val="24"/>
                <w:lang w:val="en-US" w:eastAsia="zh-CN" w:bidi="ar-SA"/>
              </w:rPr>
            </w:pPr>
            <w:r>
              <w:rPr>
                <w:rFonts w:hint="eastAsia" w:ascii="宋体" w:hAnsi="宋体" w:eastAsia="宋体" w:cs="宋体"/>
                <w:sz w:val="24"/>
                <w:szCs w:val="24"/>
                <w:lang w:val="en-US" w:eastAsia="zh-CN"/>
              </w:rPr>
              <w:t>6.</w:t>
            </w:r>
            <w:r>
              <w:rPr>
                <w:rFonts w:hint="eastAsia" w:ascii="宋体" w:hAnsi="宋体" w:eastAsia="宋体" w:cs="宋体"/>
                <w:sz w:val="24"/>
                <w:szCs w:val="24"/>
              </w:rPr>
              <w:t>业务小程序：提供日常工作数据汇总展示</w:t>
            </w:r>
            <w:r>
              <w:rPr>
                <w:rFonts w:hint="eastAsia" w:ascii="宋体" w:hAnsi="宋体" w:eastAsia="宋体" w:cs="宋体"/>
                <w:sz w:val="24"/>
                <w:szCs w:val="24"/>
                <w:lang w:eastAsia="zh-CN"/>
              </w:rPr>
              <w:t>。</w:t>
            </w:r>
          </w:p>
        </w:tc>
        <w:tc>
          <w:tcPr>
            <w:tcW w:w="1497" w:type="dxa"/>
            <w:vAlign w:val="center"/>
          </w:tcPr>
          <w:p w14:paraId="2BC15AB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auto"/>
                <w:szCs w:val="21"/>
                <w:highlight w:val="none"/>
              </w:rPr>
            </w:pPr>
          </w:p>
        </w:tc>
        <w:tc>
          <w:tcPr>
            <w:tcW w:w="1497" w:type="dxa"/>
            <w:vAlign w:val="center"/>
          </w:tcPr>
          <w:p w14:paraId="59C34F42">
            <w:pPr>
              <w:spacing w:line="240" w:lineRule="auto"/>
              <w:rPr>
                <w:color w:val="auto"/>
                <w:szCs w:val="21"/>
                <w:highlight w:val="none"/>
              </w:rPr>
            </w:pPr>
          </w:p>
        </w:tc>
        <w:tc>
          <w:tcPr>
            <w:tcW w:w="981" w:type="dxa"/>
            <w:vAlign w:val="center"/>
          </w:tcPr>
          <w:p w14:paraId="4E0FBA5E">
            <w:pPr>
              <w:spacing w:line="240" w:lineRule="auto"/>
              <w:rPr>
                <w:color w:val="auto"/>
                <w:szCs w:val="21"/>
                <w:highlight w:val="none"/>
              </w:rPr>
            </w:pPr>
          </w:p>
        </w:tc>
        <w:tc>
          <w:tcPr>
            <w:tcW w:w="954" w:type="dxa"/>
            <w:vAlign w:val="center"/>
          </w:tcPr>
          <w:p w14:paraId="0E54CCB4">
            <w:pPr>
              <w:spacing w:line="240" w:lineRule="auto"/>
              <w:rPr>
                <w:color w:val="auto"/>
                <w:szCs w:val="21"/>
                <w:highlight w:val="none"/>
              </w:rPr>
            </w:pPr>
          </w:p>
        </w:tc>
      </w:tr>
      <w:tr w14:paraId="01EC9C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739" w:type="dxa"/>
            <w:vAlign w:val="center"/>
          </w:tcPr>
          <w:p w14:paraId="6FC20286">
            <w:pPr>
              <w:numPr>
                <w:ilvl w:val="0"/>
                <w:numId w:val="11"/>
              </w:numPr>
              <w:spacing w:line="240" w:lineRule="auto"/>
              <w:ind w:left="425" w:leftChars="0" w:hanging="425" w:firstLineChars="0"/>
              <w:rPr>
                <w:rFonts w:hint="eastAsia" w:eastAsiaTheme="minorEastAsia"/>
                <w:color w:val="auto"/>
                <w:szCs w:val="21"/>
                <w:highlight w:val="none"/>
                <w:lang w:val="en-US" w:eastAsia="zh-CN"/>
              </w:rPr>
            </w:pPr>
          </w:p>
        </w:tc>
        <w:tc>
          <w:tcPr>
            <w:tcW w:w="4550" w:type="dxa"/>
            <w:shd w:val="clear" w:color="auto" w:fill="auto"/>
            <w:vAlign w:val="center"/>
          </w:tcPr>
          <w:p w14:paraId="17A68478">
            <w:pPr>
              <w:numPr>
                <w:ilvl w:val="0"/>
                <w:numId w:val="0"/>
              </w:numPr>
              <w:spacing w:line="240" w:lineRule="auto"/>
              <w:ind w:left="0" w:leftChars="0" w:firstLine="0" w:firstLineChars="0"/>
              <w:rPr>
                <w:rFonts w:hint="eastAsia" w:ascii="宋体" w:hAnsi="宋体" w:eastAsia="宋体" w:cs="宋体"/>
                <w:kern w:val="0"/>
                <w:sz w:val="24"/>
                <w:szCs w:val="24"/>
                <w:lang w:val="en-US" w:eastAsia="zh-CN" w:bidi="ar-SA"/>
              </w:rPr>
            </w:pPr>
            <w:r>
              <w:rPr>
                <w:rFonts w:hint="eastAsia" w:ascii="宋体" w:hAnsi="宋体" w:eastAsia="宋体" w:cs="宋体"/>
                <w:sz w:val="24"/>
                <w:szCs w:val="24"/>
                <w:lang w:val="en-US" w:eastAsia="zh-CN"/>
              </w:rPr>
              <w:t>7.数据收集模块：包括数据类型，逻辑关系，数据自动计算，数据填写及展示模式（单次与多次），支持多患者同时操作，多种数据输入控件。</w:t>
            </w:r>
          </w:p>
        </w:tc>
        <w:tc>
          <w:tcPr>
            <w:tcW w:w="1497" w:type="dxa"/>
            <w:vAlign w:val="center"/>
          </w:tcPr>
          <w:p w14:paraId="43764D6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auto"/>
                <w:szCs w:val="21"/>
                <w:highlight w:val="none"/>
              </w:rPr>
            </w:pPr>
          </w:p>
        </w:tc>
        <w:tc>
          <w:tcPr>
            <w:tcW w:w="1497" w:type="dxa"/>
            <w:vAlign w:val="center"/>
          </w:tcPr>
          <w:p w14:paraId="5930D92A">
            <w:pPr>
              <w:spacing w:line="240" w:lineRule="auto"/>
              <w:rPr>
                <w:color w:val="auto"/>
                <w:szCs w:val="21"/>
                <w:highlight w:val="none"/>
              </w:rPr>
            </w:pPr>
          </w:p>
        </w:tc>
        <w:tc>
          <w:tcPr>
            <w:tcW w:w="981" w:type="dxa"/>
            <w:vAlign w:val="center"/>
          </w:tcPr>
          <w:p w14:paraId="1251539C">
            <w:pPr>
              <w:spacing w:line="240" w:lineRule="auto"/>
              <w:rPr>
                <w:color w:val="auto"/>
                <w:szCs w:val="21"/>
                <w:highlight w:val="none"/>
              </w:rPr>
            </w:pPr>
          </w:p>
        </w:tc>
        <w:tc>
          <w:tcPr>
            <w:tcW w:w="954" w:type="dxa"/>
            <w:vAlign w:val="center"/>
          </w:tcPr>
          <w:p w14:paraId="0C9CCD9F">
            <w:pPr>
              <w:spacing w:line="240" w:lineRule="auto"/>
              <w:rPr>
                <w:color w:val="auto"/>
                <w:szCs w:val="21"/>
                <w:highlight w:val="none"/>
              </w:rPr>
            </w:pPr>
          </w:p>
        </w:tc>
      </w:tr>
      <w:tr w14:paraId="7D8835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739" w:type="dxa"/>
            <w:vAlign w:val="center"/>
          </w:tcPr>
          <w:p w14:paraId="70E94C35">
            <w:pPr>
              <w:numPr>
                <w:ilvl w:val="0"/>
                <w:numId w:val="11"/>
              </w:numPr>
              <w:spacing w:line="240" w:lineRule="auto"/>
              <w:ind w:left="425" w:leftChars="0" w:hanging="425" w:firstLineChars="0"/>
              <w:rPr>
                <w:rFonts w:hint="eastAsia" w:eastAsiaTheme="minorEastAsia"/>
                <w:color w:val="auto"/>
                <w:szCs w:val="21"/>
                <w:highlight w:val="none"/>
                <w:lang w:val="en-US" w:eastAsia="zh-CN"/>
              </w:rPr>
            </w:pPr>
          </w:p>
        </w:tc>
        <w:tc>
          <w:tcPr>
            <w:tcW w:w="4550" w:type="dxa"/>
            <w:shd w:val="clear" w:color="auto" w:fill="auto"/>
            <w:vAlign w:val="center"/>
          </w:tcPr>
          <w:p w14:paraId="71D1C929">
            <w:pPr>
              <w:widowControl/>
              <w:spacing w:line="240" w:lineRule="auto"/>
              <w:jc w:val="left"/>
              <w:rPr>
                <w:rFonts w:hint="eastAsia" w:ascii="宋体" w:hAnsi="宋体" w:eastAsia="宋体" w:cs="宋体"/>
                <w:kern w:val="0"/>
                <w:sz w:val="24"/>
                <w:szCs w:val="24"/>
                <w:lang w:val="en-US" w:eastAsia="zh-CN" w:bidi="ar-SA"/>
              </w:rPr>
            </w:pPr>
            <w:r>
              <w:rPr>
                <w:rFonts w:hint="eastAsia" w:ascii="宋体" w:hAnsi="宋体" w:eastAsia="宋体" w:cs="宋体"/>
                <w:sz w:val="24"/>
                <w:szCs w:val="24"/>
                <w:lang w:val="en-US" w:eastAsia="zh-CN"/>
              </w:rPr>
              <w:t>8..数据信息检索及统计分析模块：支持二次检索、模糊检索、全文检索、组合检索、精确检索模块，自定义导出，自定义检索分析，实现数据库内数据的图形化统计与分析，可分组生成柱状图、饼状图、曲线图。并可以将相关统计图形下载。</w:t>
            </w:r>
          </w:p>
        </w:tc>
        <w:tc>
          <w:tcPr>
            <w:tcW w:w="1497" w:type="dxa"/>
            <w:vAlign w:val="center"/>
          </w:tcPr>
          <w:p w14:paraId="73C1639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auto"/>
                <w:szCs w:val="21"/>
                <w:highlight w:val="none"/>
              </w:rPr>
            </w:pPr>
          </w:p>
        </w:tc>
        <w:tc>
          <w:tcPr>
            <w:tcW w:w="1497" w:type="dxa"/>
            <w:vAlign w:val="center"/>
          </w:tcPr>
          <w:p w14:paraId="1E133F71">
            <w:pPr>
              <w:spacing w:line="240" w:lineRule="auto"/>
              <w:rPr>
                <w:color w:val="auto"/>
                <w:szCs w:val="21"/>
                <w:highlight w:val="none"/>
              </w:rPr>
            </w:pPr>
          </w:p>
        </w:tc>
        <w:tc>
          <w:tcPr>
            <w:tcW w:w="981" w:type="dxa"/>
            <w:vAlign w:val="center"/>
          </w:tcPr>
          <w:p w14:paraId="3DF619EF">
            <w:pPr>
              <w:spacing w:line="240" w:lineRule="auto"/>
              <w:rPr>
                <w:color w:val="auto"/>
                <w:szCs w:val="21"/>
                <w:highlight w:val="none"/>
              </w:rPr>
            </w:pPr>
          </w:p>
        </w:tc>
        <w:tc>
          <w:tcPr>
            <w:tcW w:w="954" w:type="dxa"/>
            <w:vAlign w:val="center"/>
          </w:tcPr>
          <w:p w14:paraId="0192C1B7">
            <w:pPr>
              <w:spacing w:line="240" w:lineRule="auto"/>
              <w:rPr>
                <w:color w:val="auto"/>
                <w:szCs w:val="21"/>
                <w:highlight w:val="none"/>
              </w:rPr>
            </w:pPr>
          </w:p>
        </w:tc>
      </w:tr>
      <w:tr w14:paraId="5EC455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739" w:type="dxa"/>
            <w:vAlign w:val="center"/>
          </w:tcPr>
          <w:p w14:paraId="48AD31A2">
            <w:pPr>
              <w:numPr>
                <w:ilvl w:val="0"/>
                <w:numId w:val="11"/>
              </w:numPr>
              <w:spacing w:line="240" w:lineRule="auto"/>
              <w:ind w:left="425" w:leftChars="0" w:hanging="425" w:firstLineChars="0"/>
              <w:rPr>
                <w:rFonts w:hint="eastAsia" w:eastAsiaTheme="minorEastAsia"/>
                <w:color w:val="auto"/>
                <w:szCs w:val="21"/>
                <w:highlight w:val="none"/>
                <w:lang w:val="en-US" w:eastAsia="zh-CN"/>
              </w:rPr>
            </w:pPr>
          </w:p>
        </w:tc>
        <w:tc>
          <w:tcPr>
            <w:tcW w:w="4550" w:type="dxa"/>
            <w:shd w:val="clear" w:color="auto" w:fill="auto"/>
            <w:vAlign w:val="center"/>
          </w:tcPr>
          <w:p w14:paraId="3770ADEE">
            <w:pPr>
              <w:numPr>
                <w:ilvl w:val="0"/>
                <w:numId w:val="0"/>
              </w:numPr>
              <w:spacing w:line="240" w:lineRule="auto"/>
              <w:ind w:left="0" w:leftChars="0" w:firstLine="0" w:firstLineChars="0"/>
              <w:rPr>
                <w:rFonts w:hint="eastAsia" w:ascii="宋体" w:hAnsi="宋体" w:eastAsia="宋体" w:cs="宋体"/>
                <w:kern w:val="0"/>
                <w:sz w:val="24"/>
                <w:szCs w:val="24"/>
                <w:lang w:val="en-US" w:eastAsia="zh-CN" w:bidi="ar-SA"/>
              </w:rPr>
            </w:pPr>
            <w:r>
              <w:rPr>
                <w:rFonts w:hint="eastAsia" w:ascii="宋体" w:hAnsi="宋体" w:eastAsia="宋体" w:cs="宋体"/>
                <w:sz w:val="24"/>
                <w:szCs w:val="24"/>
                <w:lang w:val="en-US" w:eastAsia="zh-CN"/>
              </w:rPr>
              <w:t>9.支持图片、影像管理，影像上传、查看，图像对比，视频上传、查看，图表管理，点位图，患者多参数图表，统计图表，依据患者数据及用户选择的筛选、比对条件，生成常用的统计图表，并可下载和保存。</w:t>
            </w:r>
          </w:p>
        </w:tc>
        <w:tc>
          <w:tcPr>
            <w:tcW w:w="1497" w:type="dxa"/>
            <w:vAlign w:val="center"/>
          </w:tcPr>
          <w:p w14:paraId="1F0E6A4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auto"/>
                <w:szCs w:val="21"/>
                <w:highlight w:val="none"/>
              </w:rPr>
            </w:pPr>
          </w:p>
        </w:tc>
        <w:tc>
          <w:tcPr>
            <w:tcW w:w="1497" w:type="dxa"/>
            <w:vAlign w:val="center"/>
          </w:tcPr>
          <w:p w14:paraId="3C4426F9">
            <w:pPr>
              <w:spacing w:line="240" w:lineRule="auto"/>
              <w:rPr>
                <w:color w:val="auto"/>
                <w:szCs w:val="21"/>
                <w:highlight w:val="none"/>
              </w:rPr>
            </w:pPr>
          </w:p>
        </w:tc>
        <w:tc>
          <w:tcPr>
            <w:tcW w:w="981" w:type="dxa"/>
            <w:vAlign w:val="center"/>
          </w:tcPr>
          <w:p w14:paraId="0D845EE5">
            <w:pPr>
              <w:spacing w:line="240" w:lineRule="auto"/>
              <w:rPr>
                <w:color w:val="auto"/>
                <w:szCs w:val="21"/>
                <w:highlight w:val="none"/>
              </w:rPr>
            </w:pPr>
          </w:p>
        </w:tc>
        <w:tc>
          <w:tcPr>
            <w:tcW w:w="954" w:type="dxa"/>
            <w:vAlign w:val="center"/>
          </w:tcPr>
          <w:p w14:paraId="6DFFFEF1">
            <w:pPr>
              <w:spacing w:line="240" w:lineRule="auto"/>
              <w:rPr>
                <w:color w:val="auto"/>
                <w:szCs w:val="21"/>
                <w:highlight w:val="none"/>
              </w:rPr>
            </w:pPr>
          </w:p>
        </w:tc>
      </w:tr>
      <w:tr w14:paraId="4424E1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739" w:type="dxa"/>
            <w:vAlign w:val="center"/>
          </w:tcPr>
          <w:p w14:paraId="1CF8DBC4">
            <w:pPr>
              <w:numPr>
                <w:ilvl w:val="0"/>
                <w:numId w:val="11"/>
              </w:numPr>
              <w:spacing w:line="240" w:lineRule="auto"/>
              <w:ind w:left="425" w:leftChars="0" w:hanging="425" w:firstLineChars="0"/>
              <w:rPr>
                <w:rFonts w:hint="eastAsia" w:eastAsiaTheme="minorEastAsia"/>
                <w:color w:val="auto"/>
                <w:szCs w:val="21"/>
                <w:highlight w:val="none"/>
                <w:lang w:val="en-US" w:eastAsia="zh-CN"/>
              </w:rPr>
            </w:pPr>
          </w:p>
        </w:tc>
        <w:tc>
          <w:tcPr>
            <w:tcW w:w="4550" w:type="dxa"/>
            <w:shd w:val="clear" w:color="auto" w:fill="auto"/>
            <w:vAlign w:val="center"/>
          </w:tcPr>
          <w:p w14:paraId="7D9A43F9">
            <w:pPr>
              <w:widowControl/>
              <w:spacing w:line="240" w:lineRule="auto"/>
              <w:jc w:val="left"/>
              <w:rPr>
                <w:rFonts w:hint="eastAsia" w:ascii="宋体" w:hAnsi="宋体" w:eastAsia="宋体" w:cs="宋体"/>
                <w:kern w:val="0"/>
                <w:sz w:val="24"/>
                <w:szCs w:val="24"/>
                <w:lang w:val="en-US" w:eastAsia="zh-CN" w:bidi="ar-SA"/>
              </w:rPr>
            </w:pPr>
            <w:r>
              <w:rPr>
                <w:rFonts w:hint="eastAsia" w:ascii="宋体" w:hAnsi="宋体" w:eastAsia="宋体" w:cs="宋体"/>
                <w:sz w:val="24"/>
                <w:szCs w:val="24"/>
                <w:lang w:val="en-US" w:eastAsia="zh-CN"/>
              </w:rPr>
              <w:t>10.多中心管理：支持多个中心同时使用系统，可灵活添加新的中心；支持为每个中心设置独立的权限，包括数据访问权限、操作权限。</w:t>
            </w:r>
          </w:p>
        </w:tc>
        <w:tc>
          <w:tcPr>
            <w:tcW w:w="1497" w:type="dxa"/>
            <w:vAlign w:val="center"/>
          </w:tcPr>
          <w:p w14:paraId="1C71208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auto"/>
                <w:szCs w:val="21"/>
                <w:highlight w:val="none"/>
              </w:rPr>
            </w:pPr>
          </w:p>
        </w:tc>
        <w:tc>
          <w:tcPr>
            <w:tcW w:w="1497" w:type="dxa"/>
            <w:vAlign w:val="center"/>
          </w:tcPr>
          <w:p w14:paraId="78060FAF">
            <w:pPr>
              <w:spacing w:line="240" w:lineRule="auto"/>
              <w:rPr>
                <w:color w:val="auto"/>
                <w:szCs w:val="21"/>
                <w:highlight w:val="none"/>
              </w:rPr>
            </w:pPr>
          </w:p>
        </w:tc>
        <w:tc>
          <w:tcPr>
            <w:tcW w:w="981" w:type="dxa"/>
            <w:vAlign w:val="center"/>
          </w:tcPr>
          <w:p w14:paraId="6B61539B">
            <w:pPr>
              <w:spacing w:line="240" w:lineRule="auto"/>
              <w:rPr>
                <w:color w:val="auto"/>
                <w:szCs w:val="21"/>
                <w:highlight w:val="none"/>
              </w:rPr>
            </w:pPr>
          </w:p>
        </w:tc>
        <w:tc>
          <w:tcPr>
            <w:tcW w:w="954" w:type="dxa"/>
            <w:vAlign w:val="center"/>
          </w:tcPr>
          <w:p w14:paraId="5A078019">
            <w:pPr>
              <w:spacing w:line="240" w:lineRule="auto"/>
              <w:rPr>
                <w:color w:val="auto"/>
                <w:szCs w:val="21"/>
                <w:highlight w:val="none"/>
              </w:rPr>
            </w:pPr>
          </w:p>
        </w:tc>
      </w:tr>
      <w:tr w14:paraId="136ED0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739" w:type="dxa"/>
            <w:vAlign w:val="center"/>
          </w:tcPr>
          <w:p w14:paraId="5B83C21E">
            <w:pPr>
              <w:numPr>
                <w:ilvl w:val="0"/>
                <w:numId w:val="11"/>
              </w:numPr>
              <w:spacing w:line="240" w:lineRule="auto"/>
              <w:ind w:left="425" w:leftChars="0" w:hanging="425" w:firstLineChars="0"/>
              <w:rPr>
                <w:rFonts w:hint="eastAsia" w:eastAsiaTheme="minorEastAsia"/>
                <w:color w:val="auto"/>
                <w:szCs w:val="21"/>
                <w:highlight w:val="none"/>
                <w:lang w:val="en-US" w:eastAsia="zh-CN"/>
              </w:rPr>
            </w:pPr>
          </w:p>
        </w:tc>
        <w:tc>
          <w:tcPr>
            <w:tcW w:w="4550" w:type="dxa"/>
            <w:shd w:val="clear" w:color="auto" w:fill="auto"/>
            <w:vAlign w:val="center"/>
          </w:tcPr>
          <w:p w14:paraId="0B5194FE">
            <w:pPr>
              <w:spacing w:line="240" w:lineRule="auto"/>
              <w:rPr>
                <w:rFonts w:hint="eastAsia" w:ascii="宋体" w:hAnsi="宋体" w:eastAsia="宋体" w:cs="宋体"/>
                <w:kern w:val="0"/>
                <w:sz w:val="24"/>
                <w:szCs w:val="24"/>
                <w:lang w:val="en-US" w:eastAsia="zh-CN" w:bidi="ar-SA"/>
              </w:rPr>
            </w:pPr>
            <w:r>
              <w:rPr>
                <w:rFonts w:hint="eastAsia" w:ascii="宋体" w:hAnsi="宋体" w:eastAsia="宋体" w:cs="宋体"/>
                <w:sz w:val="24"/>
                <w:szCs w:val="24"/>
                <w:lang w:val="en-US" w:eastAsia="zh-CN"/>
              </w:rPr>
              <w:t>11.微信平台或短信平台：1.支持智能微信随访或短信随访，配合随访方案模块，在制定特定患者随访方案后，通过微信服务号或者短信发送随访表格，患者填写后提交至数据库保存，支持设置随访提醒时间、频率参数2.支持在微信服务号上提供宣教等服务3.支持多客户端界面适配(pc端+手机端+pad端)。</w:t>
            </w:r>
          </w:p>
        </w:tc>
        <w:tc>
          <w:tcPr>
            <w:tcW w:w="1497" w:type="dxa"/>
            <w:vAlign w:val="center"/>
          </w:tcPr>
          <w:p w14:paraId="6AB150D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auto"/>
                <w:szCs w:val="21"/>
                <w:highlight w:val="none"/>
              </w:rPr>
            </w:pPr>
          </w:p>
        </w:tc>
        <w:tc>
          <w:tcPr>
            <w:tcW w:w="1497" w:type="dxa"/>
            <w:vAlign w:val="center"/>
          </w:tcPr>
          <w:p w14:paraId="2298F06D">
            <w:pPr>
              <w:spacing w:line="240" w:lineRule="auto"/>
              <w:rPr>
                <w:color w:val="auto"/>
                <w:szCs w:val="21"/>
                <w:highlight w:val="none"/>
              </w:rPr>
            </w:pPr>
          </w:p>
        </w:tc>
        <w:tc>
          <w:tcPr>
            <w:tcW w:w="981" w:type="dxa"/>
            <w:vAlign w:val="center"/>
          </w:tcPr>
          <w:p w14:paraId="741A7944">
            <w:pPr>
              <w:spacing w:line="240" w:lineRule="auto"/>
              <w:rPr>
                <w:color w:val="auto"/>
                <w:szCs w:val="21"/>
                <w:highlight w:val="none"/>
              </w:rPr>
            </w:pPr>
          </w:p>
        </w:tc>
        <w:tc>
          <w:tcPr>
            <w:tcW w:w="954" w:type="dxa"/>
            <w:vAlign w:val="center"/>
          </w:tcPr>
          <w:p w14:paraId="0AA9163F">
            <w:pPr>
              <w:spacing w:line="240" w:lineRule="auto"/>
              <w:rPr>
                <w:color w:val="auto"/>
                <w:szCs w:val="21"/>
                <w:highlight w:val="none"/>
              </w:rPr>
            </w:pPr>
          </w:p>
        </w:tc>
      </w:tr>
      <w:tr w14:paraId="1EDC0D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739" w:type="dxa"/>
            <w:vAlign w:val="center"/>
          </w:tcPr>
          <w:p w14:paraId="29EB2CC7">
            <w:pPr>
              <w:numPr>
                <w:ilvl w:val="0"/>
                <w:numId w:val="11"/>
              </w:numPr>
              <w:spacing w:line="240" w:lineRule="auto"/>
              <w:ind w:left="425" w:leftChars="0" w:hanging="425" w:firstLineChars="0"/>
              <w:rPr>
                <w:rFonts w:hint="eastAsia" w:eastAsiaTheme="minorEastAsia"/>
                <w:color w:val="auto"/>
                <w:szCs w:val="21"/>
                <w:highlight w:val="none"/>
                <w:lang w:val="en-US" w:eastAsia="zh-CN"/>
              </w:rPr>
            </w:pPr>
          </w:p>
        </w:tc>
        <w:tc>
          <w:tcPr>
            <w:tcW w:w="4550" w:type="dxa"/>
            <w:shd w:val="clear" w:color="auto" w:fill="auto"/>
            <w:vAlign w:val="center"/>
          </w:tcPr>
          <w:p w14:paraId="3D3FDD88">
            <w:pPr>
              <w:numPr>
                <w:ilvl w:val="0"/>
                <w:numId w:val="0"/>
              </w:numPr>
              <w:spacing w:line="240" w:lineRule="auto"/>
              <w:ind w:left="0" w:leftChars="0" w:firstLine="0" w:firstLineChars="0"/>
              <w:rPr>
                <w:rFonts w:hint="eastAsia" w:ascii="宋体" w:hAnsi="宋体" w:eastAsia="宋体" w:cs="宋体"/>
                <w:kern w:val="0"/>
                <w:sz w:val="24"/>
                <w:szCs w:val="24"/>
                <w:lang w:val="en-US" w:eastAsia="zh-CN" w:bidi="ar-SA"/>
              </w:rPr>
            </w:pPr>
            <w:r>
              <w:rPr>
                <w:rFonts w:hint="eastAsia" w:ascii="宋体" w:hAnsi="宋体" w:eastAsia="宋体" w:cs="宋体"/>
                <w:sz w:val="24"/>
                <w:szCs w:val="24"/>
                <w:lang w:val="en-US" w:eastAsia="zh-CN"/>
              </w:rPr>
              <w:t>12.excel导入：支持特定excel内容自动同步导入到数据库，支持根据自身需求定制导入模板，设置导入的数据列。</w:t>
            </w:r>
          </w:p>
        </w:tc>
        <w:tc>
          <w:tcPr>
            <w:tcW w:w="1497" w:type="dxa"/>
            <w:vAlign w:val="center"/>
          </w:tcPr>
          <w:p w14:paraId="62C33A2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auto"/>
                <w:szCs w:val="21"/>
                <w:highlight w:val="none"/>
              </w:rPr>
            </w:pPr>
          </w:p>
        </w:tc>
        <w:tc>
          <w:tcPr>
            <w:tcW w:w="1497" w:type="dxa"/>
            <w:vAlign w:val="center"/>
          </w:tcPr>
          <w:p w14:paraId="250C6B26">
            <w:pPr>
              <w:spacing w:line="240" w:lineRule="auto"/>
              <w:rPr>
                <w:color w:val="auto"/>
                <w:szCs w:val="21"/>
                <w:highlight w:val="none"/>
              </w:rPr>
            </w:pPr>
          </w:p>
        </w:tc>
        <w:tc>
          <w:tcPr>
            <w:tcW w:w="981" w:type="dxa"/>
            <w:vAlign w:val="center"/>
          </w:tcPr>
          <w:p w14:paraId="7C0B6513">
            <w:pPr>
              <w:spacing w:line="240" w:lineRule="auto"/>
              <w:rPr>
                <w:color w:val="auto"/>
                <w:szCs w:val="21"/>
                <w:highlight w:val="none"/>
              </w:rPr>
            </w:pPr>
          </w:p>
        </w:tc>
        <w:tc>
          <w:tcPr>
            <w:tcW w:w="954" w:type="dxa"/>
            <w:vAlign w:val="center"/>
          </w:tcPr>
          <w:p w14:paraId="4380E54A">
            <w:pPr>
              <w:spacing w:line="240" w:lineRule="auto"/>
              <w:rPr>
                <w:color w:val="auto"/>
                <w:szCs w:val="21"/>
                <w:highlight w:val="none"/>
              </w:rPr>
            </w:pPr>
          </w:p>
        </w:tc>
      </w:tr>
      <w:tr w14:paraId="16015D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739" w:type="dxa"/>
            <w:vAlign w:val="center"/>
          </w:tcPr>
          <w:p w14:paraId="17EB3E1B">
            <w:pPr>
              <w:numPr>
                <w:ilvl w:val="0"/>
                <w:numId w:val="11"/>
              </w:numPr>
              <w:spacing w:line="240" w:lineRule="auto"/>
              <w:ind w:left="425" w:leftChars="0" w:hanging="425" w:firstLineChars="0"/>
              <w:rPr>
                <w:rFonts w:hint="eastAsia" w:eastAsiaTheme="minorEastAsia"/>
                <w:color w:val="auto"/>
                <w:szCs w:val="21"/>
                <w:highlight w:val="none"/>
                <w:lang w:val="en-US" w:eastAsia="zh-CN"/>
              </w:rPr>
            </w:pPr>
          </w:p>
        </w:tc>
        <w:tc>
          <w:tcPr>
            <w:tcW w:w="4550" w:type="dxa"/>
            <w:shd w:val="clear" w:color="auto" w:fill="auto"/>
            <w:vAlign w:val="center"/>
          </w:tcPr>
          <w:p w14:paraId="0B07AD8A">
            <w:pPr>
              <w:numPr>
                <w:ilvl w:val="0"/>
                <w:numId w:val="0"/>
              </w:numPr>
              <w:spacing w:line="240" w:lineRule="auto"/>
              <w:ind w:left="0" w:leftChars="0" w:firstLine="0" w:firstLineChars="0"/>
              <w:rPr>
                <w:rFonts w:hint="eastAsia" w:ascii="宋体" w:hAnsi="宋体" w:eastAsia="宋体" w:cs="宋体"/>
                <w:kern w:val="0"/>
                <w:sz w:val="24"/>
                <w:szCs w:val="24"/>
                <w:lang w:val="en-US" w:eastAsia="zh-CN" w:bidi="ar-SA"/>
              </w:rPr>
            </w:pPr>
            <w:r>
              <w:rPr>
                <w:rFonts w:hint="eastAsia" w:ascii="宋体" w:hAnsi="宋体" w:eastAsia="宋体" w:cs="宋体"/>
                <w:sz w:val="24"/>
                <w:szCs w:val="24"/>
                <w:lang w:val="en-US" w:eastAsia="zh-CN"/>
              </w:rPr>
              <w:t xml:space="preserve">13.具备网页端往移动端投放功能，包含全部投放、自动投放、定向投放。 </w:t>
            </w:r>
          </w:p>
        </w:tc>
        <w:tc>
          <w:tcPr>
            <w:tcW w:w="1497" w:type="dxa"/>
            <w:vAlign w:val="center"/>
          </w:tcPr>
          <w:p w14:paraId="6BE0418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auto"/>
                <w:szCs w:val="21"/>
                <w:highlight w:val="none"/>
              </w:rPr>
            </w:pPr>
          </w:p>
        </w:tc>
        <w:tc>
          <w:tcPr>
            <w:tcW w:w="1497" w:type="dxa"/>
            <w:vAlign w:val="center"/>
          </w:tcPr>
          <w:p w14:paraId="3F21E0C3">
            <w:pPr>
              <w:spacing w:line="240" w:lineRule="auto"/>
              <w:rPr>
                <w:color w:val="auto"/>
                <w:szCs w:val="21"/>
                <w:highlight w:val="none"/>
              </w:rPr>
            </w:pPr>
          </w:p>
        </w:tc>
        <w:tc>
          <w:tcPr>
            <w:tcW w:w="981" w:type="dxa"/>
            <w:vAlign w:val="center"/>
          </w:tcPr>
          <w:p w14:paraId="7D2C7AF3">
            <w:pPr>
              <w:spacing w:line="240" w:lineRule="auto"/>
              <w:rPr>
                <w:color w:val="auto"/>
                <w:szCs w:val="21"/>
                <w:highlight w:val="none"/>
              </w:rPr>
            </w:pPr>
          </w:p>
        </w:tc>
        <w:tc>
          <w:tcPr>
            <w:tcW w:w="954" w:type="dxa"/>
            <w:vAlign w:val="center"/>
          </w:tcPr>
          <w:p w14:paraId="44F51BB9">
            <w:pPr>
              <w:spacing w:line="240" w:lineRule="auto"/>
              <w:rPr>
                <w:color w:val="auto"/>
                <w:szCs w:val="21"/>
                <w:highlight w:val="none"/>
              </w:rPr>
            </w:pPr>
          </w:p>
        </w:tc>
      </w:tr>
      <w:tr w14:paraId="013807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739" w:type="dxa"/>
            <w:vAlign w:val="center"/>
          </w:tcPr>
          <w:p w14:paraId="1355227C">
            <w:pPr>
              <w:numPr>
                <w:ilvl w:val="0"/>
                <w:numId w:val="11"/>
              </w:numPr>
              <w:spacing w:line="240" w:lineRule="auto"/>
              <w:ind w:left="425" w:leftChars="0" w:hanging="425" w:firstLineChars="0"/>
              <w:rPr>
                <w:rFonts w:hint="eastAsia" w:eastAsiaTheme="minorEastAsia"/>
                <w:color w:val="auto"/>
                <w:szCs w:val="21"/>
                <w:highlight w:val="none"/>
                <w:lang w:val="en-US" w:eastAsia="zh-CN"/>
              </w:rPr>
            </w:pPr>
          </w:p>
        </w:tc>
        <w:tc>
          <w:tcPr>
            <w:tcW w:w="4550" w:type="dxa"/>
            <w:shd w:val="clear" w:color="auto" w:fill="auto"/>
            <w:vAlign w:val="center"/>
          </w:tcPr>
          <w:p w14:paraId="7F5B092C">
            <w:pPr>
              <w:numPr>
                <w:ilvl w:val="0"/>
                <w:numId w:val="0"/>
              </w:numPr>
              <w:spacing w:line="240" w:lineRule="auto"/>
              <w:ind w:left="0" w:leftChars="0" w:firstLine="0" w:firstLineChars="0"/>
              <w:rPr>
                <w:rFonts w:hint="eastAsia" w:ascii="宋体" w:hAnsi="宋体" w:eastAsia="宋体" w:cs="宋体"/>
                <w:kern w:val="0"/>
                <w:sz w:val="24"/>
                <w:szCs w:val="24"/>
                <w:lang w:val="en-US" w:eastAsia="zh-CN" w:bidi="ar-SA"/>
              </w:rPr>
            </w:pPr>
            <w:r>
              <w:rPr>
                <w:rFonts w:hint="eastAsia" w:ascii="宋体" w:hAnsi="宋体" w:eastAsia="宋体" w:cs="宋体"/>
                <w:sz w:val="24"/>
                <w:szCs w:val="24"/>
                <w:lang w:val="en-US" w:eastAsia="zh-CN"/>
              </w:rPr>
              <w:t>14.数据挖掘分析：可以根据实际需求对样本数据进行数据挖掘分析，支持针对临床学术特征的算法与模型，得出分析挖掘结果。</w:t>
            </w:r>
          </w:p>
        </w:tc>
        <w:tc>
          <w:tcPr>
            <w:tcW w:w="1497" w:type="dxa"/>
            <w:vAlign w:val="center"/>
          </w:tcPr>
          <w:p w14:paraId="029502D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auto"/>
                <w:szCs w:val="21"/>
                <w:highlight w:val="none"/>
              </w:rPr>
            </w:pPr>
          </w:p>
        </w:tc>
        <w:tc>
          <w:tcPr>
            <w:tcW w:w="1497" w:type="dxa"/>
            <w:vAlign w:val="center"/>
          </w:tcPr>
          <w:p w14:paraId="405054B0">
            <w:pPr>
              <w:spacing w:line="240" w:lineRule="auto"/>
              <w:rPr>
                <w:color w:val="auto"/>
                <w:szCs w:val="21"/>
                <w:highlight w:val="none"/>
              </w:rPr>
            </w:pPr>
          </w:p>
        </w:tc>
        <w:tc>
          <w:tcPr>
            <w:tcW w:w="981" w:type="dxa"/>
            <w:vAlign w:val="center"/>
          </w:tcPr>
          <w:p w14:paraId="562C5827">
            <w:pPr>
              <w:spacing w:line="240" w:lineRule="auto"/>
              <w:rPr>
                <w:color w:val="auto"/>
                <w:szCs w:val="21"/>
                <w:highlight w:val="none"/>
              </w:rPr>
            </w:pPr>
          </w:p>
        </w:tc>
        <w:tc>
          <w:tcPr>
            <w:tcW w:w="954" w:type="dxa"/>
            <w:vAlign w:val="center"/>
          </w:tcPr>
          <w:p w14:paraId="6F8A1626">
            <w:pPr>
              <w:spacing w:line="240" w:lineRule="auto"/>
              <w:rPr>
                <w:color w:val="auto"/>
                <w:szCs w:val="21"/>
                <w:highlight w:val="none"/>
              </w:rPr>
            </w:pPr>
          </w:p>
        </w:tc>
      </w:tr>
      <w:tr w14:paraId="3D147B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739" w:type="dxa"/>
            <w:vAlign w:val="center"/>
          </w:tcPr>
          <w:p w14:paraId="635C7090">
            <w:pPr>
              <w:numPr>
                <w:ilvl w:val="0"/>
                <w:numId w:val="11"/>
              </w:numPr>
              <w:spacing w:line="240" w:lineRule="auto"/>
              <w:ind w:left="425" w:leftChars="0" w:hanging="425" w:firstLineChars="0"/>
              <w:rPr>
                <w:rFonts w:hint="eastAsia" w:eastAsiaTheme="minorEastAsia"/>
                <w:color w:val="auto"/>
                <w:szCs w:val="21"/>
                <w:highlight w:val="none"/>
                <w:lang w:val="en-US" w:eastAsia="zh-CN"/>
              </w:rPr>
            </w:pPr>
          </w:p>
        </w:tc>
        <w:tc>
          <w:tcPr>
            <w:tcW w:w="4550" w:type="dxa"/>
            <w:shd w:val="clear" w:color="auto" w:fill="auto"/>
            <w:vAlign w:val="center"/>
          </w:tcPr>
          <w:p w14:paraId="1DF34CDE">
            <w:pPr>
              <w:widowControl w:val="0"/>
              <w:numPr>
                <w:ilvl w:val="0"/>
                <w:numId w:val="0"/>
              </w:numPr>
              <w:spacing w:line="240" w:lineRule="auto"/>
              <w:ind w:left="0" w:leftChars="0" w:firstLine="0" w:firstLineChars="0"/>
              <w:jc w:val="both"/>
              <w:rPr>
                <w:rFonts w:hint="eastAsia" w:ascii="宋体" w:hAnsi="宋体" w:eastAsia="宋体" w:cs="宋体"/>
                <w:kern w:val="0"/>
                <w:sz w:val="24"/>
                <w:szCs w:val="20"/>
                <w:lang w:val="en-US" w:eastAsia="zh-CN" w:bidi="ar-SA"/>
              </w:rPr>
            </w:pPr>
            <w:r>
              <w:rPr>
                <w:rFonts w:hint="eastAsia" w:ascii="宋体" w:hAnsi="宋体" w:eastAsia="宋体" w:cs="宋体"/>
                <w:kern w:val="2"/>
                <w:sz w:val="24"/>
                <w:szCs w:val="24"/>
                <w:lang w:val="en-US" w:eastAsia="zh-CN" w:bidi="ar-SA"/>
              </w:rPr>
              <w:t>15.辅助决策：可以根据实际需求对数据进行分析，发现最优模型并自动修正模型，根据模型辅助临床决策。</w:t>
            </w:r>
          </w:p>
        </w:tc>
        <w:tc>
          <w:tcPr>
            <w:tcW w:w="1497" w:type="dxa"/>
            <w:vAlign w:val="center"/>
          </w:tcPr>
          <w:p w14:paraId="1B54EBC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auto"/>
                <w:szCs w:val="21"/>
                <w:highlight w:val="none"/>
              </w:rPr>
            </w:pPr>
          </w:p>
        </w:tc>
        <w:tc>
          <w:tcPr>
            <w:tcW w:w="1497" w:type="dxa"/>
            <w:vAlign w:val="center"/>
          </w:tcPr>
          <w:p w14:paraId="444D0409">
            <w:pPr>
              <w:spacing w:line="240" w:lineRule="auto"/>
              <w:rPr>
                <w:color w:val="auto"/>
                <w:szCs w:val="21"/>
                <w:highlight w:val="none"/>
              </w:rPr>
            </w:pPr>
          </w:p>
        </w:tc>
        <w:tc>
          <w:tcPr>
            <w:tcW w:w="981" w:type="dxa"/>
            <w:vAlign w:val="center"/>
          </w:tcPr>
          <w:p w14:paraId="4D9658E9">
            <w:pPr>
              <w:spacing w:line="240" w:lineRule="auto"/>
              <w:rPr>
                <w:color w:val="auto"/>
                <w:szCs w:val="21"/>
                <w:highlight w:val="none"/>
              </w:rPr>
            </w:pPr>
          </w:p>
        </w:tc>
        <w:tc>
          <w:tcPr>
            <w:tcW w:w="954" w:type="dxa"/>
            <w:vAlign w:val="center"/>
          </w:tcPr>
          <w:p w14:paraId="1FC87832">
            <w:pPr>
              <w:spacing w:line="240" w:lineRule="auto"/>
              <w:rPr>
                <w:color w:val="auto"/>
                <w:szCs w:val="21"/>
                <w:highlight w:val="none"/>
              </w:rPr>
            </w:pPr>
          </w:p>
        </w:tc>
      </w:tr>
      <w:tr w14:paraId="31625E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739" w:type="dxa"/>
            <w:vAlign w:val="center"/>
          </w:tcPr>
          <w:p w14:paraId="15E75E55">
            <w:pPr>
              <w:numPr>
                <w:ilvl w:val="0"/>
                <w:numId w:val="11"/>
              </w:numPr>
              <w:spacing w:line="240" w:lineRule="auto"/>
              <w:ind w:left="425" w:leftChars="0" w:hanging="425" w:firstLineChars="0"/>
              <w:rPr>
                <w:rFonts w:hint="eastAsia" w:eastAsiaTheme="minorEastAsia"/>
                <w:color w:val="auto"/>
                <w:szCs w:val="21"/>
                <w:highlight w:val="none"/>
                <w:lang w:val="en-US" w:eastAsia="zh-CN"/>
              </w:rPr>
            </w:pPr>
          </w:p>
        </w:tc>
        <w:tc>
          <w:tcPr>
            <w:tcW w:w="4550" w:type="dxa"/>
            <w:shd w:val="clear" w:color="auto" w:fill="auto"/>
            <w:vAlign w:val="center"/>
          </w:tcPr>
          <w:p w14:paraId="2CD93AD0">
            <w:pPr>
              <w:widowControl/>
              <w:spacing w:line="240" w:lineRule="auto"/>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lang w:val="en-US" w:eastAsia="zh-CN"/>
              </w:rPr>
              <w:t>16.生物样本管理模块：实现科室及实验室的标本虚拟可视化管理，对冻存样本进行备注及管理。1.样本信息：信息检索，确认出库，2.存储空间：展示已经创建好的存储空间，对容器进行修改、删除操作，查看容器存储情况，查看不同颜色不同状态的样本，查看、编辑、打印样本信息，查看样本日志。3.系统管理：容器的添加，样本所保留的空间的释放，回收站样本的管理和恢复，导出的字段设置，使用平台的用户添加、编辑、删除不同的角色并配置权限，不同的角色可以控制不同的模块。</w:t>
            </w:r>
          </w:p>
        </w:tc>
        <w:tc>
          <w:tcPr>
            <w:tcW w:w="1497" w:type="dxa"/>
            <w:vAlign w:val="center"/>
          </w:tcPr>
          <w:p w14:paraId="2EAF4A1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auto"/>
                <w:szCs w:val="21"/>
                <w:highlight w:val="none"/>
              </w:rPr>
            </w:pPr>
            <w:r>
              <w:rPr>
                <w:rFonts w:hint="eastAsia" w:ascii="宋体" w:hAnsi="宋体" w:eastAsia="宋体" w:cs="宋体"/>
                <w:kern w:val="0"/>
                <w:sz w:val="24"/>
              </w:rPr>
              <w:t>▲</w:t>
            </w:r>
          </w:p>
        </w:tc>
        <w:tc>
          <w:tcPr>
            <w:tcW w:w="1497" w:type="dxa"/>
            <w:vAlign w:val="center"/>
          </w:tcPr>
          <w:p w14:paraId="358C8752">
            <w:pPr>
              <w:spacing w:line="240" w:lineRule="auto"/>
              <w:rPr>
                <w:color w:val="auto"/>
                <w:szCs w:val="21"/>
                <w:highlight w:val="none"/>
              </w:rPr>
            </w:pPr>
          </w:p>
        </w:tc>
        <w:tc>
          <w:tcPr>
            <w:tcW w:w="981" w:type="dxa"/>
            <w:vAlign w:val="center"/>
          </w:tcPr>
          <w:p w14:paraId="67481729">
            <w:pPr>
              <w:spacing w:line="240" w:lineRule="auto"/>
              <w:rPr>
                <w:color w:val="auto"/>
                <w:szCs w:val="21"/>
                <w:highlight w:val="none"/>
              </w:rPr>
            </w:pPr>
          </w:p>
        </w:tc>
        <w:tc>
          <w:tcPr>
            <w:tcW w:w="954" w:type="dxa"/>
            <w:vAlign w:val="center"/>
          </w:tcPr>
          <w:p w14:paraId="75249749">
            <w:pPr>
              <w:spacing w:line="240" w:lineRule="auto"/>
              <w:rPr>
                <w:color w:val="auto"/>
                <w:szCs w:val="21"/>
                <w:highlight w:val="none"/>
              </w:rPr>
            </w:pPr>
          </w:p>
        </w:tc>
      </w:tr>
      <w:tr w14:paraId="5DEB19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739" w:type="dxa"/>
            <w:vAlign w:val="center"/>
          </w:tcPr>
          <w:p w14:paraId="28E9E6BD">
            <w:pPr>
              <w:numPr>
                <w:ilvl w:val="0"/>
                <w:numId w:val="11"/>
              </w:numPr>
              <w:spacing w:line="240" w:lineRule="auto"/>
              <w:ind w:left="425" w:leftChars="0" w:hanging="425" w:firstLineChars="0"/>
              <w:rPr>
                <w:rFonts w:hint="eastAsia" w:eastAsiaTheme="minorEastAsia"/>
                <w:color w:val="auto"/>
                <w:szCs w:val="21"/>
                <w:highlight w:val="none"/>
                <w:lang w:val="en-US" w:eastAsia="zh-CN"/>
              </w:rPr>
            </w:pPr>
          </w:p>
        </w:tc>
        <w:tc>
          <w:tcPr>
            <w:tcW w:w="4550" w:type="dxa"/>
            <w:shd w:val="clear" w:color="auto" w:fill="auto"/>
            <w:vAlign w:val="center"/>
          </w:tcPr>
          <w:p w14:paraId="6D5B00CD">
            <w:pPr>
              <w:widowControl/>
              <w:spacing w:line="240" w:lineRule="auto"/>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1.投标人提供远程培训，提供录制sop用户操作手册（包括系统操作教程、功能介绍、故障排除等内容）。</w:t>
            </w:r>
          </w:p>
        </w:tc>
        <w:tc>
          <w:tcPr>
            <w:tcW w:w="1497" w:type="dxa"/>
            <w:vAlign w:val="center"/>
          </w:tcPr>
          <w:p w14:paraId="28BE33A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auto"/>
                <w:szCs w:val="21"/>
                <w:highlight w:val="none"/>
              </w:rPr>
            </w:pPr>
          </w:p>
        </w:tc>
        <w:tc>
          <w:tcPr>
            <w:tcW w:w="1497" w:type="dxa"/>
            <w:vAlign w:val="center"/>
          </w:tcPr>
          <w:p w14:paraId="411242FD">
            <w:pPr>
              <w:spacing w:line="240" w:lineRule="auto"/>
              <w:rPr>
                <w:color w:val="auto"/>
                <w:szCs w:val="21"/>
                <w:highlight w:val="none"/>
              </w:rPr>
            </w:pPr>
          </w:p>
        </w:tc>
        <w:tc>
          <w:tcPr>
            <w:tcW w:w="981" w:type="dxa"/>
            <w:vAlign w:val="center"/>
          </w:tcPr>
          <w:p w14:paraId="1E172AC3">
            <w:pPr>
              <w:spacing w:line="240" w:lineRule="auto"/>
              <w:rPr>
                <w:color w:val="auto"/>
                <w:szCs w:val="21"/>
                <w:highlight w:val="none"/>
              </w:rPr>
            </w:pPr>
          </w:p>
        </w:tc>
        <w:tc>
          <w:tcPr>
            <w:tcW w:w="954" w:type="dxa"/>
            <w:vAlign w:val="center"/>
          </w:tcPr>
          <w:p w14:paraId="75EB92CF">
            <w:pPr>
              <w:spacing w:line="240" w:lineRule="auto"/>
              <w:rPr>
                <w:color w:val="auto"/>
                <w:szCs w:val="21"/>
                <w:highlight w:val="none"/>
              </w:rPr>
            </w:pPr>
          </w:p>
        </w:tc>
      </w:tr>
      <w:tr w14:paraId="214B04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739" w:type="dxa"/>
            <w:vAlign w:val="center"/>
          </w:tcPr>
          <w:p w14:paraId="1E3B7F75">
            <w:pPr>
              <w:numPr>
                <w:ilvl w:val="0"/>
                <w:numId w:val="11"/>
              </w:numPr>
              <w:spacing w:line="240" w:lineRule="auto"/>
              <w:ind w:left="425" w:leftChars="0" w:hanging="425" w:firstLineChars="0"/>
              <w:rPr>
                <w:rFonts w:hint="eastAsia" w:eastAsiaTheme="minorEastAsia"/>
                <w:color w:val="auto"/>
                <w:szCs w:val="21"/>
                <w:highlight w:val="none"/>
                <w:lang w:val="en-US" w:eastAsia="zh-CN"/>
              </w:rPr>
            </w:pPr>
          </w:p>
        </w:tc>
        <w:tc>
          <w:tcPr>
            <w:tcW w:w="4550" w:type="dxa"/>
            <w:shd w:val="clear" w:color="auto" w:fill="auto"/>
            <w:vAlign w:val="center"/>
          </w:tcPr>
          <w:p w14:paraId="703964F4">
            <w:pPr>
              <w:widowControl/>
              <w:spacing w:line="240" w:lineRule="auto"/>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2.投标人实时维护知识库及提供远程协助工具，对于采购人反馈的任何软件故障问题，在10分钟内做出响应，包括但不限于通过电话、邮件或在线客服等方式与采购人取得联系，了解故障详细情况并解决。若问题在采购人反馈后10分钟内无法远程解决的，需在5小时内安排人员到达现场解决。以上服务范围涵盖软件的所有问题，包括但不限于系统功能故障、数据异常、兼容性问题等。</w:t>
            </w:r>
          </w:p>
        </w:tc>
        <w:tc>
          <w:tcPr>
            <w:tcW w:w="1497" w:type="dxa"/>
            <w:vAlign w:val="center"/>
          </w:tcPr>
          <w:p w14:paraId="6ECA311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auto"/>
                <w:szCs w:val="21"/>
                <w:highlight w:val="none"/>
              </w:rPr>
            </w:pPr>
          </w:p>
        </w:tc>
        <w:tc>
          <w:tcPr>
            <w:tcW w:w="1497" w:type="dxa"/>
            <w:vAlign w:val="center"/>
          </w:tcPr>
          <w:p w14:paraId="70183A56">
            <w:pPr>
              <w:spacing w:line="240" w:lineRule="auto"/>
              <w:rPr>
                <w:color w:val="auto"/>
                <w:szCs w:val="21"/>
                <w:highlight w:val="none"/>
              </w:rPr>
            </w:pPr>
          </w:p>
        </w:tc>
        <w:tc>
          <w:tcPr>
            <w:tcW w:w="981" w:type="dxa"/>
            <w:vAlign w:val="center"/>
          </w:tcPr>
          <w:p w14:paraId="536D7123">
            <w:pPr>
              <w:spacing w:line="240" w:lineRule="auto"/>
              <w:rPr>
                <w:color w:val="auto"/>
                <w:szCs w:val="21"/>
                <w:highlight w:val="none"/>
              </w:rPr>
            </w:pPr>
          </w:p>
        </w:tc>
        <w:tc>
          <w:tcPr>
            <w:tcW w:w="954" w:type="dxa"/>
            <w:vAlign w:val="center"/>
          </w:tcPr>
          <w:p w14:paraId="3E5E82E1">
            <w:pPr>
              <w:spacing w:line="240" w:lineRule="auto"/>
              <w:rPr>
                <w:color w:val="auto"/>
                <w:szCs w:val="21"/>
                <w:highlight w:val="none"/>
              </w:rPr>
            </w:pPr>
          </w:p>
        </w:tc>
      </w:tr>
      <w:tr w14:paraId="57B62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739" w:type="dxa"/>
            <w:vAlign w:val="center"/>
          </w:tcPr>
          <w:p w14:paraId="57E54B1E">
            <w:pPr>
              <w:numPr>
                <w:ilvl w:val="0"/>
                <w:numId w:val="11"/>
              </w:numPr>
              <w:spacing w:line="240" w:lineRule="auto"/>
              <w:ind w:left="425" w:leftChars="0" w:hanging="425" w:firstLineChars="0"/>
              <w:rPr>
                <w:rFonts w:hint="eastAsia" w:eastAsiaTheme="minorEastAsia"/>
                <w:color w:val="auto"/>
                <w:szCs w:val="21"/>
                <w:highlight w:val="none"/>
                <w:lang w:val="en-US" w:eastAsia="zh-CN"/>
              </w:rPr>
            </w:pPr>
          </w:p>
        </w:tc>
        <w:tc>
          <w:tcPr>
            <w:tcW w:w="4550" w:type="dxa"/>
            <w:shd w:val="clear" w:color="auto" w:fill="auto"/>
            <w:vAlign w:val="center"/>
          </w:tcPr>
          <w:p w14:paraId="738D854B">
            <w:pPr>
              <w:widowControl/>
              <w:spacing w:line="240" w:lineRule="auto"/>
              <w:jc w:val="left"/>
              <w:rPr>
                <w:rFonts w:hint="eastAsia" w:ascii="宋体" w:hAnsi="宋体" w:eastAsia="宋体" w:cs="宋体"/>
                <w:kern w:val="0"/>
                <w:sz w:val="24"/>
                <w:szCs w:val="24"/>
                <w:lang w:val="en-US" w:eastAsia="zh-CN" w:bidi="ar-SA"/>
              </w:rPr>
            </w:pPr>
          </w:p>
        </w:tc>
        <w:tc>
          <w:tcPr>
            <w:tcW w:w="1497" w:type="dxa"/>
            <w:vAlign w:val="center"/>
          </w:tcPr>
          <w:p w14:paraId="1C72C83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auto"/>
                <w:szCs w:val="21"/>
                <w:highlight w:val="none"/>
              </w:rPr>
            </w:pPr>
          </w:p>
        </w:tc>
        <w:tc>
          <w:tcPr>
            <w:tcW w:w="1497" w:type="dxa"/>
            <w:vAlign w:val="center"/>
          </w:tcPr>
          <w:p w14:paraId="2C284913">
            <w:pPr>
              <w:spacing w:line="240" w:lineRule="auto"/>
              <w:rPr>
                <w:color w:val="auto"/>
                <w:szCs w:val="21"/>
                <w:highlight w:val="none"/>
              </w:rPr>
            </w:pPr>
          </w:p>
        </w:tc>
        <w:tc>
          <w:tcPr>
            <w:tcW w:w="981" w:type="dxa"/>
            <w:vAlign w:val="center"/>
          </w:tcPr>
          <w:p w14:paraId="1FBCAD7E">
            <w:pPr>
              <w:spacing w:line="240" w:lineRule="auto"/>
              <w:rPr>
                <w:color w:val="auto"/>
                <w:szCs w:val="21"/>
                <w:highlight w:val="none"/>
              </w:rPr>
            </w:pPr>
          </w:p>
        </w:tc>
        <w:tc>
          <w:tcPr>
            <w:tcW w:w="954" w:type="dxa"/>
            <w:vAlign w:val="center"/>
          </w:tcPr>
          <w:p w14:paraId="0259B9C7">
            <w:pPr>
              <w:spacing w:line="240" w:lineRule="auto"/>
              <w:rPr>
                <w:color w:val="auto"/>
                <w:szCs w:val="21"/>
                <w:highlight w:val="none"/>
              </w:rPr>
            </w:pPr>
          </w:p>
        </w:tc>
      </w:tr>
    </w:tbl>
    <w:p w14:paraId="0E28E095">
      <w:pPr>
        <w:spacing w:line="400" w:lineRule="exact"/>
        <w:rPr>
          <w:color w:val="auto"/>
          <w:highlight w:val="none"/>
        </w:rPr>
      </w:pPr>
    </w:p>
    <w:p w14:paraId="24EAABC2">
      <w:pPr>
        <w:spacing w:line="360" w:lineRule="auto"/>
        <w:ind w:firstLine="420"/>
        <w:rPr>
          <w:rFonts w:eastAsia="宋体"/>
          <w:color w:val="auto"/>
          <w:sz w:val="24"/>
          <w:highlight w:val="none"/>
        </w:rPr>
      </w:pPr>
      <w:r>
        <w:rPr>
          <w:rFonts w:eastAsia="宋体"/>
          <w:b/>
          <w:bCs/>
          <w:color w:val="auto"/>
          <w:sz w:val="24"/>
          <w:highlight w:val="none"/>
        </w:rPr>
        <w:t>投标人单位名称：</w:t>
      </w:r>
      <w:r>
        <w:rPr>
          <w:rFonts w:eastAsia="宋体"/>
          <w:color w:val="auto"/>
          <w:sz w:val="24"/>
          <w:highlight w:val="none"/>
        </w:rPr>
        <w:t>　　　　　　　</w:t>
      </w:r>
    </w:p>
    <w:p w14:paraId="54425FC3">
      <w:pPr>
        <w:spacing w:line="360" w:lineRule="auto"/>
        <w:ind w:firstLine="420"/>
        <w:rPr>
          <w:rFonts w:eastAsia="宋体"/>
          <w:b/>
          <w:bCs/>
          <w:color w:val="auto"/>
          <w:sz w:val="24"/>
          <w:highlight w:val="none"/>
        </w:rPr>
      </w:pPr>
      <w:r>
        <w:rPr>
          <w:rFonts w:eastAsia="宋体"/>
          <w:b/>
          <w:bCs/>
          <w:color w:val="auto"/>
          <w:sz w:val="24"/>
          <w:highlight w:val="none"/>
        </w:rPr>
        <w:t>日期：年月日</w:t>
      </w:r>
    </w:p>
    <w:p w14:paraId="2A31E801">
      <w:pPr>
        <w:spacing w:line="360" w:lineRule="auto"/>
        <w:ind w:firstLine="241" w:firstLineChars="100"/>
        <w:rPr>
          <w:rFonts w:eastAsia="宋体"/>
          <w:b/>
          <w:color w:val="auto"/>
          <w:sz w:val="24"/>
          <w:highlight w:val="none"/>
        </w:rPr>
      </w:pPr>
      <w:r>
        <w:rPr>
          <w:rFonts w:eastAsia="宋体"/>
          <w:b/>
          <w:color w:val="auto"/>
          <w:sz w:val="24"/>
          <w:highlight w:val="none"/>
        </w:rPr>
        <w:t>（此处加盖投标人单位公章）</w:t>
      </w:r>
    </w:p>
    <w:p w14:paraId="30317210">
      <w:pPr>
        <w:rPr>
          <w:color w:val="auto"/>
          <w:highlight w:val="none"/>
        </w:rPr>
      </w:pPr>
    </w:p>
    <w:p w14:paraId="301C01EA">
      <w:pPr>
        <w:rPr>
          <w:color w:val="auto"/>
          <w:highlight w:val="none"/>
        </w:rPr>
      </w:pPr>
    </w:p>
    <w:p w14:paraId="36C1C6B3">
      <w:pPr>
        <w:rPr>
          <w:b/>
          <w:color w:val="auto"/>
          <w:sz w:val="24"/>
          <w:highlight w:val="none"/>
        </w:rPr>
      </w:pPr>
      <w:r>
        <w:rPr>
          <w:b/>
          <w:color w:val="auto"/>
          <w:sz w:val="24"/>
          <w:highlight w:val="none"/>
        </w:rPr>
        <w:br w:type="page"/>
      </w:r>
    </w:p>
    <w:p w14:paraId="0A94032C">
      <w:pPr>
        <w:snapToGrid w:val="0"/>
        <w:spacing w:line="360" w:lineRule="auto"/>
        <w:jc w:val="center"/>
        <w:rPr>
          <w:rFonts w:eastAsia="黑体"/>
          <w:bCs/>
          <w:color w:val="auto"/>
          <w:sz w:val="32"/>
          <w:szCs w:val="32"/>
          <w:highlight w:val="none"/>
        </w:rPr>
      </w:pPr>
      <w:r>
        <w:rPr>
          <w:rFonts w:eastAsia="黑体"/>
          <w:bCs/>
          <w:color w:val="auto"/>
          <w:sz w:val="32"/>
          <w:szCs w:val="32"/>
          <w:highlight w:val="none"/>
        </w:rPr>
        <w:t>2</w:t>
      </w:r>
      <w:r>
        <w:rPr>
          <w:rFonts w:hint="eastAsia" w:eastAsia="黑体"/>
          <w:bCs/>
          <w:color w:val="auto"/>
          <w:sz w:val="32"/>
          <w:szCs w:val="32"/>
          <w:highlight w:val="none"/>
          <w:lang w:eastAsia="zh-CN"/>
        </w:rPr>
        <w:t>、</w:t>
      </w:r>
      <w:r>
        <w:rPr>
          <w:rFonts w:hint="eastAsia" w:eastAsia="黑体"/>
          <w:bCs/>
          <w:color w:val="auto"/>
          <w:sz w:val="32"/>
          <w:szCs w:val="32"/>
          <w:highlight w:val="none"/>
          <w:lang w:val="en-US" w:eastAsia="zh-CN"/>
        </w:rPr>
        <w:t>服务要求</w:t>
      </w:r>
      <w:r>
        <w:rPr>
          <w:rFonts w:eastAsia="黑体"/>
          <w:bCs/>
          <w:color w:val="auto"/>
          <w:sz w:val="32"/>
          <w:szCs w:val="32"/>
          <w:highlight w:val="none"/>
        </w:rPr>
        <w:t>偏离表</w:t>
      </w:r>
    </w:p>
    <w:p w14:paraId="4BD649AD">
      <w:pPr>
        <w:rPr>
          <w:color w:val="auto"/>
          <w:highlight w:val="none"/>
        </w:rPr>
      </w:pPr>
    </w:p>
    <w:tbl>
      <w:tblPr>
        <w:tblStyle w:val="25"/>
        <w:tblW w:w="90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997"/>
        <w:gridCol w:w="1171"/>
        <w:gridCol w:w="1243"/>
        <w:gridCol w:w="818"/>
      </w:tblGrid>
      <w:tr w14:paraId="11A90C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48A3A20">
            <w:pPr>
              <w:adjustRightInd w:val="0"/>
              <w:snapToGrid w:val="0"/>
              <w:spacing w:line="240" w:lineRule="auto"/>
              <w:jc w:val="center"/>
              <w:rPr>
                <w:color w:val="auto"/>
                <w:szCs w:val="21"/>
                <w:highlight w:val="none"/>
              </w:rPr>
            </w:pPr>
            <w:r>
              <w:rPr>
                <w:color w:val="auto"/>
                <w:szCs w:val="21"/>
                <w:highlight w:val="none"/>
              </w:rPr>
              <w:t>序号</w:t>
            </w:r>
          </w:p>
        </w:tc>
        <w:tc>
          <w:tcPr>
            <w:tcW w:w="4997" w:type="dxa"/>
            <w:shd w:val="clear" w:color="auto" w:fill="EAF1DD" w:themeFill="accent3" w:themeFillTint="33"/>
            <w:vAlign w:val="center"/>
          </w:tcPr>
          <w:p w14:paraId="46E08368">
            <w:pPr>
              <w:adjustRightInd w:val="0"/>
              <w:snapToGrid w:val="0"/>
              <w:spacing w:line="240" w:lineRule="auto"/>
              <w:jc w:val="center"/>
              <w:rPr>
                <w:color w:val="auto"/>
                <w:szCs w:val="21"/>
                <w:highlight w:val="none"/>
              </w:rPr>
            </w:pPr>
            <w:r>
              <w:rPr>
                <w:rFonts w:hint="eastAsia"/>
                <w:color w:val="auto"/>
                <w:szCs w:val="21"/>
                <w:highlight w:val="none"/>
                <w:lang w:val="en-US" w:eastAsia="zh-CN"/>
              </w:rPr>
              <w:t>服务要求</w:t>
            </w:r>
            <w:r>
              <w:rPr>
                <w:color w:val="auto"/>
                <w:szCs w:val="21"/>
                <w:highlight w:val="none"/>
              </w:rPr>
              <w:t>要求</w:t>
            </w:r>
          </w:p>
        </w:tc>
        <w:tc>
          <w:tcPr>
            <w:tcW w:w="1171" w:type="dxa"/>
            <w:shd w:val="clear" w:color="auto" w:fill="EAF1DD" w:themeFill="accent3" w:themeFillTint="33"/>
            <w:vAlign w:val="center"/>
          </w:tcPr>
          <w:p w14:paraId="6EAF2FE9">
            <w:pPr>
              <w:adjustRightInd w:val="0"/>
              <w:snapToGrid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投标人</w:t>
            </w:r>
          </w:p>
          <w:p w14:paraId="133308C5">
            <w:pPr>
              <w:adjustRightInd w:val="0"/>
              <w:snapToGrid w:val="0"/>
              <w:spacing w:line="240" w:lineRule="auto"/>
              <w:jc w:val="center"/>
              <w:rPr>
                <w:color w:val="auto"/>
                <w:szCs w:val="21"/>
                <w:highlight w:val="none"/>
              </w:rPr>
            </w:pPr>
            <w:r>
              <w:rPr>
                <w:color w:val="auto"/>
                <w:szCs w:val="21"/>
                <w:highlight w:val="none"/>
              </w:rPr>
              <w:t>商务响应</w:t>
            </w:r>
          </w:p>
        </w:tc>
        <w:tc>
          <w:tcPr>
            <w:tcW w:w="1243" w:type="dxa"/>
            <w:shd w:val="clear" w:color="auto" w:fill="EAF1DD" w:themeFill="accent3" w:themeFillTint="33"/>
            <w:vAlign w:val="center"/>
          </w:tcPr>
          <w:p w14:paraId="5972A996">
            <w:pPr>
              <w:adjustRightInd w:val="0"/>
              <w:snapToGrid w:val="0"/>
              <w:spacing w:line="240" w:lineRule="auto"/>
              <w:jc w:val="center"/>
              <w:rPr>
                <w:color w:val="auto"/>
                <w:szCs w:val="21"/>
                <w:highlight w:val="none"/>
              </w:rPr>
            </w:pPr>
            <w:r>
              <w:rPr>
                <w:color w:val="auto"/>
                <w:szCs w:val="21"/>
                <w:highlight w:val="none"/>
              </w:rPr>
              <w:t>偏离情况</w:t>
            </w:r>
          </w:p>
          <w:p w14:paraId="5D0BA5AE">
            <w:pPr>
              <w:spacing w:line="240" w:lineRule="auto"/>
              <w:rPr>
                <w:rFonts w:hint="eastAsia"/>
                <w:color w:val="auto"/>
                <w:szCs w:val="21"/>
                <w:highlight w:val="none"/>
                <w:lang w:val="en-US" w:eastAsia="zh-CN"/>
              </w:rPr>
            </w:pPr>
            <w:r>
              <w:rPr>
                <w:rFonts w:hint="eastAsia"/>
                <w:color w:val="auto"/>
                <w:szCs w:val="21"/>
                <w:highlight w:val="none"/>
                <w:lang w:val="en-US" w:eastAsia="zh-CN"/>
              </w:rPr>
              <w:t>示例：</w:t>
            </w:r>
          </w:p>
          <w:p w14:paraId="13264B71">
            <w:pPr>
              <w:spacing w:line="240" w:lineRule="auto"/>
              <w:rPr>
                <w:rFonts w:hint="eastAsia"/>
                <w:color w:val="auto"/>
                <w:szCs w:val="21"/>
                <w:highlight w:val="none"/>
                <w:lang w:val="en-US" w:eastAsia="zh-CN"/>
              </w:rPr>
            </w:pPr>
            <w:r>
              <w:rPr>
                <w:rFonts w:hint="eastAsia"/>
                <w:color w:val="auto"/>
                <w:szCs w:val="21"/>
                <w:highlight w:val="none"/>
                <w:lang w:val="en-US" w:eastAsia="zh-CN"/>
              </w:rPr>
              <w:t>1.1</w:t>
            </w:r>
            <w:r>
              <w:rPr>
                <w:color w:val="auto"/>
                <w:szCs w:val="21"/>
                <w:highlight w:val="none"/>
              </w:rPr>
              <w:t>无</w:t>
            </w:r>
            <w:r>
              <w:rPr>
                <w:rFonts w:hint="eastAsia"/>
                <w:color w:val="auto"/>
                <w:szCs w:val="21"/>
                <w:highlight w:val="none"/>
                <w:lang w:val="en-US" w:eastAsia="zh-CN"/>
              </w:rPr>
              <w:t>偏离</w:t>
            </w:r>
          </w:p>
          <w:p w14:paraId="447421DA">
            <w:pPr>
              <w:spacing w:line="240" w:lineRule="auto"/>
              <w:rPr>
                <w:rFonts w:hint="eastAsia"/>
                <w:color w:val="auto"/>
                <w:szCs w:val="21"/>
                <w:highlight w:val="none"/>
                <w:lang w:val="en-US" w:eastAsia="zh-CN"/>
              </w:rPr>
            </w:pPr>
            <w:r>
              <w:rPr>
                <w:rFonts w:hint="eastAsia"/>
                <w:color w:val="auto"/>
                <w:szCs w:val="21"/>
                <w:highlight w:val="none"/>
                <w:lang w:val="en-US" w:eastAsia="zh-CN"/>
              </w:rPr>
              <w:t>1.2</w:t>
            </w:r>
            <w:r>
              <w:rPr>
                <w:color w:val="auto"/>
                <w:szCs w:val="21"/>
                <w:highlight w:val="none"/>
              </w:rPr>
              <w:t>正</w:t>
            </w:r>
            <w:r>
              <w:rPr>
                <w:rFonts w:hint="eastAsia"/>
                <w:color w:val="auto"/>
                <w:szCs w:val="21"/>
                <w:highlight w:val="none"/>
                <w:lang w:val="en-US" w:eastAsia="zh-CN"/>
              </w:rPr>
              <w:t>偏离</w:t>
            </w:r>
          </w:p>
          <w:p w14:paraId="121488F3">
            <w:pPr>
              <w:pStyle w:val="11"/>
              <w:spacing w:line="240" w:lineRule="auto"/>
              <w:rPr>
                <w:rFonts w:hint="eastAsia"/>
                <w:lang w:eastAsia="zh-CN"/>
              </w:rPr>
            </w:pPr>
            <w:r>
              <w:rPr>
                <w:rFonts w:hint="eastAsia"/>
                <w:color w:val="auto"/>
                <w:szCs w:val="21"/>
                <w:highlight w:val="none"/>
                <w:lang w:val="en-US" w:eastAsia="zh-CN"/>
              </w:rPr>
              <w:t>1.3</w:t>
            </w:r>
            <w:r>
              <w:rPr>
                <w:color w:val="auto"/>
                <w:szCs w:val="21"/>
                <w:highlight w:val="none"/>
              </w:rPr>
              <w:t>负</w:t>
            </w:r>
            <w:r>
              <w:rPr>
                <w:rFonts w:hint="eastAsia"/>
                <w:color w:val="auto"/>
                <w:szCs w:val="21"/>
                <w:highlight w:val="none"/>
                <w:lang w:val="en-US" w:eastAsia="zh-CN"/>
              </w:rPr>
              <w:t>偏离</w:t>
            </w:r>
          </w:p>
        </w:tc>
        <w:tc>
          <w:tcPr>
            <w:tcW w:w="818" w:type="dxa"/>
            <w:shd w:val="clear" w:color="auto" w:fill="EAF1DD" w:themeFill="accent3" w:themeFillTint="33"/>
            <w:vAlign w:val="center"/>
          </w:tcPr>
          <w:p w14:paraId="774EBEEB">
            <w:pPr>
              <w:adjustRightInd w:val="0"/>
              <w:snapToGrid w:val="0"/>
              <w:spacing w:line="240" w:lineRule="auto"/>
              <w:jc w:val="center"/>
              <w:rPr>
                <w:color w:val="auto"/>
                <w:szCs w:val="21"/>
                <w:highlight w:val="none"/>
              </w:rPr>
            </w:pPr>
            <w:r>
              <w:rPr>
                <w:color w:val="auto"/>
                <w:szCs w:val="21"/>
                <w:highlight w:val="none"/>
              </w:rPr>
              <w:t>说明</w:t>
            </w:r>
          </w:p>
          <w:p w14:paraId="2D29FCAF">
            <w:pPr>
              <w:pStyle w:val="11"/>
              <w:spacing w:line="240" w:lineRule="auto"/>
            </w:pPr>
            <w:r>
              <w:rPr>
                <w:rFonts w:hint="eastAsia"/>
                <w:color w:val="auto"/>
                <w:szCs w:val="21"/>
                <w:highlight w:val="none"/>
                <w:lang w:val="en-US" w:eastAsia="zh-CN"/>
              </w:rPr>
              <w:t>证明材料及</w:t>
            </w:r>
            <w:r>
              <w:rPr>
                <w:color w:val="auto"/>
                <w:szCs w:val="21"/>
                <w:highlight w:val="none"/>
              </w:rPr>
              <w:t>页码</w:t>
            </w:r>
          </w:p>
        </w:tc>
      </w:tr>
      <w:tr w14:paraId="166DD5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43BE2AB6">
            <w:pPr>
              <w:adjustRightInd w:val="0"/>
              <w:snapToGrid w:val="0"/>
              <w:spacing w:line="240" w:lineRule="auto"/>
              <w:jc w:val="center"/>
              <w:rPr>
                <w:color w:val="auto"/>
                <w:szCs w:val="21"/>
                <w:highlight w:val="none"/>
              </w:rPr>
            </w:pPr>
            <w:r>
              <w:rPr>
                <w:color w:val="auto"/>
                <w:szCs w:val="21"/>
                <w:highlight w:val="none"/>
              </w:rPr>
              <w:t>1</w:t>
            </w:r>
          </w:p>
        </w:tc>
        <w:tc>
          <w:tcPr>
            <w:tcW w:w="4997" w:type="dxa"/>
            <w:vAlign w:val="center"/>
          </w:tcPr>
          <w:p w14:paraId="3534841A">
            <w:pPr>
              <w:pStyle w:val="14"/>
              <w:numPr>
                <w:ilvl w:val="0"/>
                <w:numId w:val="0"/>
              </w:numPr>
              <w:tabs>
                <w:tab w:val="left" w:pos="420"/>
                <w:tab w:val="left" w:pos="540"/>
              </w:tabs>
              <w:adjustRightInd w:val="0"/>
              <w:snapToGrid w:val="0"/>
              <w:spacing w:line="240" w:lineRule="auto"/>
              <w:rPr>
                <w:color w:val="auto"/>
                <w:szCs w:val="21"/>
                <w:highlight w:val="none"/>
              </w:rPr>
            </w:pPr>
            <w:r>
              <w:rPr>
                <w:rFonts w:hint="eastAsia" w:ascii="Times New Roman" w:hAnsi="Times New Roman" w:eastAsia="宋体"/>
                <w:b/>
                <w:bCs/>
                <w:color w:val="auto"/>
                <w:kern w:val="0"/>
                <w:sz w:val="24"/>
                <w:highlight w:val="none"/>
                <w:lang w:val="en-US" w:eastAsia="zh-CN"/>
              </w:rPr>
              <w:t>▲</w:t>
            </w:r>
            <w:r>
              <w:rPr>
                <w:rFonts w:hint="eastAsia"/>
                <w:color w:val="auto"/>
                <w:szCs w:val="21"/>
                <w:highlight w:val="none"/>
              </w:rPr>
              <w:t>1．投标人安排至少2名计算机相关专业大专学历以上的工程师自系统平台完成交付并试运行之日起提供6个月的远程监测服务。（投标人需提供承诺函并加盖公章）</w:t>
            </w:r>
          </w:p>
        </w:tc>
        <w:tc>
          <w:tcPr>
            <w:tcW w:w="1171" w:type="dxa"/>
            <w:vAlign w:val="center"/>
          </w:tcPr>
          <w:p w14:paraId="43C3EE55">
            <w:pPr>
              <w:adjustRightInd w:val="0"/>
              <w:snapToGrid w:val="0"/>
              <w:spacing w:line="240" w:lineRule="auto"/>
              <w:rPr>
                <w:color w:val="auto"/>
                <w:szCs w:val="21"/>
                <w:highlight w:val="none"/>
              </w:rPr>
            </w:pPr>
          </w:p>
        </w:tc>
        <w:tc>
          <w:tcPr>
            <w:tcW w:w="1243" w:type="dxa"/>
            <w:vAlign w:val="center"/>
          </w:tcPr>
          <w:p w14:paraId="6C16D19F">
            <w:pPr>
              <w:spacing w:line="240" w:lineRule="auto"/>
              <w:rPr>
                <w:color w:val="auto"/>
                <w:szCs w:val="21"/>
                <w:highlight w:val="none"/>
              </w:rPr>
            </w:pPr>
          </w:p>
        </w:tc>
        <w:tc>
          <w:tcPr>
            <w:tcW w:w="818" w:type="dxa"/>
            <w:vAlign w:val="center"/>
          </w:tcPr>
          <w:p w14:paraId="05336CCB">
            <w:pPr>
              <w:spacing w:line="240" w:lineRule="auto"/>
              <w:rPr>
                <w:color w:val="auto"/>
                <w:szCs w:val="21"/>
                <w:highlight w:val="none"/>
              </w:rPr>
            </w:pPr>
          </w:p>
        </w:tc>
      </w:tr>
      <w:tr w14:paraId="4427B0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CCA28A5">
            <w:pPr>
              <w:adjustRightInd w:val="0"/>
              <w:snapToGrid w:val="0"/>
              <w:spacing w:line="240" w:lineRule="auto"/>
              <w:jc w:val="center"/>
              <w:rPr>
                <w:color w:val="auto"/>
                <w:szCs w:val="21"/>
                <w:highlight w:val="none"/>
              </w:rPr>
            </w:pPr>
            <w:r>
              <w:rPr>
                <w:color w:val="auto"/>
                <w:szCs w:val="21"/>
                <w:highlight w:val="none"/>
              </w:rPr>
              <w:t>2</w:t>
            </w:r>
          </w:p>
        </w:tc>
        <w:tc>
          <w:tcPr>
            <w:tcW w:w="4997" w:type="dxa"/>
            <w:vAlign w:val="center"/>
          </w:tcPr>
          <w:p w14:paraId="0D33443F">
            <w:pPr>
              <w:numPr>
                <w:ilvl w:val="0"/>
                <w:numId w:val="0"/>
              </w:numPr>
              <w:adjustRightInd w:val="0"/>
              <w:snapToGrid w:val="0"/>
              <w:spacing w:line="240" w:lineRule="auto"/>
              <w:rPr>
                <w:color w:val="auto"/>
                <w:szCs w:val="21"/>
                <w:highlight w:val="none"/>
              </w:rPr>
            </w:pPr>
            <w:r>
              <w:rPr>
                <w:rFonts w:hint="eastAsia" w:ascii="Times New Roman" w:hAnsi="Times New Roman" w:eastAsia="宋体"/>
                <w:b/>
                <w:bCs/>
                <w:color w:val="auto"/>
                <w:kern w:val="0"/>
                <w:sz w:val="24"/>
                <w:highlight w:val="none"/>
                <w:lang w:val="en-US" w:eastAsia="zh-CN"/>
              </w:rPr>
              <w:t>▲</w:t>
            </w:r>
            <w:r>
              <w:rPr>
                <w:rFonts w:hint="eastAsia"/>
                <w:color w:val="auto"/>
                <w:szCs w:val="21"/>
                <w:highlight w:val="none"/>
              </w:rPr>
              <w:t>2．有项目团队跟进项目，项目负责人在验收前未经采购人同意不可更换；确需更换的需提前1个月书面征得采购人同意后更换。（投标人需提供承诺函并加盖公章）</w:t>
            </w:r>
          </w:p>
        </w:tc>
        <w:tc>
          <w:tcPr>
            <w:tcW w:w="1171" w:type="dxa"/>
            <w:vAlign w:val="center"/>
          </w:tcPr>
          <w:p w14:paraId="2BA8B181">
            <w:pPr>
              <w:adjustRightInd w:val="0"/>
              <w:snapToGrid w:val="0"/>
              <w:spacing w:line="240" w:lineRule="auto"/>
              <w:rPr>
                <w:color w:val="auto"/>
                <w:szCs w:val="21"/>
                <w:highlight w:val="none"/>
              </w:rPr>
            </w:pPr>
          </w:p>
        </w:tc>
        <w:tc>
          <w:tcPr>
            <w:tcW w:w="1243" w:type="dxa"/>
            <w:vAlign w:val="center"/>
          </w:tcPr>
          <w:p w14:paraId="76D2E394">
            <w:pPr>
              <w:adjustRightInd w:val="0"/>
              <w:snapToGrid w:val="0"/>
              <w:spacing w:line="240" w:lineRule="auto"/>
              <w:rPr>
                <w:color w:val="auto"/>
                <w:szCs w:val="21"/>
                <w:highlight w:val="none"/>
              </w:rPr>
            </w:pPr>
          </w:p>
        </w:tc>
        <w:tc>
          <w:tcPr>
            <w:tcW w:w="818" w:type="dxa"/>
            <w:vAlign w:val="center"/>
          </w:tcPr>
          <w:p w14:paraId="5543559A">
            <w:pPr>
              <w:adjustRightInd w:val="0"/>
              <w:snapToGrid w:val="0"/>
              <w:spacing w:line="240" w:lineRule="auto"/>
              <w:rPr>
                <w:color w:val="auto"/>
                <w:szCs w:val="21"/>
                <w:highlight w:val="none"/>
              </w:rPr>
            </w:pPr>
          </w:p>
        </w:tc>
      </w:tr>
    </w:tbl>
    <w:p w14:paraId="1132C3A9">
      <w:pPr>
        <w:pStyle w:val="24"/>
        <w:rPr>
          <w:color w:val="auto"/>
          <w:highlight w:val="none"/>
        </w:rPr>
      </w:pPr>
    </w:p>
    <w:p w14:paraId="08677D43">
      <w:pPr>
        <w:snapToGrid w:val="0"/>
        <w:spacing w:line="360" w:lineRule="auto"/>
        <w:jc w:val="center"/>
        <w:rPr>
          <w:rFonts w:eastAsia="黑体"/>
          <w:bCs/>
          <w:color w:val="auto"/>
          <w:sz w:val="32"/>
          <w:szCs w:val="32"/>
          <w:highlight w:val="none"/>
        </w:rPr>
      </w:pPr>
      <w:r>
        <w:rPr>
          <w:rFonts w:hint="eastAsia" w:eastAsia="黑体"/>
          <w:bCs/>
          <w:color w:val="auto"/>
          <w:sz w:val="32"/>
          <w:szCs w:val="32"/>
          <w:highlight w:val="none"/>
          <w:lang w:val="en-US" w:eastAsia="zh-CN"/>
        </w:rPr>
        <w:t>3</w:t>
      </w:r>
      <w:r>
        <w:rPr>
          <w:rFonts w:hint="eastAsia" w:eastAsia="黑体"/>
          <w:bCs/>
          <w:color w:val="auto"/>
          <w:sz w:val="32"/>
          <w:szCs w:val="32"/>
          <w:highlight w:val="none"/>
          <w:lang w:eastAsia="zh-CN"/>
        </w:rPr>
        <w:t>、</w:t>
      </w:r>
      <w:r>
        <w:rPr>
          <w:rFonts w:hint="eastAsia" w:eastAsia="黑体"/>
          <w:bCs/>
          <w:color w:val="auto"/>
          <w:sz w:val="32"/>
          <w:szCs w:val="32"/>
          <w:highlight w:val="none"/>
          <w:lang w:val="en-US" w:eastAsia="zh-CN"/>
        </w:rPr>
        <w:t>商务要求</w:t>
      </w:r>
      <w:r>
        <w:rPr>
          <w:rFonts w:eastAsia="黑体"/>
          <w:bCs/>
          <w:color w:val="auto"/>
          <w:sz w:val="32"/>
          <w:szCs w:val="32"/>
          <w:highlight w:val="none"/>
        </w:rPr>
        <w:t>偏离表</w:t>
      </w:r>
    </w:p>
    <w:tbl>
      <w:tblPr>
        <w:tblStyle w:val="25"/>
        <w:tblpPr w:leftFromText="180" w:rightFromText="180" w:vertAnchor="text" w:horzAnchor="page" w:tblpX="1257" w:tblpY="644"/>
        <w:tblOverlap w:val="never"/>
        <w:tblW w:w="90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997"/>
        <w:gridCol w:w="1171"/>
        <w:gridCol w:w="1243"/>
        <w:gridCol w:w="818"/>
      </w:tblGrid>
      <w:tr w14:paraId="1AF2B8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0F00C5D4">
            <w:pPr>
              <w:adjustRightInd w:val="0"/>
              <w:snapToGrid w:val="0"/>
              <w:spacing w:line="240" w:lineRule="auto"/>
              <w:jc w:val="center"/>
              <w:rPr>
                <w:color w:val="auto"/>
                <w:szCs w:val="21"/>
                <w:highlight w:val="none"/>
              </w:rPr>
            </w:pPr>
            <w:r>
              <w:rPr>
                <w:color w:val="auto"/>
                <w:szCs w:val="21"/>
                <w:highlight w:val="none"/>
              </w:rPr>
              <w:t>序号</w:t>
            </w:r>
          </w:p>
        </w:tc>
        <w:tc>
          <w:tcPr>
            <w:tcW w:w="4997" w:type="dxa"/>
            <w:shd w:val="clear" w:color="auto" w:fill="EAF1DD" w:themeFill="accent3" w:themeFillTint="33"/>
            <w:vAlign w:val="center"/>
          </w:tcPr>
          <w:p w14:paraId="404C5005">
            <w:pPr>
              <w:adjustRightInd w:val="0"/>
              <w:snapToGrid w:val="0"/>
              <w:spacing w:line="240" w:lineRule="auto"/>
              <w:jc w:val="center"/>
              <w:rPr>
                <w:color w:val="auto"/>
                <w:szCs w:val="21"/>
                <w:highlight w:val="none"/>
              </w:rPr>
            </w:pPr>
            <w:r>
              <w:rPr>
                <w:rFonts w:hint="eastAsia" w:ascii="Times New Roman" w:eastAsiaTheme="minorEastAsia"/>
                <w:color w:val="auto"/>
                <w:szCs w:val="21"/>
                <w:highlight w:val="none"/>
                <w:lang w:val="en-US" w:eastAsia="zh-CN"/>
              </w:rPr>
              <w:t>服务要求</w:t>
            </w:r>
            <w:r>
              <w:rPr>
                <w:color w:val="auto"/>
                <w:szCs w:val="21"/>
                <w:highlight w:val="none"/>
              </w:rPr>
              <w:t>要求</w:t>
            </w:r>
          </w:p>
        </w:tc>
        <w:tc>
          <w:tcPr>
            <w:tcW w:w="1171" w:type="dxa"/>
            <w:shd w:val="clear" w:color="auto" w:fill="EAF1DD" w:themeFill="accent3" w:themeFillTint="33"/>
            <w:vAlign w:val="center"/>
          </w:tcPr>
          <w:p w14:paraId="0578B1FB">
            <w:pPr>
              <w:adjustRightInd w:val="0"/>
              <w:snapToGrid w:val="0"/>
              <w:spacing w:line="240" w:lineRule="auto"/>
              <w:jc w:val="center"/>
              <w:rPr>
                <w:rFonts w:hint="eastAsia"/>
                <w:color w:val="auto"/>
                <w:szCs w:val="21"/>
                <w:highlight w:val="none"/>
                <w:lang w:val="en-US" w:eastAsia="zh-CN"/>
              </w:rPr>
            </w:pPr>
            <w:r>
              <w:rPr>
                <w:rFonts w:hint="eastAsia" w:ascii="Times New Roman" w:eastAsiaTheme="minorEastAsia"/>
                <w:color w:val="auto"/>
                <w:szCs w:val="21"/>
                <w:highlight w:val="none"/>
                <w:lang w:val="en-US" w:eastAsia="zh-CN"/>
              </w:rPr>
              <w:t>投标人</w:t>
            </w:r>
          </w:p>
          <w:p w14:paraId="17D54717">
            <w:pPr>
              <w:adjustRightInd w:val="0"/>
              <w:snapToGrid w:val="0"/>
              <w:spacing w:line="240" w:lineRule="auto"/>
              <w:jc w:val="center"/>
              <w:rPr>
                <w:color w:val="auto"/>
                <w:szCs w:val="21"/>
                <w:highlight w:val="none"/>
              </w:rPr>
            </w:pPr>
            <w:r>
              <w:rPr>
                <w:color w:val="auto"/>
                <w:szCs w:val="21"/>
                <w:highlight w:val="none"/>
              </w:rPr>
              <w:t>商务响应</w:t>
            </w:r>
          </w:p>
        </w:tc>
        <w:tc>
          <w:tcPr>
            <w:tcW w:w="1243" w:type="dxa"/>
            <w:shd w:val="clear" w:color="auto" w:fill="EAF1DD" w:themeFill="accent3" w:themeFillTint="33"/>
            <w:vAlign w:val="center"/>
          </w:tcPr>
          <w:p w14:paraId="6DD32AA7">
            <w:pPr>
              <w:adjustRightInd w:val="0"/>
              <w:snapToGrid w:val="0"/>
              <w:spacing w:line="240" w:lineRule="auto"/>
              <w:jc w:val="center"/>
              <w:rPr>
                <w:color w:val="auto"/>
                <w:szCs w:val="21"/>
                <w:highlight w:val="none"/>
              </w:rPr>
            </w:pPr>
            <w:r>
              <w:rPr>
                <w:color w:val="auto"/>
                <w:szCs w:val="21"/>
                <w:highlight w:val="none"/>
              </w:rPr>
              <w:t>偏离情况</w:t>
            </w:r>
          </w:p>
          <w:p w14:paraId="21F24593">
            <w:pPr>
              <w:spacing w:line="240" w:lineRule="auto"/>
              <w:rPr>
                <w:rFonts w:hint="eastAsia"/>
                <w:color w:val="auto"/>
                <w:szCs w:val="21"/>
                <w:highlight w:val="none"/>
                <w:lang w:val="en-US" w:eastAsia="zh-CN"/>
              </w:rPr>
            </w:pPr>
            <w:r>
              <w:rPr>
                <w:rFonts w:hint="eastAsia" w:ascii="Times New Roman" w:eastAsiaTheme="minorEastAsia"/>
                <w:color w:val="auto"/>
                <w:szCs w:val="21"/>
                <w:highlight w:val="none"/>
                <w:lang w:val="en-US" w:eastAsia="zh-CN"/>
              </w:rPr>
              <w:t>示例：</w:t>
            </w:r>
          </w:p>
          <w:p w14:paraId="5EC24AB2">
            <w:pPr>
              <w:spacing w:line="240" w:lineRule="auto"/>
              <w:rPr>
                <w:rFonts w:hint="eastAsia"/>
                <w:color w:val="auto"/>
                <w:szCs w:val="21"/>
                <w:highlight w:val="none"/>
                <w:lang w:val="en-US" w:eastAsia="zh-CN"/>
              </w:rPr>
            </w:pPr>
            <w:r>
              <w:rPr>
                <w:rFonts w:hint="eastAsia" w:ascii="Times New Roman" w:eastAsiaTheme="minorEastAsia"/>
                <w:color w:val="auto"/>
                <w:szCs w:val="21"/>
                <w:highlight w:val="none"/>
                <w:lang w:val="en-US" w:eastAsia="zh-CN"/>
              </w:rPr>
              <w:t>1.1</w:t>
            </w:r>
            <w:r>
              <w:rPr>
                <w:color w:val="auto"/>
                <w:szCs w:val="21"/>
                <w:highlight w:val="none"/>
              </w:rPr>
              <w:t>无</w:t>
            </w:r>
            <w:r>
              <w:rPr>
                <w:rFonts w:hint="eastAsia" w:ascii="Times New Roman" w:eastAsiaTheme="minorEastAsia"/>
                <w:color w:val="auto"/>
                <w:szCs w:val="21"/>
                <w:highlight w:val="none"/>
                <w:lang w:val="en-US" w:eastAsia="zh-CN"/>
              </w:rPr>
              <w:t>偏离</w:t>
            </w:r>
          </w:p>
          <w:p w14:paraId="6244B8C6">
            <w:pPr>
              <w:spacing w:line="240" w:lineRule="auto"/>
              <w:rPr>
                <w:rFonts w:hint="eastAsia"/>
                <w:color w:val="auto"/>
                <w:szCs w:val="21"/>
                <w:highlight w:val="none"/>
                <w:lang w:val="en-US" w:eastAsia="zh-CN"/>
              </w:rPr>
            </w:pPr>
            <w:r>
              <w:rPr>
                <w:rFonts w:hint="eastAsia" w:ascii="Times New Roman" w:eastAsiaTheme="minorEastAsia"/>
                <w:color w:val="auto"/>
                <w:szCs w:val="21"/>
                <w:highlight w:val="none"/>
                <w:lang w:val="en-US" w:eastAsia="zh-CN"/>
              </w:rPr>
              <w:t>1.2</w:t>
            </w:r>
            <w:r>
              <w:rPr>
                <w:color w:val="auto"/>
                <w:szCs w:val="21"/>
                <w:highlight w:val="none"/>
              </w:rPr>
              <w:t>正</w:t>
            </w:r>
            <w:r>
              <w:rPr>
                <w:rFonts w:hint="eastAsia" w:ascii="Times New Roman" w:eastAsiaTheme="minorEastAsia"/>
                <w:color w:val="auto"/>
                <w:szCs w:val="21"/>
                <w:highlight w:val="none"/>
                <w:lang w:val="en-US" w:eastAsia="zh-CN"/>
              </w:rPr>
              <w:t>偏离</w:t>
            </w:r>
          </w:p>
          <w:p w14:paraId="41CD3480">
            <w:pPr>
              <w:pStyle w:val="11"/>
              <w:spacing w:line="240" w:lineRule="auto"/>
              <w:rPr>
                <w:rFonts w:hint="eastAsia"/>
                <w:lang w:eastAsia="zh-CN"/>
              </w:rPr>
            </w:pPr>
            <w:r>
              <w:rPr>
                <w:rFonts w:hint="eastAsia" w:ascii="Times New Roman" w:eastAsiaTheme="minorEastAsia"/>
                <w:color w:val="auto"/>
                <w:szCs w:val="21"/>
                <w:highlight w:val="none"/>
                <w:lang w:val="en-US" w:eastAsia="zh-CN"/>
              </w:rPr>
              <w:t>1.3</w:t>
            </w:r>
            <w:r>
              <w:rPr>
                <w:color w:val="auto"/>
                <w:szCs w:val="21"/>
                <w:highlight w:val="none"/>
              </w:rPr>
              <w:t>负</w:t>
            </w:r>
            <w:r>
              <w:rPr>
                <w:rFonts w:hint="eastAsia" w:ascii="Times New Roman" w:eastAsiaTheme="minorEastAsia"/>
                <w:color w:val="auto"/>
                <w:szCs w:val="21"/>
                <w:highlight w:val="none"/>
                <w:lang w:val="en-US" w:eastAsia="zh-CN"/>
              </w:rPr>
              <w:t>偏离</w:t>
            </w:r>
          </w:p>
        </w:tc>
        <w:tc>
          <w:tcPr>
            <w:tcW w:w="818" w:type="dxa"/>
            <w:shd w:val="clear" w:color="auto" w:fill="EAF1DD" w:themeFill="accent3" w:themeFillTint="33"/>
            <w:vAlign w:val="center"/>
          </w:tcPr>
          <w:p w14:paraId="4AE88E02">
            <w:pPr>
              <w:adjustRightInd w:val="0"/>
              <w:snapToGrid w:val="0"/>
              <w:spacing w:line="240" w:lineRule="auto"/>
              <w:jc w:val="center"/>
              <w:rPr>
                <w:color w:val="auto"/>
                <w:szCs w:val="21"/>
                <w:highlight w:val="none"/>
              </w:rPr>
            </w:pPr>
            <w:r>
              <w:rPr>
                <w:color w:val="auto"/>
                <w:szCs w:val="21"/>
                <w:highlight w:val="none"/>
              </w:rPr>
              <w:t>说明</w:t>
            </w:r>
          </w:p>
          <w:p w14:paraId="4563587E">
            <w:pPr>
              <w:pStyle w:val="11"/>
              <w:spacing w:line="240" w:lineRule="auto"/>
            </w:pPr>
            <w:r>
              <w:rPr>
                <w:rFonts w:hint="eastAsia"/>
                <w:color w:val="auto"/>
                <w:szCs w:val="21"/>
                <w:highlight w:val="none"/>
                <w:lang w:val="en-US" w:eastAsia="zh-CN"/>
              </w:rPr>
              <w:t>证明材料及</w:t>
            </w:r>
            <w:r>
              <w:rPr>
                <w:color w:val="auto"/>
                <w:szCs w:val="21"/>
                <w:highlight w:val="none"/>
              </w:rPr>
              <w:t>页码</w:t>
            </w:r>
          </w:p>
        </w:tc>
      </w:tr>
      <w:tr w14:paraId="2576C8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AF67240">
            <w:pPr>
              <w:adjustRightInd w:val="0"/>
              <w:snapToGrid w:val="0"/>
              <w:spacing w:line="240" w:lineRule="auto"/>
              <w:jc w:val="center"/>
              <w:rPr>
                <w:color w:val="auto"/>
                <w:szCs w:val="21"/>
                <w:highlight w:val="none"/>
              </w:rPr>
            </w:pPr>
            <w:r>
              <w:rPr>
                <w:color w:val="auto"/>
                <w:szCs w:val="21"/>
                <w:highlight w:val="none"/>
              </w:rPr>
              <w:t>1</w:t>
            </w:r>
          </w:p>
        </w:tc>
        <w:tc>
          <w:tcPr>
            <w:tcW w:w="4997" w:type="dxa"/>
            <w:vAlign w:val="center"/>
          </w:tcPr>
          <w:p w14:paraId="3050BC1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eastAsia"/>
                <w:color w:val="auto"/>
                <w:szCs w:val="21"/>
                <w:highlight w:val="none"/>
              </w:rPr>
            </w:pPr>
            <w:r>
              <w:rPr>
                <w:rFonts w:hint="eastAsia"/>
                <w:color w:val="auto"/>
                <w:szCs w:val="21"/>
                <w:highlight w:val="none"/>
              </w:rPr>
              <w:t>（一）项目开发进度安排（每一阶段只有通过采购人认可后才能计入下一阶段）：</w:t>
            </w:r>
          </w:p>
          <w:p w14:paraId="6240A7A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eastAsia"/>
                <w:color w:val="auto"/>
                <w:szCs w:val="21"/>
                <w:highlight w:val="none"/>
              </w:rPr>
            </w:pPr>
            <w:r>
              <w:rPr>
                <w:rFonts w:hint="eastAsia"/>
                <w:color w:val="auto"/>
                <w:szCs w:val="21"/>
                <w:highlight w:val="none"/>
              </w:rPr>
              <w:t>1、需求分析：中标人协助采购人完善需求，产生《用户需求说明书》，作为系统设计的直接依据，5个工作日完成；</w:t>
            </w:r>
          </w:p>
          <w:p w14:paraId="54DC01A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eastAsia"/>
                <w:color w:val="auto"/>
                <w:szCs w:val="21"/>
                <w:highlight w:val="none"/>
              </w:rPr>
            </w:pPr>
            <w:r>
              <w:rPr>
                <w:rFonts w:hint="eastAsia"/>
                <w:color w:val="auto"/>
                <w:szCs w:val="21"/>
                <w:highlight w:val="none"/>
              </w:rPr>
              <w:t>2、系统设计：中标人根据需求说明，20个工作日完成；</w:t>
            </w:r>
          </w:p>
          <w:p w14:paraId="39ED214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eastAsia"/>
                <w:color w:val="auto"/>
                <w:szCs w:val="21"/>
                <w:highlight w:val="none"/>
              </w:rPr>
            </w:pPr>
            <w:r>
              <w:rPr>
                <w:rFonts w:hint="eastAsia"/>
                <w:color w:val="auto"/>
                <w:szCs w:val="21"/>
                <w:highlight w:val="none"/>
              </w:rPr>
              <w:t>3、编码实现、软件测试：中标人根据系统设计文档组织完成编码实现，并对软件的正确性、科学性和达到目标系统的程度进行测试。</w:t>
            </w:r>
          </w:p>
          <w:p w14:paraId="0255428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eastAsia"/>
                <w:color w:val="auto"/>
                <w:szCs w:val="21"/>
                <w:highlight w:val="none"/>
              </w:rPr>
            </w:pPr>
            <w:r>
              <w:rPr>
                <w:rFonts w:hint="eastAsia"/>
                <w:color w:val="auto"/>
                <w:szCs w:val="21"/>
                <w:highlight w:val="none"/>
              </w:rPr>
              <w:t>4、系统试运行：软件经过正确性和完整性测试后，由中标人交付采购人。在中标人协助下，采购人以《需求规格说明书》内容为基础，对整体系统进行主观或者客观评价，5天内完成；</w:t>
            </w:r>
          </w:p>
          <w:p w14:paraId="0DFE6E5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color w:val="auto"/>
                <w:szCs w:val="21"/>
                <w:highlight w:val="none"/>
              </w:rPr>
            </w:pPr>
            <w:r>
              <w:rPr>
                <w:rFonts w:hint="eastAsia"/>
                <w:color w:val="auto"/>
                <w:szCs w:val="21"/>
                <w:highlight w:val="none"/>
              </w:rPr>
              <w:t>备注：需求说明等相关材料应经过双方签字确认。采购人对上述说明材料的签字认可，仅代表对上述文件中软件的实用性、需求性和可用性进行审核，不对说明书中技术问题进行审核。如说明书出现任何与中标人设计相关的技术问题或者技术调整，仍由中标人承担并负责实施；</w:t>
            </w:r>
          </w:p>
        </w:tc>
        <w:tc>
          <w:tcPr>
            <w:tcW w:w="1171" w:type="dxa"/>
            <w:vAlign w:val="center"/>
          </w:tcPr>
          <w:p w14:paraId="57C2DE7A">
            <w:pPr>
              <w:adjustRightInd w:val="0"/>
              <w:snapToGrid w:val="0"/>
              <w:spacing w:line="240" w:lineRule="auto"/>
              <w:rPr>
                <w:color w:val="auto"/>
                <w:szCs w:val="21"/>
                <w:highlight w:val="none"/>
              </w:rPr>
            </w:pPr>
          </w:p>
        </w:tc>
        <w:tc>
          <w:tcPr>
            <w:tcW w:w="1243" w:type="dxa"/>
            <w:vAlign w:val="center"/>
          </w:tcPr>
          <w:p w14:paraId="325119F6">
            <w:pPr>
              <w:spacing w:line="240" w:lineRule="auto"/>
              <w:rPr>
                <w:color w:val="auto"/>
                <w:szCs w:val="21"/>
                <w:highlight w:val="none"/>
              </w:rPr>
            </w:pPr>
          </w:p>
        </w:tc>
        <w:tc>
          <w:tcPr>
            <w:tcW w:w="818" w:type="dxa"/>
            <w:vAlign w:val="center"/>
          </w:tcPr>
          <w:p w14:paraId="4B42167E">
            <w:pPr>
              <w:spacing w:line="240" w:lineRule="auto"/>
              <w:rPr>
                <w:color w:val="auto"/>
                <w:szCs w:val="21"/>
                <w:highlight w:val="none"/>
              </w:rPr>
            </w:pPr>
          </w:p>
        </w:tc>
      </w:tr>
      <w:tr w14:paraId="1558F9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23A2F7B9">
            <w:pPr>
              <w:adjustRightInd w:val="0"/>
              <w:snapToGrid w:val="0"/>
              <w:spacing w:line="240" w:lineRule="auto"/>
              <w:jc w:val="center"/>
              <w:rPr>
                <w:color w:val="auto"/>
                <w:szCs w:val="21"/>
                <w:highlight w:val="none"/>
              </w:rPr>
            </w:pPr>
            <w:r>
              <w:rPr>
                <w:color w:val="auto"/>
                <w:szCs w:val="21"/>
                <w:highlight w:val="none"/>
              </w:rPr>
              <w:t>2</w:t>
            </w:r>
          </w:p>
        </w:tc>
        <w:tc>
          <w:tcPr>
            <w:tcW w:w="4997" w:type="dxa"/>
            <w:vAlign w:val="center"/>
          </w:tcPr>
          <w:p w14:paraId="2644D8E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color w:val="auto"/>
                <w:szCs w:val="21"/>
                <w:highlight w:val="none"/>
              </w:rPr>
            </w:pPr>
            <w:r>
              <w:rPr>
                <w:rFonts w:hint="eastAsia"/>
                <w:color w:val="auto"/>
                <w:szCs w:val="21"/>
                <w:highlight w:val="none"/>
              </w:rPr>
              <w:t>（二）交货时间:合同签订 1个月内完成系统的实施、培训交付使用</w:t>
            </w:r>
          </w:p>
        </w:tc>
        <w:tc>
          <w:tcPr>
            <w:tcW w:w="1171" w:type="dxa"/>
            <w:vAlign w:val="center"/>
          </w:tcPr>
          <w:p w14:paraId="034DA239">
            <w:pPr>
              <w:adjustRightInd w:val="0"/>
              <w:snapToGrid w:val="0"/>
              <w:spacing w:line="240" w:lineRule="auto"/>
              <w:rPr>
                <w:color w:val="auto"/>
                <w:szCs w:val="21"/>
                <w:highlight w:val="none"/>
              </w:rPr>
            </w:pPr>
          </w:p>
        </w:tc>
        <w:tc>
          <w:tcPr>
            <w:tcW w:w="1243" w:type="dxa"/>
            <w:vAlign w:val="center"/>
          </w:tcPr>
          <w:p w14:paraId="561A7735">
            <w:pPr>
              <w:adjustRightInd w:val="0"/>
              <w:snapToGrid w:val="0"/>
              <w:spacing w:line="240" w:lineRule="auto"/>
              <w:rPr>
                <w:color w:val="auto"/>
                <w:szCs w:val="21"/>
                <w:highlight w:val="none"/>
              </w:rPr>
            </w:pPr>
          </w:p>
        </w:tc>
        <w:tc>
          <w:tcPr>
            <w:tcW w:w="818" w:type="dxa"/>
            <w:vAlign w:val="center"/>
          </w:tcPr>
          <w:p w14:paraId="2FD032DC">
            <w:pPr>
              <w:adjustRightInd w:val="0"/>
              <w:snapToGrid w:val="0"/>
              <w:spacing w:line="240" w:lineRule="auto"/>
              <w:rPr>
                <w:color w:val="auto"/>
                <w:szCs w:val="21"/>
                <w:highlight w:val="none"/>
              </w:rPr>
            </w:pPr>
          </w:p>
        </w:tc>
      </w:tr>
      <w:tr w14:paraId="29BACE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30" w:type="dxa"/>
            <w:vAlign w:val="center"/>
          </w:tcPr>
          <w:p w14:paraId="5FABE9E1">
            <w:pPr>
              <w:adjustRightInd w:val="0"/>
              <w:snapToGrid w:val="0"/>
              <w:spacing w:line="240" w:lineRule="auto"/>
              <w:jc w:val="center"/>
              <w:rPr>
                <w:color w:val="auto"/>
                <w:szCs w:val="21"/>
                <w:highlight w:val="none"/>
              </w:rPr>
            </w:pPr>
            <w:r>
              <w:rPr>
                <w:color w:val="auto"/>
                <w:szCs w:val="21"/>
                <w:highlight w:val="none"/>
              </w:rPr>
              <w:t>3</w:t>
            </w:r>
          </w:p>
        </w:tc>
        <w:tc>
          <w:tcPr>
            <w:tcW w:w="4997" w:type="dxa"/>
            <w:vAlign w:val="center"/>
          </w:tcPr>
          <w:p w14:paraId="5DDE133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color w:val="auto"/>
                <w:szCs w:val="21"/>
                <w:highlight w:val="none"/>
              </w:rPr>
            </w:pPr>
            <w:r>
              <w:rPr>
                <w:rFonts w:hint="eastAsia"/>
                <w:color w:val="auto"/>
                <w:szCs w:val="21"/>
                <w:highlight w:val="none"/>
              </w:rPr>
              <w:t>（三）交货地点：采购人指定地点</w:t>
            </w:r>
          </w:p>
        </w:tc>
        <w:tc>
          <w:tcPr>
            <w:tcW w:w="1171" w:type="dxa"/>
            <w:vAlign w:val="center"/>
          </w:tcPr>
          <w:p w14:paraId="5536F575">
            <w:pPr>
              <w:adjustRightInd w:val="0"/>
              <w:snapToGrid w:val="0"/>
              <w:spacing w:line="240" w:lineRule="auto"/>
              <w:rPr>
                <w:color w:val="auto"/>
                <w:szCs w:val="21"/>
                <w:highlight w:val="none"/>
              </w:rPr>
            </w:pPr>
          </w:p>
        </w:tc>
        <w:tc>
          <w:tcPr>
            <w:tcW w:w="1243" w:type="dxa"/>
            <w:vAlign w:val="center"/>
          </w:tcPr>
          <w:p w14:paraId="28E9DB7E">
            <w:pPr>
              <w:adjustRightInd w:val="0"/>
              <w:snapToGrid w:val="0"/>
              <w:spacing w:line="240" w:lineRule="auto"/>
              <w:rPr>
                <w:color w:val="auto"/>
                <w:szCs w:val="21"/>
                <w:highlight w:val="none"/>
              </w:rPr>
            </w:pPr>
          </w:p>
        </w:tc>
        <w:tc>
          <w:tcPr>
            <w:tcW w:w="818" w:type="dxa"/>
            <w:vAlign w:val="center"/>
          </w:tcPr>
          <w:p w14:paraId="5E27C8D5">
            <w:pPr>
              <w:adjustRightInd w:val="0"/>
              <w:snapToGrid w:val="0"/>
              <w:spacing w:line="240" w:lineRule="auto"/>
              <w:rPr>
                <w:color w:val="auto"/>
                <w:szCs w:val="21"/>
                <w:highlight w:val="none"/>
              </w:rPr>
            </w:pPr>
          </w:p>
        </w:tc>
      </w:tr>
      <w:tr w14:paraId="142E11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652A68DE">
            <w:pPr>
              <w:adjustRightInd w:val="0"/>
              <w:snapToGrid w:val="0"/>
              <w:spacing w:line="240" w:lineRule="auto"/>
              <w:jc w:val="center"/>
              <w:rPr>
                <w:color w:val="auto"/>
                <w:szCs w:val="21"/>
                <w:highlight w:val="none"/>
              </w:rPr>
            </w:pPr>
            <w:r>
              <w:rPr>
                <w:color w:val="auto"/>
                <w:szCs w:val="21"/>
                <w:highlight w:val="none"/>
              </w:rPr>
              <w:t>4</w:t>
            </w:r>
          </w:p>
        </w:tc>
        <w:tc>
          <w:tcPr>
            <w:tcW w:w="4997" w:type="dxa"/>
            <w:vAlign w:val="center"/>
          </w:tcPr>
          <w:p w14:paraId="2C021AF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color w:val="auto"/>
                <w:szCs w:val="21"/>
                <w:highlight w:val="none"/>
              </w:rPr>
            </w:pPr>
            <w:r>
              <w:rPr>
                <w:rFonts w:hint="eastAsia"/>
                <w:color w:val="auto"/>
                <w:szCs w:val="21"/>
                <w:highlight w:val="none"/>
              </w:rPr>
              <w:t>（四）投标报价要求</w:t>
            </w:r>
          </w:p>
          <w:p w14:paraId="27D4623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color w:val="auto"/>
                <w:szCs w:val="21"/>
                <w:highlight w:val="none"/>
              </w:rPr>
            </w:pPr>
            <w:r>
              <w:rPr>
                <w:rFonts w:hint="eastAsia"/>
                <w:color w:val="auto"/>
                <w:szCs w:val="21"/>
                <w:highlight w:val="none"/>
              </w:rPr>
              <w:t xml:space="preserve"> 投标总价需是完成该项目的一切费用总和，包括但不限于软件、配套硬件设施费用、安装调试费、培训、售后技术服务（含人员、咨询等）、设备安装费、接口费及对接院内其他信息系统所涉及到的费用、 日常维护等一切发生的费用，以及系统验收合格并交付使用后，中标人应负责的软件免费维护期内所发生的各项费用，除此之外中标人不得再要求采购人承担其他任何费用。</w:t>
            </w:r>
          </w:p>
        </w:tc>
        <w:tc>
          <w:tcPr>
            <w:tcW w:w="1171" w:type="dxa"/>
            <w:vAlign w:val="center"/>
          </w:tcPr>
          <w:p w14:paraId="5B296A49">
            <w:pPr>
              <w:adjustRightInd w:val="0"/>
              <w:snapToGrid w:val="0"/>
              <w:spacing w:line="240" w:lineRule="auto"/>
              <w:rPr>
                <w:color w:val="auto"/>
                <w:szCs w:val="21"/>
                <w:highlight w:val="none"/>
              </w:rPr>
            </w:pPr>
          </w:p>
        </w:tc>
        <w:tc>
          <w:tcPr>
            <w:tcW w:w="1243" w:type="dxa"/>
            <w:vAlign w:val="center"/>
          </w:tcPr>
          <w:p w14:paraId="6B1FC800">
            <w:pPr>
              <w:adjustRightInd w:val="0"/>
              <w:snapToGrid w:val="0"/>
              <w:spacing w:line="240" w:lineRule="auto"/>
              <w:rPr>
                <w:color w:val="auto"/>
                <w:szCs w:val="21"/>
                <w:highlight w:val="none"/>
              </w:rPr>
            </w:pPr>
          </w:p>
        </w:tc>
        <w:tc>
          <w:tcPr>
            <w:tcW w:w="818" w:type="dxa"/>
            <w:vAlign w:val="center"/>
          </w:tcPr>
          <w:p w14:paraId="22D089D4">
            <w:pPr>
              <w:adjustRightInd w:val="0"/>
              <w:snapToGrid w:val="0"/>
              <w:spacing w:line="240" w:lineRule="auto"/>
              <w:rPr>
                <w:color w:val="auto"/>
                <w:szCs w:val="21"/>
                <w:highlight w:val="none"/>
              </w:rPr>
            </w:pPr>
          </w:p>
        </w:tc>
      </w:tr>
      <w:tr w14:paraId="7C9B32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712D889">
            <w:pPr>
              <w:adjustRightInd w:val="0"/>
              <w:snapToGrid w:val="0"/>
              <w:spacing w:line="240" w:lineRule="auto"/>
              <w:jc w:val="center"/>
              <w:rPr>
                <w:rFonts w:hint="eastAsia" w:eastAsiaTheme="minorEastAsia"/>
                <w:color w:val="auto"/>
                <w:szCs w:val="21"/>
                <w:highlight w:val="none"/>
                <w:lang w:eastAsia="zh-CN"/>
              </w:rPr>
            </w:pPr>
            <w:r>
              <w:rPr>
                <w:rFonts w:hint="eastAsia"/>
                <w:color w:val="auto"/>
                <w:szCs w:val="21"/>
                <w:highlight w:val="none"/>
                <w:lang w:eastAsia="zh-CN"/>
              </w:rPr>
              <w:t>5</w:t>
            </w:r>
          </w:p>
        </w:tc>
        <w:tc>
          <w:tcPr>
            <w:tcW w:w="4997" w:type="dxa"/>
            <w:vAlign w:val="center"/>
          </w:tcPr>
          <w:p w14:paraId="59DC524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sz w:val="24"/>
                <w:szCs w:val="24"/>
              </w:rPr>
            </w:pPr>
            <w:r>
              <w:rPr>
                <w:rFonts w:hint="eastAsia" w:ascii="宋体" w:hAnsi="宋体"/>
                <w:sz w:val="24"/>
                <w:szCs w:val="24"/>
              </w:rPr>
              <w:t>（五）付款方式</w:t>
            </w:r>
          </w:p>
          <w:p w14:paraId="1EB5BB4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sz w:val="24"/>
                <w:szCs w:val="24"/>
              </w:rPr>
            </w:pPr>
            <w:r>
              <w:rPr>
                <w:rFonts w:hint="eastAsia" w:ascii="宋体" w:hAnsi="宋体"/>
                <w:sz w:val="24"/>
                <w:szCs w:val="24"/>
              </w:rPr>
              <w:t>具体按照采购人财务相关规定付款。</w:t>
            </w:r>
          </w:p>
          <w:p w14:paraId="07414E2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sz w:val="24"/>
                <w:szCs w:val="24"/>
              </w:rPr>
            </w:pPr>
            <w:r>
              <w:rPr>
                <w:rFonts w:hint="eastAsia" w:ascii="宋体" w:hAnsi="宋体"/>
                <w:sz w:val="24"/>
                <w:szCs w:val="24"/>
              </w:rPr>
              <w:t>5.1合同签订后3个工作日内，中标人向采购人支付合同总金额 5%的履约保证金(投标人自主选择以支票、汇票、本票、保函等非现金形式缴纳或提交)，用于补偿采购人因中标人不履行或不妥善履行合同义务而蒙受的损失，如中标人不履行或不妥善履行合同义务的，采购人有权直接从履约保证金中扣除相应违约金/损失赔偿款项。本项目合作期满，中标人履行合同约定的义务事项期间未发生中标人不履行或不妥善履行合同义务的情况，在中标人履行完毕合同约定的义务事项后，中标人向采购人提供完整资料到达采购人财务之日起 10 个工作日内，采购人将履约保证金无息返还给中标人。履约保证金由采购人无息退还中标人。因中标人原因而未能达到本项目验收标准或验收不通过的，履约保证金不予退还。采购人收到履约保证金后向中标人支付合同总价30%的款项。</w:t>
            </w:r>
          </w:p>
          <w:p w14:paraId="535FD5F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sz w:val="24"/>
                <w:szCs w:val="24"/>
              </w:rPr>
            </w:pPr>
            <w:r>
              <w:rPr>
                <w:rFonts w:hint="eastAsia" w:ascii="宋体" w:hAnsi="宋体"/>
                <w:sz w:val="24"/>
                <w:szCs w:val="24"/>
              </w:rPr>
              <w:t>5.2项目验收完毕后. 采购人向投标人支付70%的合同款项。</w:t>
            </w:r>
          </w:p>
          <w:p w14:paraId="57F1348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sz w:val="24"/>
                <w:szCs w:val="24"/>
              </w:rPr>
            </w:pPr>
            <w:r>
              <w:rPr>
                <w:rFonts w:hint="eastAsia" w:ascii="宋体" w:hAnsi="宋体"/>
                <w:sz w:val="24"/>
                <w:szCs w:val="24"/>
              </w:rPr>
              <w:t>5.3自合同签订之日起至中标人履行完毕合同约定的义务事项期间未发生中标人不履行或不妥善履行合同义务的情况，在中标人履行完毕合同约定的义务事项后，中标人向采购人提供完整资料到达采购人财务之日起10个工作日内，采购人将履约保证金无息返还给中标人。</w:t>
            </w:r>
          </w:p>
        </w:tc>
        <w:tc>
          <w:tcPr>
            <w:tcW w:w="1171" w:type="dxa"/>
            <w:vAlign w:val="center"/>
          </w:tcPr>
          <w:p w14:paraId="6A1514E1">
            <w:pPr>
              <w:adjustRightInd w:val="0"/>
              <w:snapToGrid w:val="0"/>
              <w:spacing w:line="240" w:lineRule="auto"/>
              <w:rPr>
                <w:color w:val="auto"/>
                <w:szCs w:val="21"/>
                <w:highlight w:val="none"/>
              </w:rPr>
            </w:pPr>
          </w:p>
        </w:tc>
        <w:tc>
          <w:tcPr>
            <w:tcW w:w="1243" w:type="dxa"/>
            <w:vAlign w:val="center"/>
          </w:tcPr>
          <w:p w14:paraId="1D4A35DF">
            <w:pPr>
              <w:adjustRightInd w:val="0"/>
              <w:snapToGrid w:val="0"/>
              <w:spacing w:line="240" w:lineRule="auto"/>
              <w:rPr>
                <w:color w:val="auto"/>
                <w:szCs w:val="21"/>
                <w:highlight w:val="none"/>
              </w:rPr>
            </w:pPr>
          </w:p>
        </w:tc>
        <w:tc>
          <w:tcPr>
            <w:tcW w:w="818" w:type="dxa"/>
            <w:vAlign w:val="center"/>
          </w:tcPr>
          <w:p w14:paraId="255B12EA">
            <w:pPr>
              <w:adjustRightInd w:val="0"/>
              <w:snapToGrid w:val="0"/>
              <w:spacing w:line="240" w:lineRule="auto"/>
              <w:rPr>
                <w:color w:val="auto"/>
                <w:szCs w:val="21"/>
                <w:highlight w:val="none"/>
              </w:rPr>
            </w:pPr>
          </w:p>
        </w:tc>
      </w:tr>
      <w:tr w14:paraId="0932FE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FA10451">
            <w:pPr>
              <w:adjustRightInd w:val="0"/>
              <w:snapToGrid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6</w:t>
            </w:r>
          </w:p>
        </w:tc>
        <w:tc>
          <w:tcPr>
            <w:tcW w:w="4997" w:type="dxa"/>
            <w:vAlign w:val="center"/>
          </w:tcPr>
          <w:p w14:paraId="62333E0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sz w:val="24"/>
                <w:szCs w:val="24"/>
              </w:rPr>
            </w:pPr>
            <w:r>
              <w:rPr>
                <w:rFonts w:hint="eastAsia" w:ascii="宋体" w:hAnsi="宋体"/>
                <w:sz w:val="24"/>
                <w:szCs w:val="24"/>
              </w:rPr>
              <w:t>（六）交货要求</w:t>
            </w:r>
          </w:p>
          <w:p w14:paraId="05C0965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sz w:val="24"/>
                <w:szCs w:val="24"/>
              </w:rPr>
            </w:pPr>
            <w:r>
              <w:rPr>
                <w:rFonts w:hint="eastAsia" w:ascii="宋体" w:hAnsi="宋体"/>
                <w:sz w:val="24"/>
                <w:szCs w:val="24"/>
              </w:rPr>
              <w:t>1、投标人应向采购人提供配置清单、产品说明书、操作手册、中文操作使用说明书、维护手册等维护维修必需的材料和信息。所有外文资料需提供中文译本。文件应随货物一并交付至采购人指定地点。</w:t>
            </w:r>
          </w:p>
          <w:p w14:paraId="50A2D1C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sz w:val="24"/>
                <w:szCs w:val="24"/>
              </w:rPr>
            </w:pPr>
            <w:r>
              <w:rPr>
                <w:rFonts w:hint="eastAsia" w:ascii="宋体" w:hAnsi="宋体"/>
                <w:sz w:val="24"/>
                <w:szCs w:val="24"/>
              </w:rPr>
              <w:t>2、投标人提供的货物、系统必须为全新的货物、系统，采购人有权检验或测试货物、系统，以确认货物/系统是否符合采购人要求，检测或测试费用由投标人承担。若发现投标人所交付的货物或系统与投标文件中所承诺的不符或存在质量、技术缺陷等,采购人有权拒绝接收该货物/系统，投标人应在7日内采取补足、更换或整改等措施,以满足采购人要求，由此发生的一切损失和费用由投标人承担。</w:t>
            </w:r>
          </w:p>
          <w:p w14:paraId="6F330DA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sz w:val="24"/>
                <w:szCs w:val="24"/>
              </w:rPr>
            </w:pPr>
            <w:r>
              <w:rPr>
                <w:rFonts w:hint="eastAsia" w:ascii="宋体" w:hAnsi="宋体"/>
                <w:sz w:val="24"/>
                <w:szCs w:val="24"/>
              </w:rPr>
              <w:t>3、投标人负责系统的现场部署安装和调试，提供系统安装、调试和维修所需的专用工具和辅助材料，并按实施进度要求部署安装调试完毕。</w:t>
            </w:r>
          </w:p>
          <w:p w14:paraId="4F171EF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sz w:val="24"/>
                <w:szCs w:val="24"/>
              </w:rPr>
            </w:pPr>
            <w:r>
              <w:rPr>
                <w:rFonts w:hint="eastAsia" w:ascii="宋体" w:hAnsi="宋体"/>
                <w:sz w:val="24"/>
                <w:szCs w:val="24"/>
              </w:rPr>
              <w:t>4、系统上线前，投标人需对系统所有功能进行调试测试，确保交付给采购人的系统功能无任何漏洞及错误。</w:t>
            </w:r>
          </w:p>
          <w:p w14:paraId="752A099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sz w:val="24"/>
                <w:szCs w:val="24"/>
              </w:rPr>
            </w:pPr>
            <w:r>
              <w:rPr>
                <w:rFonts w:hint="eastAsia" w:ascii="宋体" w:hAnsi="宋体"/>
                <w:sz w:val="24"/>
                <w:szCs w:val="24"/>
              </w:rPr>
              <w:t>5、投标人完成系统所有功能上线后，需由采购人对系统功能进行逐一验证，方可完成交付。如在验证过程中发现投标人交付的系统不能完全满足采购文件、投标文件、合同约定具有的功能的，投标人应当立即整改直到所交付的系统完全满足采购文件、投标文件及合同约定为止。因投标人交付的系统不合要求进行整改产生的全部成本，由投标人承担。</w:t>
            </w:r>
          </w:p>
          <w:p w14:paraId="2AE3EEB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sz w:val="24"/>
                <w:szCs w:val="24"/>
              </w:rPr>
            </w:pPr>
            <w:r>
              <w:rPr>
                <w:rFonts w:hint="eastAsia" w:ascii="宋体" w:hAnsi="宋体"/>
                <w:sz w:val="24"/>
                <w:szCs w:val="24"/>
              </w:rPr>
              <w:t>6、技术培训：中标供应商应为采购人提供系统培训，使采购人能对系统熟练的操作和日常的维护以及能对一般系统故障进行处置，需提供详细的项目培训，具体要求如下：对系统管理员提供的培训内容有系统的基本结构、模块划分、数据结构等的构造及维护、日常问题的处理、常见故障的排除、紧急情况的排除等。</w:t>
            </w:r>
          </w:p>
        </w:tc>
        <w:tc>
          <w:tcPr>
            <w:tcW w:w="1171" w:type="dxa"/>
            <w:vAlign w:val="center"/>
          </w:tcPr>
          <w:p w14:paraId="1F58993B">
            <w:pPr>
              <w:adjustRightInd w:val="0"/>
              <w:snapToGrid w:val="0"/>
              <w:spacing w:line="240" w:lineRule="auto"/>
              <w:rPr>
                <w:color w:val="auto"/>
                <w:szCs w:val="21"/>
                <w:highlight w:val="none"/>
              </w:rPr>
            </w:pPr>
          </w:p>
        </w:tc>
        <w:tc>
          <w:tcPr>
            <w:tcW w:w="1243" w:type="dxa"/>
            <w:vAlign w:val="center"/>
          </w:tcPr>
          <w:p w14:paraId="210B88DA">
            <w:pPr>
              <w:adjustRightInd w:val="0"/>
              <w:snapToGrid w:val="0"/>
              <w:spacing w:line="240" w:lineRule="auto"/>
              <w:rPr>
                <w:color w:val="auto"/>
                <w:szCs w:val="21"/>
                <w:highlight w:val="none"/>
              </w:rPr>
            </w:pPr>
          </w:p>
        </w:tc>
        <w:tc>
          <w:tcPr>
            <w:tcW w:w="818" w:type="dxa"/>
            <w:vAlign w:val="center"/>
          </w:tcPr>
          <w:p w14:paraId="638518C2">
            <w:pPr>
              <w:adjustRightInd w:val="0"/>
              <w:snapToGrid w:val="0"/>
              <w:spacing w:line="240" w:lineRule="auto"/>
              <w:rPr>
                <w:color w:val="auto"/>
                <w:szCs w:val="21"/>
                <w:highlight w:val="none"/>
              </w:rPr>
            </w:pPr>
          </w:p>
        </w:tc>
      </w:tr>
      <w:tr w14:paraId="5B1A76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F4FBBE6">
            <w:pPr>
              <w:adjustRightInd w:val="0"/>
              <w:snapToGrid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7</w:t>
            </w:r>
          </w:p>
        </w:tc>
        <w:tc>
          <w:tcPr>
            <w:tcW w:w="4997" w:type="dxa"/>
            <w:vAlign w:val="center"/>
          </w:tcPr>
          <w:p w14:paraId="294623D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sz w:val="24"/>
                <w:szCs w:val="24"/>
              </w:rPr>
            </w:pPr>
            <w:r>
              <w:rPr>
                <w:rFonts w:hint="eastAsia" w:ascii="宋体" w:hAnsi="宋体"/>
                <w:sz w:val="24"/>
                <w:szCs w:val="24"/>
              </w:rPr>
              <w:t>（七）关于验收</w:t>
            </w:r>
          </w:p>
          <w:p w14:paraId="0739C49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sz w:val="24"/>
                <w:szCs w:val="24"/>
              </w:rPr>
            </w:pPr>
            <w:r>
              <w:rPr>
                <w:rFonts w:hint="eastAsia" w:ascii="宋体" w:hAnsi="宋体"/>
                <w:sz w:val="24"/>
                <w:szCs w:val="24"/>
              </w:rPr>
              <w:t xml:space="preserve">  1、投标人应派有经验的技术人员到现场进行系统部署安装、调试，直到系统正常运行使用。由采购人按合同和招标、投标文件约定的要求和标准及中华人民共和国现行的验收规范和评定标准进行交货验收。</w:t>
            </w:r>
          </w:p>
          <w:p w14:paraId="2697C34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sz w:val="24"/>
                <w:szCs w:val="24"/>
              </w:rPr>
            </w:pPr>
            <w:r>
              <w:rPr>
                <w:rFonts w:hint="eastAsia" w:ascii="宋体" w:hAnsi="宋体"/>
                <w:sz w:val="24"/>
                <w:szCs w:val="24"/>
              </w:rPr>
              <w:t>2、自系统安装工作开始，采购人的工作人员有权一起参与现场的部署安装等各项工作。</w:t>
            </w:r>
          </w:p>
          <w:p w14:paraId="149BAEB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sz w:val="24"/>
                <w:szCs w:val="24"/>
              </w:rPr>
            </w:pPr>
            <w:r>
              <w:rPr>
                <w:rFonts w:hint="eastAsia" w:ascii="宋体" w:hAnsi="宋体"/>
                <w:sz w:val="24"/>
                <w:szCs w:val="24"/>
              </w:rPr>
              <w:t xml:space="preserve">3、验收要求：系统必须满足以下条件后方可被采购方接受： </w:t>
            </w:r>
          </w:p>
          <w:p w14:paraId="724D9FB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sz w:val="24"/>
                <w:szCs w:val="24"/>
              </w:rPr>
            </w:pPr>
            <w:r>
              <w:rPr>
                <w:rFonts w:hint="eastAsia" w:ascii="宋体" w:hAnsi="宋体"/>
                <w:sz w:val="24"/>
                <w:szCs w:val="24"/>
              </w:rPr>
              <w:t>（1）产品、系统具备质量合格证明和保修证明文件；</w:t>
            </w:r>
          </w:p>
          <w:p w14:paraId="1F2C942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sz w:val="24"/>
                <w:szCs w:val="24"/>
              </w:rPr>
            </w:pPr>
            <w:r>
              <w:rPr>
                <w:rFonts w:hint="eastAsia" w:ascii="宋体" w:hAnsi="宋体"/>
                <w:sz w:val="24"/>
                <w:szCs w:val="24"/>
              </w:rPr>
              <w:t>（2）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49AAFF0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sz w:val="24"/>
                <w:szCs w:val="24"/>
              </w:rPr>
            </w:pPr>
            <w:r>
              <w:rPr>
                <w:rFonts w:hint="eastAsia" w:ascii="宋体" w:hAnsi="宋体"/>
                <w:sz w:val="24"/>
                <w:szCs w:val="24"/>
              </w:rPr>
              <w:t>（3）按照招标文件要求及投标文件承诺的技术要求验收必须合格；</w:t>
            </w:r>
          </w:p>
          <w:p w14:paraId="3E5BB8B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sz w:val="24"/>
                <w:szCs w:val="24"/>
              </w:rPr>
            </w:pPr>
            <w:r>
              <w:rPr>
                <w:rFonts w:hint="eastAsia" w:ascii="宋体" w:hAnsi="宋体"/>
                <w:sz w:val="24"/>
                <w:szCs w:val="24"/>
              </w:rPr>
              <w:t>（4）在系统安装调试合格后，所有技术指标达到技术规范书要求，经验收合格后，双方共同签署验收报告。产品质保期自验收合格之日起算，由投标人提供产品质保文件。</w:t>
            </w:r>
          </w:p>
          <w:p w14:paraId="1B615F9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sz w:val="24"/>
                <w:szCs w:val="24"/>
              </w:rPr>
            </w:pPr>
            <w:r>
              <w:rPr>
                <w:rFonts w:hint="eastAsia" w:ascii="宋体" w:hAnsi="宋体"/>
                <w:sz w:val="24"/>
                <w:szCs w:val="24"/>
              </w:rPr>
              <w:t>4、投标人在项目验收通过后向采购人提供该项目形成的成果和相关文档。投标人向采购人提供的成果和文档资料不得人为设置技术障碍影响采购人的维护和二次开发。</w:t>
            </w:r>
          </w:p>
          <w:p w14:paraId="0816A29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sz w:val="24"/>
                <w:szCs w:val="24"/>
              </w:rPr>
            </w:pPr>
            <w:r>
              <w:rPr>
                <w:rFonts w:hint="eastAsia" w:ascii="宋体" w:hAnsi="宋体"/>
                <w:sz w:val="24"/>
                <w:szCs w:val="24"/>
              </w:rPr>
              <w:t>本项目交付成果（包括但不限于以下内容）：</w:t>
            </w:r>
          </w:p>
          <w:p w14:paraId="19B18CF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sz w:val="24"/>
                <w:szCs w:val="24"/>
              </w:rPr>
            </w:pPr>
            <w:r>
              <w:rPr>
                <w:rFonts w:hint="eastAsia" w:ascii="宋体" w:hAnsi="宋体"/>
                <w:sz w:val="24"/>
                <w:szCs w:val="24"/>
              </w:rPr>
              <w:t>（1）《项目实施计划》；</w:t>
            </w:r>
          </w:p>
          <w:p w14:paraId="2120BCD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sz w:val="24"/>
                <w:szCs w:val="24"/>
              </w:rPr>
            </w:pPr>
            <w:r>
              <w:rPr>
                <w:rFonts w:hint="eastAsia" w:ascii="宋体" w:hAnsi="宋体"/>
                <w:sz w:val="24"/>
                <w:szCs w:val="24"/>
              </w:rPr>
              <w:t>（2）《需求说明书》；</w:t>
            </w:r>
          </w:p>
          <w:p w14:paraId="0D056FF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sz w:val="24"/>
                <w:szCs w:val="24"/>
              </w:rPr>
            </w:pPr>
            <w:r>
              <w:rPr>
                <w:rFonts w:hint="eastAsia" w:ascii="宋体" w:hAnsi="宋体"/>
                <w:sz w:val="24"/>
                <w:szCs w:val="24"/>
              </w:rPr>
              <w:t>（3）《上线试运行确认单》；</w:t>
            </w:r>
          </w:p>
          <w:p w14:paraId="3801D2E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sz w:val="24"/>
                <w:szCs w:val="24"/>
              </w:rPr>
            </w:pPr>
            <w:r>
              <w:rPr>
                <w:rFonts w:hint="eastAsia" w:ascii="宋体" w:hAnsi="宋体"/>
                <w:sz w:val="24"/>
                <w:szCs w:val="24"/>
              </w:rPr>
              <w:t>（4）《系统技术文档》；</w:t>
            </w:r>
          </w:p>
          <w:p w14:paraId="3A8C9B4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sz w:val="24"/>
                <w:szCs w:val="24"/>
              </w:rPr>
            </w:pPr>
            <w:r>
              <w:rPr>
                <w:rFonts w:hint="eastAsia" w:ascii="宋体" w:hAnsi="宋体"/>
                <w:sz w:val="24"/>
                <w:szCs w:val="24"/>
              </w:rPr>
              <w:t>（5）《系统管理员手册》；</w:t>
            </w:r>
          </w:p>
          <w:p w14:paraId="097EE2D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sz w:val="24"/>
                <w:szCs w:val="24"/>
              </w:rPr>
            </w:pPr>
            <w:r>
              <w:rPr>
                <w:rFonts w:hint="eastAsia" w:ascii="宋体" w:hAnsi="宋体"/>
                <w:sz w:val="24"/>
                <w:szCs w:val="24"/>
              </w:rPr>
              <w:t>（6）《用户手册》；</w:t>
            </w:r>
          </w:p>
          <w:p w14:paraId="4CF1202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sz w:val="24"/>
                <w:szCs w:val="24"/>
              </w:rPr>
            </w:pPr>
            <w:r>
              <w:rPr>
                <w:rFonts w:hint="eastAsia" w:ascii="宋体" w:hAnsi="宋体"/>
                <w:sz w:val="24"/>
                <w:szCs w:val="24"/>
              </w:rPr>
              <w:t>（7）《安装部署说明文档》；</w:t>
            </w:r>
          </w:p>
          <w:p w14:paraId="395AB9E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sz w:val="24"/>
                <w:szCs w:val="24"/>
              </w:rPr>
            </w:pPr>
            <w:r>
              <w:rPr>
                <w:rFonts w:hint="eastAsia" w:ascii="宋体" w:hAnsi="宋体"/>
                <w:sz w:val="24"/>
                <w:szCs w:val="24"/>
              </w:rPr>
              <w:t>（8）《表结构说明与数据字典》。</w:t>
            </w:r>
          </w:p>
          <w:p w14:paraId="75D8D0C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sz w:val="24"/>
                <w:szCs w:val="24"/>
              </w:rPr>
            </w:pPr>
            <w:r>
              <w:rPr>
                <w:rFonts w:hint="eastAsia" w:ascii="宋体" w:hAnsi="宋体"/>
                <w:sz w:val="24"/>
                <w:szCs w:val="24"/>
              </w:rPr>
              <w:t>5、投标人提供的各种文件载明的内容必须真实，采购人对产品的技术数据置疑时有权要求投标人按照双方认可的第三方检测机构出具的检验方法进行检测(检测费用由投标人承担)，检测结果必须证明投标人提供的技术数据是真实的，否则视为不合格。</w:t>
            </w:r>
          </w:p>
          <w:p w14:paraId="663313E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sz w:val="24"/>
                <w:szCs w:val="24"/>
              </w:rPr>
            </w:pPr>
            <w:r>
              <w:rPr>
                <w:rFonts w:hint="eastAsia" w:ascii="宋体" w:hAnsi="宋体"/>
                <w:sz w:val="24"/>
                <w:szCs w:val="24"/>
              </w:rPr>
              <w:t>6、验收不合格，投标人必须按照国家相关技术规范和招标文件要求、投标文件承诺限期进行整改，并承担一切费用。若因此导致逾期验收的，每逾期一日，投标人应向采购人支付合同总价款5‰的违约金。逾期超过30日的，投标人须向采购人另行支付合同总金额10%的违约金，且采购人有权单方解除合同，投标人须在收到采购人解除合同通知后3日内无条件退回采购人已经支付的全部款项。</w:t>
            </w:r>
          </w:p>
        </w:tc>
        <w:tc>
          <w:tcPr>
            <w:tcW w:w="1171" w:type="dxa"/>
            <w:vAlign w:val="center"/>
          </w:tcPr>
          <w:p w14:paraId="32F366ED">
            <w:pPr>
              <w:adjustRightInd w:val="0"/>
              <w:snapToGrid w:val="0"/>
              <w:spacing w:line="240" w:lineRule="auto"/>
              <w:rPr>
                <w:color w:val="auto"/>
                <w:szCs w:val="21"/>
                <w:highlight w:val="none"/>
              </w:rPr>
            </w:pPr>
          </w:p>
        </w:tc>
        <w:tc>
          <w:tcPr>
            <w:tcW w:w="1243" w:type="dxa"/>
            <w:vAlign w:val="center"/>
          </w:tcPr>
          <w:p w14:paraId="72346795">
            <w:pPr>
              <w:adjustRightInd w:val="0"/>
              <w:snapToGrid w:val="0"/>
              <w:spacing w:line="240" w:lineRule="auto"/>
              <w:rPr>
                <w:color w:val="auto"/>
                <w:szCs w:val="21"/>
                <w:highlight w:val="none"/>
              </w:rPr>
            </w:pPr>
          </w:p>
        </w:tc>
        <w:tc>
          <w:tcPr>
            <w:tcW w:w="818" w:type="dxa"/>
            <w:vAlign w:val="center"/>
          </w:tcPr>
          <w:p w14:paraId="6CFD3175">
            <w:pPr>
              <w:adjustRightInd w:val="0"/>
              <w:snapToGrid w:val="0"/>
              <w:spacing w:line="240" w:lineRule="auto"/>
              <w:rPr>
                <w:color w:val="auto"/>
                <w:szCs w:val="21"/>
                <w:highlight w:val="none"/>
              </w:rPr>
            </w:pPr>
          </w:p>
        </w:tc>
      </w:tr>
      <w:tr w14:paraId="30A485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88" w:hRule="atLeast"/>
        </w:trPr>
        <w:tc>
          <w:tcPr>
            <w:tcW w:w="830" w:type="dxa"/>
            <w:vAlign w:val="center"/>
          </w:tcPr>
          <w:p w14:paraId="4EC3F1E6">
            <w:pPr>
              <w:adjustRightInd w:val="0"/>
              <w:snapToGrid w:val="0"/>
              <w:spacing w:line="240" w:lineRule="auto"/>
              <w:jc w:val="center"/>
              <w:rPr>
                <w:rFonts w:hint="default" w:eastAsiaTheme="minorEastAsia"/>
                <w:color w:val="auto"/>
                <w:szCs w:val="21"/>
                <w:highlight w:val="none"/>
                <w:lang w:val="en-US" w:eastAsia="zh-CN"/>
              </w:rPr>
            </w:pPr>
            <w:r>
              <w:rPr>
                <w:rFonts w:hint="eastAsia"/>
                <w:color w:val="auto"/>
                <w:szCs w:val="21"/>
                <w:highlight w:val="none"/>
                <w:lang w:val="en-US" w:eastAsia="zh-CN"/>
              </w:rPr>
              <w:t>8</w:t>
            </w:r>
          </w:p>
        </w:tc>
        <w:tc>
          <w:tcPr>
            <w:tcW w:w="4997" w:type="dxa"/>
            <w:vAlign w:val="center"/>
          </w:tcPr>
          <w:p w14:paraId="5DAF7501">
            <w:pPr>
              <w:pStyle w:val="11"/>
              <w:numPr>
                <w:ilvl w:val="0"/>
                <w:numId w:val="0"/>
              </w:numPr>
              <w:adjustRightInd w:val="0"/>
              <w:snapToGrid w:val="0"/>
              <w:spacing w:line="240" w:lineRule="auto"/>
              <w:jc w:val="left"/>
              <w:rPr>
                <w:rFonts w:hint="eastAsia" w:ascii="宋体" w:hAnsi="宋体"/>
                <w:sz w:val="24"/>
                <w:szCs w:val="24"/>
              </w:rPr>
            </w:pPr>
            <w:r>
              <w:rPr>
                <w:rFonts w:hint="eastAsia" w:ascii="宋体" w:hAnsi="宋体"/>
                <w:sz w:val="24"/>
                <w:szCs w:val="24"/>
              </w:rPr>
              <w:t>（八）售后服务要求</w:t>
            </w:r>
          </w:p>
          <w:p w14:paraId="48F81151">
            <w:pPr>
              <w:pStyle w:val="11"/>
              <w:numPr>
                <w:ilvl w:val="0"/>
                <w:numId w:val="0"/>
              </w:numPr>
              <w:adjustRightInd w:val="0"/>
              <w:snapToGrid w:val="0"/>
              <w:spacing w:line="240" w:lineRule="auto"/>
              <w:jc w:val="left"/>
              <w:rPr>
                <w:rFonts w:hint="eastAsia" w:ascii="宋体" w:hAnsi="宋体"/>
                <w:sz w:val="24"/>
                <w:szCs w:val="24"/>
              </w:rPr>
            </w:pPr>
            <w:r>
              <w:rPr>
                <w:rFonts w:hint="eastAsia" w:ascii="宋体" w:hAnsi="宋体"/>
                <w:sz w:val="24"/>
                <w:szCs w:val="24"/>
              </w:rPr>
              <w:t xml:space="preserve"> 1、各投标人应在投标文件中列明软件、硬件的免费质保期限,软件系统要求提供至少一年的免费质保期；自项目通过终验，双方签字确认之日起计算。终身维修。</w:t>
            </w:r>
          </w:p>
          <w:p w14:paraId="2D270E03">
            <w:pPr>
              <w:pStyle w:val="11"/>
              <w:numPr>
                <w:ilvl w:val="0"/>
                <w:numId w:val="0"/>
              </w:numPr>
              <w:adjustRightInd w:val="0"/>
              <w:snapToGrid w:val="0"/>
              <w:spacing w:line="240" w:lineRule="auto"/>
              <w:jc w:val="left"/>
              <w:rPr>
                <w:rFonts w:hint="eastAsia" w:ascii="宋体" w:hAnsi="宋体"/>
                <w:sz w:val="24"/>
                <w:szCs w:val="24"/>
              </w:rPr>
            </w:pPr>
            <w:r>
              <w:rPr>
                <w:rFonts w:hint="eastAsia" w:ascii="宋体" w:hAnsi="宋体"/>
                <w:sz w:val="24"/>
                <w:szCs w:val="24"/>
              </w:rPr>
              <w:t>2、安全维护：维保期内，投标人免费向采购人提供软件维护和支持服务，免费提供围绕系统安全性漏洞修复、升级服务。维保期外，投标人仍免费提供围绕系统安全性漏洞修复、升级服务。</w:t>
            </w:r>
          </w:p>
          <w:p w14:paraId="33724326">
            <w:pPr>
              <w:pStyle w:val="11"/>
              <w:numPr>
                <w:ilvl w:val="0"/>
                <w:numId w:val="0"/>
              </w:numPr>
              <w:adjustRightInd w:val="0"/>
              <w:snapToGrid w:val="0"/>
              <w:spacing w:line="240" w:lineRule="auto"/>
              <w:jc w:val="left"/>
              <w:rPr>
                <w:rFonts w:hint="eastAsia" w:ascii="宋体" w:hAnsi="宋体"/>
                <w:sz w:val="24"/>
                <w:szCs w:val="24"/>
              </w:rPr>
            </w:pPr>
            <w:r>
              <w:rPr>
                <w:rFonts w:hint="eastAsia" w:ascii="宋体" w:hAnsi="宋体"/>
                <w:sz w:val="24"/>
                <w:szCs w:val="24"/>
              </w:rPr>
              <w:t>3、投标人承诺所有货物（包括但不限于设备、软件、硬件、系统等）免费原厂保修。维保期内,投标人提供年度定期预防性维护保养次数不少于2次并留存维护记录。维保期内免费更换零配件、免工时费。文档更新，实施系统维护或修改设计后，保证在1周内更新有关技术文档并提交采购人。</w:t>
            </w:r>
          </w:p>
          <w:p w14:paraId="688248D6">
            <w:pPr>
              <w:pStyle w:val="11"/>
              <w:numPr>
                <w:ilvl w:val="0"/>
                <w:numId w:val="0"/>
              </w:numPr>
              <w:adjustRightInd w:val="0"/>
              <w:snapToGrid w:val="0"/>
              <w:spacing w:line="240" w:lineRule="auto"/>
              <w:jc w:val="left"/>
              <w:rPr>
                <w:rFonts w:hint="eastAsia" w:ascii="宋体" w:hAnsi="宋体"/>
                <w:sz w:val="24"/>
                <w:szCs w:val="24"/>
              </w:rPr>
            </w:pPr>
            <w:r>
              <w:rPr>
                <w:rFonts w:hint="eastAsia" w:ascii="宋体" w:hAnsi="宋体"/>
                <w:sz w:val="24"/>
                <w:szCs w:val="24"/>
              </w:rPr>
              <w:t>4、投标人提供7*24小时售后服务。如遇故障1小时内响应，若通过远程维护不能解决的问题，24小时内到达现场提供维护服务。维保期内及外货物（包括但不限于软件、系统、硬件、设备等）出现故障不能正常使用，投标人应免费提供应急备用方案（包括但不限于提供备用机等），保障采购人日常相关工作的开展，直至系统修复完好投入使用。</w:t>
            </w:r>
          </w:p>
          <w:p w14:paraId="05FAE7D5">
            <w:pPr>
              <w:pStyle w:val="11"/>
              <w:numPr>
                <w:ilvl w:val="0"/>
                <w:numId w:val="0"/>
              </w:numPr>
              <w:adjustRightInd w:val="0"/>
              <w:snapToGrid w:val="0"/>
              <w:spacing w:line="240" w:lineRule="auto"/>
              <w:jc w:val="left"/>
              <w:rPr>
                <w:rFonts w:hint="eastAsia" w:ascii="宋体" w:hAnsi="宋体"/>
                <w:sz w:val="24"/>
                <w:szCs w:val="24"/>
              </w:rPr>
            </w:pPr>
            <w:r>
              <w:rPr>
                <w:rFonts w:hint="eastAsia" w:ascii="宋体" w:hAnsi="宋体"/>
                <w:sz w:val="24"/>
                <w:szCs w:val="24"/>
              </w:rPr>
              <w:t>5、维保期满以后，投标人对系统、软件、硬件、设备终身负责维修、安装、升级软件服务，长期以优惠价提供维保服务。投标人可与采购人就优惠价进行谈判，维保期满后年度的基础维保费不得超过合同总金额的6%。</w:t>
            </w:r>
          </w:p>
          <w:p w14:paraId="36B23F86">
            <w:pPr>
              <w:pStyle w:val="11"/>
              <w:numPr>
                <w:ilvl w:val="0"/>
                <w:numId w:val="0"/>
              </w:numPr>
              <w:adjustRightInd w:val="0"/>
              <w:snapToGrid w:val="0"/>
              <w:spacing w:line="240" w:lineRule="auto"/>
              <w:jc w:val="left"/>
              <w:rPr>
                <w:rFonts w:hint="eastAsia" w:ascii="宋体" w:hAnsi="宋体"/>
                <w:sz w:val="24"/>
                <w:szCs w:val="24"/>
              </w:rPr>
            </w:pPr>
            <w:r>
              <w:rPr>
                <w:rFonts w:hint="eastAsia" w:ascii="宋体" w:hAnsi="宋体"/>
                <w:sz w:val="24"/>
                <w:szCs w:val="24"/>
              </w:rPr>
              <w:t>6、维保期内免费升级至本项目涉及系统的最新版本,免费开放系统/设备（包括但不限于软件、系统、硬件、设备等）接口；维保期内与采购人要求的信息系统及各级政府部门要求的信息系统进行连接、数据交互或接口变更并需要与该系统/设备重新连接时(包括但不限于 HIS/EMR/LIS/PACS/合理用药/围手术期管理/医疗技术管理/医保管理等系统等)，采购人须无偿派人配合完成工作，过程产生的接口费与二次开发费等全部费用由采购人承担，直至该系统/设备可进行正常、完整的工作。</w:t>
            </w:r>
          </w:p>
          <w:p w14:paraId="7C400597">
            <w:pPr>
              <w:pStyle w:val="11"/>
              <w:numPr>
                <w:ilvl w:val="0"/>
                <w:numId w:val="0"/>
              </w:numPr>
              <w:adjustRightInd w:val="0"/>
              <w:snapToGrid w:val="0"/>
              <w:spacing w:line="240" w:lineRule="auto"/>
              <w:jc w:val="left"/>
              <w:rPr>
                <w:rFonts w:hint="eastAsia" w:ascii="宋体" w:hAnsi="宋体"/>
                <w:sz w:val="24"/>
                <w:szCs w:val="24"/>
              </w:rPr>
            </w:pPr>
            <w:r>
              <w:rPr>
                <w:rFonts w:hint="eastAsia" w:ascii="宋体" w:hAnsi="宋体"/>
                <w:sz w:val="24"/>
                <w:szCs w:val="24"/>
              </w:rPr>
              <w:t>7、服务方式及范围：投标人成立项目服务组，由项目负责人、项目技术总监、开发人员、售前工程师、驻场工程师、售后服务人员组成多人团队，统一领导、统一规划、统一部署、统一实施。迅速有效地对项目目标和各用户的需求做出反应并且实现，每阶段做好质量把控、文档整理，从项目进场实施到项目终验全流程服务。</w:t>
            </w:r>
          </w:p>
        </w:tc>
        <w:tc>
          <w:tcPr>
            <w:tcW w:w="1171" w:type="dxa"/>
            <w:vAlign w:val="center"/>
          </w:tcPr>
          <w:p w14:paraId="54B924EC">
            <w:pPr>
              <w:adjustRightInd w:val="0"/>
              <w:snapToGrid w:val="0"/>
              <w:spacing w:line="240" w:lineRule="auto"/>
              <w:rPr>
                <w:color w:val="auto"/>
                <w:szCs w:val="21"/>
                <w:highlight w:val="none"/>
              </w:rPr>
            </w:pPr>
          </w:p>
        </w:tc>
        <w:tc>
          <w:tcPr>
            <w:tcW w:w="1243" w:type="dxa"/>
            <w:vAlign w:val="center"/>
          </w:tcPr>
          <w:p w14:paraId="47E171BD">
            <w:pPr>
              <w:adjustRightInd w:val="0"/>
              <w:snapToGrid w:val="0"/>
              <w:spacing w:line="240" w:lineRule="auto"/>
              <w:rPr>
                <w:color w:val="auto"/>
                <w:szCs w:val="21"/>
                <w:highlight w:val="none"/>
              </w:rPr>
            </w:pPr>
          </w:p>
        </w:tc>
        <w:tc>
          <w:tcPr>
            <w:tcW w:w="818" w:type="dxa"/>
            <w:vAlign w:val="center"/>
          </w:tcPr>
          <w:p w14:paraId="665F42F8">
            <w:pPr>
              <w:adjustRightInd w:val="0"/>
              <w:snapToGrid w:val="0"/>
              <w:spacing w:line="240" w:lineRule="auto"/>
              <w:rPr>
                <w:color w:val="auto"/>
                <w:szCs w:val="21"/>
                <w:highlight w:val="none"/>
              </w:rPr>
            </w:pPr>
          </w:p>
        </w:tc>
      </w:tr>
      <w:tr w14:paraId="30E6AF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21261897">
            <w:pPr>
              <w:adjustRightInd w:val="0"/>
              <w:snapToGrid w:val="0"/>
              <w:spacing w:line="240" w:lineRule="auto"/>
              <w:jc w:val="center"/>
              <w:rPr>
                <w:rFonts w:hint="default" w:eastAsiaTheme="minorEastAsia"/>
                <w:color w:val="auto"/>
                <w:szCs w:val="21"/>
                <w:highlight w:val="none"/>
                <w:lang w:val="en-US" w:eastAsia="zh-CN"/>
              </w:rPr>
            </w:pPr>
            <w:r>
              <w:rPr>
                <w:rFonts w:hint="eastAsia"/>
                <w:color w:val="auto"/>
                <w:szCs w:val="21"/>
                <w:highlight w:val="none"/>
                <w:lang w:val="en-US" w:eastAsia="zh-CN"/>
              </w:rPr>
              <w:t>9</w:t>
            </w:r>
          </w:p>
        </w:tc>
        <w:tc>
          <w:tcPr>
            <w:tcW w:w="4997" w:type="dxa"/>
            <w:vAlign w:val="center"/>
          </w:tcPr>
          <w:p w14:paraId="334BABA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sz w:val="24"/>
                <w:szCs w:val="24"/>
              </w:rPr>
            </w:pPr>
            <w:r>
              <w:rPr>
                <w:rFonts w:hint="eastAsia" w:ascii="宋体" w:hAnsi="宋体"/>
                <w:sz w:val="24"/>
                <w:szCs w:val="24"/>
              </w:rPr>
              <w:t>（九）质量保证</w:t>
            </w:r>
          </w:p>
          <w:p w14:paraId="12ACDAD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sz w:val="24"/>
                <w:szCs w:val="24"/>
              </w:rPr>
            </w:pPr>
            <w:r>
              <w:rPr>
                <w:rFonts w:hint="eastAsia" w:ascii="宋体" w:hAnsi="宋体"/>
                <w:sz w:val="24"/>
                <w:szCs w:val="24"/>
              </w:rPr>
              <w:t>投标人须保证其提供的产品和为本项目安装的软件均为具有合法版权或使用权的正版软件且无质量瑕疵。中标人应承诺其提供的产品、服务等不会以任何形式侵犯他人合法的知识产权。如中标人提供的产品或服务侵犯他人知识产权，因侵权行为造成的一切经济和法律责任均由中标人自行承担，且中标人应承担因此给采购人造成的一切损失（提供承诺函加盖公章）。</w:t>
            </w:r>
          </w:p>
        </w:tc>
        <w:tc>
          <w:tcPr>
            <w:tcW w:w="1171" w:type="dxa"/>
            <w:vAlign w:val="center"/>
          </w:tcPr>
          <w:p w14:paraId="02AA8732">
            <w:pPr>
              <w:adjustRightInd w:val="0"/>
              <w:snapToGrid w:val="0"/>
              <w:spacing w:line="240" w:lineRule="auto"/>
              <w:rPr>
                <w:color w:val="auto"/>
                <w:szCs w:val="21"/>
                <w:highlight w:val="none"/>
              </w:rPr>
            </w:pPr>
          </w:p>
        </w:tc>
        <w:tc>
          <w:tcPr>
            <w:tcW w:w="1243" w:type="dxa"/>
            <w:vAlign w:val="center"/>
          </w:tcPr>
          <w:p w14:paraId="2DD05E42">
            <w:pPr>
              <w:adjustRightInd w:val="0"/>
              <w:snapToGrid w:val="0"/>
              <w:spacing w:line="240" w:lineRule="auto"/>
              <w:rPr>
                <w:color w:val="auto"/>
                <w:szCs w:val="21"/>
                <w:highlight w:val="none"/>
              </w:rPr>
            </w:pPr>
          </w:p>
        </w:tc>
        <w:tc>
          <w:tcPr>
            <w:tcW w:w="818" w:type="dxa"/>
            <w:vAlign w:val="center"/>
          </w:tcPr>
          <w:p w14:paraId="33F53DA6">
            <w:pPr>
              <w:adjustRightInd w:val="0"/>
              <w:snapToGrid w:val="0"/>
              <w:spacing w:line="240" w:lineRule="auto"/>
              <w:rPr>
                <w:color w:val="auto"/>
                <w:szCs w:val="21"/>
                <w:highlight w:val="none"/>
              </w:rPr>
            </w:pPr>
          </w:p>
        </w:tc>
      </w:tr>
      <w:tr w14:paraId="5DCEA9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66CAD28">
            <w:pPr>
              <w:adjustRightInd w:val="0"/>
              <w:snapToGrid w:val="0"/>
              <w:spacing w:line="240" w:lineRule="auto"/>
              <w:jc w:val="center"/>
              <w:rPr>
                <w:rFonts w:hint="default" w:eastAsiaTheme="minorEastAsia"/>
                <w:color w:val="auto"/>
                <w:szCs w:val="21"/>
                <w:highlight w:val="none"/>
                <w:lang w:val="en-US" w:eastAsia="zh-CN"/>
              </w:rPr>
            </w:pPr>
            <w:r>
              <w:rPr>
                <w:rFonts w:hint="eastAsia"/>
                <w:color w:val="auto"/>
                <w:szCs w:val="21"/>
                <w:highlight w:val="none"/>
                <w:lang w:val="en-US" w:eastAsia="zh-CN"/>
              </w:rPr>
              <w:t>10</w:t>
            </w:r>
          </w:p>
        </w:tc>
        <w:tc>
          <w:tcPr>
            <w:tcW w:w="4997" w:type="dxa"/>
            <w:vAlign w:val="center"/>
          </w:tcPr>
          <w:p w14:paraId="05CF26F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sz w:val="24"/>
                <w:szCs w:val="24"/>
              </w:rPr>
            </w:pPr>
            <w:r>
              <w:rPr>
                <w:rFonts w:hint="eastAsia" w:ascii="宋体" w:hAnsi="宋体"/>
                <w:sz w:val="24"/>
                <w:szCs w:val="24"/>
              </w:rPr>
              <w:t>（十）违约责任</w:t>
            </w:r>
          </w:p>
          <w:p w14:paraId="0E2E9F3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sz w:val="24"/>
                <w:szCs w:val="24"/>
              </w:rPr>
            </w:pPr>
            <w:r>
              <w:rPr>
                <w:rFonts w:hint="eastAsia" w:ascii="宋体" w:hAnsi="宋体"/>
                <w:sz w:val="24"/>
                <w:szCs w:val="24"/>
              </w:rPr>
              <w:t>1、投标人未按合同的规定和采购人的要求履行义务或履行不合要求的，采购人有权在合同履行过程中或在验收时扣减项目费用，具体扣减费用由采购人根据实际情况确定。</w:t>
            </w:r>
          </w:p>
          <w:p w14:paraId="7E2FDE5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sz w:val="24"/>
                <w:szCs w:val="24"/>
              </w:rPr>
            </w:pPr>
            <w:r>
              <w:rPr>
                <w:rFonts w:hint="eastAsia" w:ascii="宋体" w:hAnsi="宋体"/>
                <w:sz w:val="24"/>
                <w:szCs w:val="24"/>
              </w:rPr>
              <w:t>2、因投标人人员工作失误等原因造成采购人损失的，由投标人予以赔偿，具体扣减费用由采购人根据实际情况确定。</w:t>
            </w:r>
          </w:p>
          <w:p w14:paraId="3DEF166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sz w:val="24"/>
                <w:szCs w:val="24"/>
              </w:rPr>
            </w:pPr>
            <w:r>
              <w:rPr>
                <w:rFonts w:hint="eastAsia" w:ascii="宋体" w:hAnsi="宋体"/>
                <w:sz w:val="24"/>
                <w:szCs w:val="24"/>
              </w:rPr>
              <w:t>3、投标人所交付项目的品类、规格、型号、质量、功能、技术参数等方面不能实质性满足招标文件要求或不符合合同约定的，采购人有权拒绝收货，投标人须向采购人支付合同总金额5%的违约金，同时投标人须在采购人要求的时限内重新供货或完成整改。</w:t>
            </w:r>
          </w:p>
          <w:p w14:paraId="18AD5D0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sz w:val="24"/>
                <w:szCs w:val="24"/>
              </w:rPr>
            </w:pPr>
            <w:r>
              <w:rPr>
                <w:rFonts w:hint="eastAsia" w:ascii="宋体" w:hAnsi="宋体"/>
                <w:sz w:val="24"/>
                <w:szCs w:val="24"/>
              </w:rPr>
              <w:t>4、投标人逾期交货，或逾期完成安装调试，或逾期通过验收的，投标人须向采购人支付逾期违约金，每逾期一日，须向采购人支付合同总金额5‰的违约金，逾期超过30日的，投标人须向采购人另行支付合同总金额10%的违约金，且采购人有权单方解除合同，投标人须在收到采购人解除合同通知后3日内无条件退回采购人已经支付的全部款项。</w:t>
            </w:r>
          </w:p>
          <w:p w14:paraId="1035BC8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sz w:val="24"/>
                <w:szCs w:val="24"/>
              </w:rPr>
            </w:pPr>
            <w:r>
              <w:rPr>
                <w:rFonts w:hint="eastAsia" w:ascii="宋体" w:hAnsi="宋体"/>
                <w:sz w:val="24"/>
                <w:szCs w:val="24"/>
              </w:rPr>
              <w:t>5、若投标人履行义务不符合约定，经采购人书面提出后10天内仍没有改正，或整改后仍达不到采购人要求的，采购人有权单方解除合同，并要求投标人承担违约责任。因投标人违约导致采购人提前解除合同的，投标人须退回采购人已经支付的全部款项，且应按本合同总金额10%的比例向采购人支付违约金，并赔偿采购人由此而引起的直接和间接损失。</w:t>
            </w:r>
          </w:p>
          <w:p w14:paraId="6837B89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sz w:val="24"/>
                <w:szCs w:val="24"/>
              </w:rPr>
            </w:pPr>
            <w:r>
              <w:rPr>
                <w:rFonts w:hint="eastAsia" w:ascii="宋体" w:hAnsi="宋体"/>
                <w:sz w:val="24"/>
                <w:szCs w:val="24"/>
              </w:rPr>
              <w:t>6、投标人保证采购人在使用投标人提供的业务系统软件、硬件、设备或本项目的成果、服务时，不会产生因第三方提出的包括但不限于侵犯其专利权、商标权、工业设计权等知识产权或侵犯其所有权、抵押权等物权或其他权利而引发的纠纷。若有纠纷，投标人应承担全部责任（包括一切经济及法律责任），并赔偿给采购人造成的全部损失。</w:t>
            </w:r>
          </w:p>
          <w:p w14:paraId="7695F09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sz w:val="24"/>
                <w:szCs w:val="24"/>
              </w:rPr>
            </w:pPr>
            <w:r>
              <w:rPr>
                <w:rFonts w:hint="eastAsia" w:ascii="宋体" w:hAnsi="宋体"/>
                <w:sz w:val="24"/>
                <w:szCs w:val="24"/>
              </w:rPr>
              <w:t>7、本合同项下的全部项目成果以及采购人提供给投标人的信息、资料等的所有权和知识产权全部归采购人所有。投标人除为本合同履行系统交付以外，未经采购人书面同意不得擅自使用上述资料、信息及项目成果，否则投标人应承担违约责任，并赔偿因此给采购人及第三方造成的全部损失。</w:t>
            </w:r>
          </w:p>
          <w:p w14:paraId="15BAFAF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sz w:val="24"/>
                <w:szCs w:val="24"/>
              </w:rPr>
            </w:pPr>
            <w:r>
              <w:rPr>
                <w:rFonts w:hint="eastAsia" w:ascii="宋体" w:hAnsi="宋体"/>
                <w:sz w:val="24"/>
                <w:szCs w:val="24"/>
              </w:rPr>
              <w:t>8、投标人不得以任何理由将其在本合同项下的权利或义务全部或部分转让给任何第三方，不得将本项目转包或者分包，否则采购人有权单方解除本合同，投标人须退还采购人已付的全部款项，并向采购人支付本合同总金额30%的违约金。</w:t>
            </w:r>
          </w:p>
          <w:p w14:paraId="75F4B5B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sz w:val="24"/>
                <w:szCs w:val="24"/>
              </w:rPr>
            </w:pPr>
            <w:r>
              <w:rPr>
                <w:rFonts w:hint="eastAsia" w:ascii="宋体" w:hAnsi="宋体"/>
                <w:sz w:val="24"/>
                <w:szCs w:val="24"/>
              </w:rPr>
              <w:t>9、 投标人所交付的货物、工程或服务不符合其投标承诺的，或在投标阶段为中标而盲目虚假承诺、低价恶性竞争的，或在履行合同阶段通过偷工减料、以次充好获取利润的，采购人有权没收全部履约保证金，并交有关机关依法依规处理，全部责任由投标人自行承担。</w:t>
            </w:r>
          </w:p>
          <w:p w14:paraId="59BD8CD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sz w:val="24"/>
                <w:szCs w:val="24"/>
              </w:rPr>
            </w:pPr>
            <w:r>
              <w:rPr>
                <w:rFonts w:hint="eastAsia" w:ascii="宋体" w:hAnsi="宋体"/>
                <w:sz w:val="24"/>
                <w:szCs w:val="24"/>
              </w:rPr>
              <w:t>10、本项目成果（包括但不限于软件、系统等）因系统漏洞等原因被国家、省、市、区等各级行政相关部门通报的，投标人须配合采购人整改，并不得收取任何费用，直到达到政府相关部门要求为止；给采购人或第三方造成直接或间接经济损失的，由投标人负责赔偿并承担一切经济及法律责任。</w:t>
            </w:r>
          </w:p>
          <w:p w14:paraId="1F61F5F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sz w:val="24"/>
                <w:szCs w:val="24"/>
              </w:rPr>
            </w:pPr>
            <w:r>
              <w:rPr>
                <w:rFonts w:hint="eastAsia" w:ascii="宋体" w:hAnsi="宋体"/>
                <w:sz w:val="24"/>
                <w:szCs w:val="24"/>
              </w:rPr>
              <w:t>11、本项目货物在采购人使用期间，投标人提供的货物及与该货物有关的技术、总设备等存在瑕疵从而在使用过程中给采购人或任何第三方以及患者造成任何人身、财产、名誉损失、民事纠纷的，投标人须负责全部赔偿并承担一切经济及法律责任(包括但不限于投标人应承担生效的法院判决/仲裁裁决确定的应由投标人承担的责任)。</w:t>
            </w:r>
          </w:p>
        </w:tc>
        <w:tc>
          <w:tcPr>
            <w:tcW w:w="1171" w:type="dxa"/>
            <w:vAlign w:val="center"/>
          </w:tcPr>
          <w:p w14:paraId="64E150C1">
            <w:pPr>
              <w:adjustRightInd w:val="0"/>
              <w:snapToGrid w:val="0"/>
              <w:spacing w:line="240" w:lineRule="auto"/>
              <w:rPr>
                <w:color w:val="auto"/>
                <w:szCs w:val="21"/>
                <w:highlight w:val="none"/>
              </w:rPr>
            </w:pPr>
          </w:p>
        </w:tc>
        <w:tc>
          <w:tcPr>
            <w:tcW w:w="1243" w:type="dxa"/>
            <w:vAlign w:val="center"/>
          </w:tcPr>
          <w:p w14:paraId="45ABF01D">
            <w:pPr>
              <w:adjustRightInd w:val="0"/>
              <w:snapToGrid w:val="0"/>
              <w:spacing w:line="240" w:lineRule="auto"/>
              <w:rPr>
                <w:color w:val="auto"/>
                <w:szCs w:val="21"/>
                <w:highlight w:val="none"/>
              </w:rPr>
            </w:pPr>
          </w:p>
        </w:tc>
        <w:tc>
          <w:tcPr>
            <w:tcW w:w="818" w:type="dxa"/>
            <w:vAlign w:val="center"/>
          </w:tcPr>
          <w:p w14:paraId="25E78CAD">
            <w:pPr>
              <w:adjustRightInd w:val="0"/>
              <w:snapToGrid w:val="0"/>
              <w:spacing w:line="240" w:lineRule="auto"/>
              <w:rPr>
                <w:color w:val="auto"/>
                <w:szCs w:val="21"/>
                <w:highlight w:val="none"/>
              </w:rPr>
            </w:pPr>
          </w:p>
        </w:tc>
      </w:tr>
    </w:tbl>
    <w:p w14:paraId="7F571939">
      <w:pPr>
        <w:rPr>
          <w:rFonts w:eastAsia="宋体"/>
          <w:color w:val="auto"/>
          <w:sz w:val="30"/>
          <w:szCs w:val="30"/>
          <w:highlight w:val="none"/>
        </w:rPr>
      </w:pPr>
    </w:p>
    <w:p w14:paraId="312A4A92">
      <w:pPr>
        <w:spacing w:line="360" w:lineRule="auto"/>
        <w:ind w:firstLine="420"/>
        <w:rPr>
          <w:rFonts w:eastAsia="宋体"/>
          <w:color w:val="auto"/>
          <w:sz w:val="24"/>
          <w:highlight w:val="none"/>
        </w:rPr>
      </w:pPr>
      <w:r>
        <w:rPr>
          <w:rFonts w:eastAsia="宋体"/>
          <w:b/>
          <w:bCs/>
          <w:color w:val="auto"/>
          <w:sz w:val="24"/>
          <w:highlight w:val="none"/>
        </w:rPr>
        <w:t>投标人单位名称：</w:t>
      </w:r>
      <w:r>
        <w:rPr>
          <w:rFonts w:eastAsia="宋体"/>
          <w:color w:val="auto"/>
          <w:sz w:val="24"/>
          <w:highlight w:val="none"/>
        </w:rPr>
        <w:t>　　　　　　　</w:t>
      </w:r>
    </w:p>
    <w:p w14:paraId="5D554EF1">
      <w:pPr>
        <w:spacing w:line="360" w:lineRule="auto"/>
        <w:ind w:firstLine="420"/>
        <w:rPr>
          <w:rFonts w:eastAsia="宋体"/>
          <w:b/>
          <w:bCs/>
          <w:color w:val="auto"/>
          <w:sz w:val="24"/>
          <w:highlight w:val="none"/>
        </w:rPr>
      </w:pPr>
      <w:r>
        <w:rPr>
          <w:rFonts w:eastAsia="宋体"/>
          <w:b/>
          <w:bCs/>
          <w:color w:val="auto"/>
          <w:sz w:val="24"/>
          <w:highlight w:val="none"/>
        </w:rPr>
        <w:t>日期：年月日</w:t>
      </w:r>
    </w:p>
    <w:p w14:paraId="1AE92EFD">
      <w:pPr>
        <w:spacing w:line="360" w:lineRule="auto"/>
        <w:ind w:firstLine="241" w:firstLineChars="100"/>
        <w:rPr>
          <w:rFonts w:eastAsia="宋体"/>
          <w:b/>
          <w:color w:val="auto"/>
          <w:sz w:val="24"/>
          <w:highlight w:val="none"/>
        </w:rPr>
      </w:pPr>
      <w:r>
        <w:rPr>
          <w:rFonts w:eastAsia="宋体"/>
          <w:b/>
          <w:color w:val="auto"/>
          <w:sz w:val="24"/>
          <w:highlight w:val="none"/>
        </w:rPr>
        <w:t>（此处加盖投标人单位公章）</w:t>
      </w:r>
    </w:p>
    <w:p w14:paraId="23C7A22F">
      <w:pPr>
        <w:spacing w:line="360" w:lineRule="auto"/>
        <w:ind w:firstLine="241" w:firstLineChars="100"/>
        <w:rPr>
          <w:rFonts w:eastAsia="宋体"/>
          <w:b/>
          <w:color w:val="auto"/>
          <w:sz w:val="24"/>
          <w:highlight w:val="none"/>
        </w:rPr>
      </w:pPr>
    </w:p>
    <w:p w14:paraId="7E75353D">
      <w:pPr>
        <w:spacing w:line="360" w:lineRule="auto"/>
        <w:ind w:firstLine="241" w:firstLineChars="100"/>
        <w:rPr>
          <w:rFonts w:eastAsia="宋体"/>
          <w:b/>
          <w:color w:val="auto"/>
          <w:sz w:val="24"/>
          <w:highlight w:val="none"/>
        </w:rPr>
      </w:pPr>
    </w:p>
    <w:p w14:paraId="42F00EC1">
      <w:pPr>
        <w:spacing w:line="360" w:lineRule="auto"/>
        <w:ind w:firstLine="241" w:firstLineChars="100"/>
        <w:rPr>
          <w:rFonts w:eastAsia="宋体"/>
          <w:b/>
          <w:color w:val="auto"/>
          <w:sz w:val="24"/>
          <w:highlight w:val="none"/>
        </w:rPr>
      </w:pPr>
    </w:p>
    <w:p w14:paraId="39F188F6">
      <w:pPr>
        <w:spacing w:line="360" w:lineRule="auto"/>
        <w:ind w:firstLine="241" w:firstLineChars="100"/>
        <w:rPr>
          <w:rFonts w:eastAsia="宋体"/>
          <w:b/>
          <w:color w:val="auto"/>
          <w:sz w:val="24"/>
          <w:highlight w:val="none"/>
        </w:rPr>
      </w:pPr>
    </w:p>
    <w:p w14:paraId="40C71DC0">
      <w:pPr>
        <w:pStyle w:val="11"/>
        <w:rPr>
          <w:rFonts w:eastAsia="宋体"/>
          <w:b/>
          <w:color w:val="auto"/>
          <w:sz w:val="24"/>
          <w:highlight w:val="none"/>
        </w:rPr>
      </w:pPr>
    </w:p>
    <w:p w14:paraId="477CDB4B">
      <w:pPr>
        <w:pStyle w:val="6"/>
        <w:spacing w:before="120" w:after="120"/>
        <w:ind w:left="-1" w:leftChars="-1" w:hanging="1"/>
        <w:jc w:val="center"/>
        <w:rPr>
          <w:rFonts w:ascii="Times New Roman" w:hAnsi="Times New Roman" w:cs="Times New Roman"/>
          <w:color w:val="auto"/>
          <w:sz w:val="30"/>
          <w:szCs w:val="30"/>
          <w:highlight w:val="none"/>
        </w:rPr>
      </w:pPr>
      <w:r>
        <w:rPr>
          <w:rFonts w:ascii="Times New Roman" w:hAnsi="Times New Roman" w:eastAsia="宋体" w:cs="Times New Roman"/>
          <w:color w:val="auto"/>
          <w:sz w:val="30"/>
          <w:szCs w:val="30"/>
          <w:highlight w:val="none"/>
        </w:rPr>
        <w:t>（八）</w:t>
      </w:r>
      <w:r>
        <w:rPr>
          <w:rStyle w:val="31"/>
          <w:rFonts w:ascii="Times New Roman" w:hAnsi="Times New Roman" w:cs="Times New Roman"/>
          <w:color w:val="auto"/>
          <w:szCs w:val="22"/>
          <w:highlight w:val="none"/>
        </w:rPr>
        <w:t>实施方案</w:t>
      </w:r>
    </w:p>
    <w:p w14:paraId="029E21ED">
      <w:pPr>
        <w:spacing w:line="360" w:lineRule="auto"/>
        <w:ind w:firstLine="420"/>
        <w:rPr>
          <w:rFonts w:eastAsia="宋体"/>
          <w:color w:val="auto"/>
          <w:sz w:val="24"/>
          <w:highlight w:val="none"/>
        </w:rPr>
      </w:pPr>
      <w:bookmarkStart w:id="24" w:name="_Toc28095"/>
      <w:r>
        <w:rPr>
          <w:rFonts w:eastAsia="宋体"/>
          <w:b/>
          <w:bCs/>
          <w:color w:val="auto"/>
          <w:sz w:val="24"/>
          <w:highlight w:val="none"/>
        </w:rPr>
        <w:t>投标人单位名称：</w:t>
      </w:r>
      <w:r>
        <w:rPr>
          <w:rFonts w:eastAsia="宋体"/>
          <w:color w:val="auto"/>
          <w:sz w:val="24"/>
          <w:highlight w:val="none"/>
        </w:rPr>
        <w:t>　　　　　　　</w:t>
      </w:r>
    </w:p>
    <w:p w14:paraId="346C6E6E">
      <w:pPr>
        <w:spacing w:line="360" w:lineRule="auto"/>
        <w:ind w:firstLine="420"/>
        <w:rPr>
          <w:rFonts w:eastAsia="宋体"/>
          <w:b/>
          <w:bCs/>
          <w:color w:val="auto"/>
          <w:sz w:val="24"/>
          <w:highlight w:val="none"/>
        </w:rPr>
      </w:pPr>
      <w:r>
        <w:rPr>
          <w:rFonts w:eastAsia="宋体"/>
          <w:b/>
          <w:bCs/>
          <w:color w:val="auto"/>
          <w:sz w:val="24"/>
          <w:highlight w:val="none"/>
        </w:rPr>
        <w:t>日期：年月日</w:t>
      </w:r>
    </w:p>
    <w:p w14:paraId="0DCD2C14">
      <w:pPr>
        <w:spacing w:line="360" w:lineRule="auto"/>
        <w:ind w:firstLine="241" w:firstLineChars="100"/>
        <w:rPr>
          <w:rFonts w:eastAsia="宋体"/>
          <w:b/>
          <w:color w:val="auto"/>
          <w:sz w:val="24"/>
          <w:highlight w:val="none"/>
        </w:rPr>
      </w:pPr>
      <w:r>
        <w:rPr>
          <w:rFonts w:eastAsia="宋体"/>
          <w:b/>
          <w:color w:val="auto"/>
          <w:sz w:val="24"/>
          <w:highlight w:val="none"/>
        </w:rPr>
        <w:t>（此处加盖投标人单位公章）</w:t>
      </w:r>
    </w:p>
    <w:p w14:paraId="552A8E7F">
      <w:pPr>
        <w:widowControl/>
        <w:jc w:val="left"/>
        <w:rPr>
          <w:rFonts w:eastAsiaTheme="majorEastAsia"/>
          <w:b/>
          <w:bCs/>
          <w:color w:val="auto"/>
          <w:sz w:val="30"/>
          <w:szCs w:val="30"/>
          <w:highlight w:val="none"/>
        </w:rPr>
      </w:pPr>
    </w:p>
    <w:bookmarkEnd w:id="24"/>
    <w:p w14:paraId="5AC213CC">
      <w:pPr>
        <w:pStyle w:val="11"/>
        <w:rPr>
          <w:color w:val="auto"/>
          <w:highlight w:val="none"/>
        </w:rPr>
      </w:pPr>
    </w:p>
    <w:p w14:paraId="5C1CE4A2">
      <w:pPr>
        <w:rPr>
          <w:color w:val="auto"/>
          <w:highlight w:val="none"/>
        </w:rPr>
      </w:pPr>
    </w:p>
    <w:p w14:paraId="61FE2A2D">
      <w:pPr>
        <w:pStyle w:val="6"/>
        <w:spacing w:before="120" w:after="120"/>
        <w:ind w:left="-1" w:leftChars="-1" w:hanging="1"/>
        <w:jc w:val="center"/>
        <w:rPr>
          <w:rFonts w:ascii="Times New Roman" w:hAnsi="Times New Roman" w:eastAsia="宋体" w:cs="Times New Roman"/>
          <w:color w:val="auto"/>
          <w:sz w:val="30"/>
          <w:szCs w:val="30"/>
          <w:highlight w:val="none"/>
        </w:rPr>
      </w:pPr>
      <w:r>
        <w:rPr>
          <w:rFonts w:ascii="Times New Roman" w:hAnsi="Times New Roman" w:eastAsia="宋体" w:cs="Times New Roman"/>
          <w:color w:val="auto"/>
          <w:sz w:val="30"/>
          <w:szCs w:val="30"/>
          <w:highlight w:val="none"/>
        </w:rPr>
        <w:t>（九）售后服务承诺</w:t>
      </w:r>
    </w:p>
    <w:p w14:paraId="7763A2C6">
      <w:pPr>
        <w:spacing w:after="60"/>
        <w:ind w:firstLine="420" w:firstLineChars="200"/>
        <w:rPr>
          <w:rFonts w:eastAsia="宋体"/>
          <w:bCs/>
          <w:color w:val="auto"/>
          <w:highlight w:val="none"/>
        </w:rPr>
      </w:pPr>
    </w:p>
    <w:p w14:paraId="164C8815">
      <w:pPr>
        <w:adjustRightInd w:val="0"/>
        <w:snapToGrid w:val="0"/>
        <w:spacing w:line="360" w:lineRule="auto"/>
        <w:rPr>
          <w:bCs/>
          <w:color w:val="auto"/>
          <w:highlight w:val="none"/>
        </w:rPr>
      </w:pPr>
      <w:r>
        <w:rPr>
          <w:bCs/>
          <w:color w:val="auto"/>
          <w:highlight w:val="none"/>
        </w:rPr>
        <w:t>项目名称：</w:t>
      </w:r>
      <w:r>
        <w:rPr>
          <w:bCs/>
          <w:color w:val="auto"/>
          <w:highlight w:val="none"/>
          <w:u w:val="single"/>
        </w:rPr>
        <w:t xml:space="preserve">                      </w:t>
      </w:r>
      <w:r>
        <w:rPr>
          <w:bCs/>
          <w:color w:val="auto"/>
          <w:highlight w:val="none"/>
        </w:rPr>
        <w:t xml:space="preserve">                </w:t>
      </w:r>
    </w:p>
    <w:p w14:paraId="18CE904B">
      <w:pPr>
        <w:adjustRightInd w:val="0"/>
        <w:snapToGrid w:val="0"/>
        <w:spacing w:line="360" w:lineRule="auto"/>
        <w:rPr>
          <w:color w:val="auto"/>
          <w:highlight w:val="none"/>
        </w:rPr>
      </w:pPr>
      <w:r>
        <w:rPr>
          <w:color w:val="auto"/>
          <w:highlight w:val="none"/>
        </w:rPr>
        <w:t>项目编号：</w:t>
      </w:r>
      <w:r>
        <w:rPr>
          <w:bCs/>
          <w:snapToGrid w:val="0"/>
          <w:color w:val="auto"/>
          <w:kern w:val="0"/>
          <w:highlight w:val="none"/>
          <w:u w:val="single"/>
        </w:rPr>
        <w:t xml:space="preserve">                      </w:t>
      </w:r>
      <w:r>
        <w:rPr>
          <w:bCs/>
          <w:snapToGrid w:val="0"/>
          <w:color w:val="auto"/>
          <w:kern w:val="0"/>
          <w:highlight w:val="none"/>
        </w:rPr>
        <w:t xml:space="preserve">   </w:t>
      </w:r>
      <w:r>
        <w:rPr>
          <w:color w:val="auto"/>
          <w:highlight w:val="none"/>
        </w:rPr>
        <w:t xml:space="preserve">                         </w:t>
      </w:r>
    </w:p>
    <w:p w14:paraId="2E72961F">
      <w:pPr>
        <w:pStyle w:val="41"/>
        <w:numPr>
          <w:ilvl w:val="0"/>
          <w:numId w:val="12"/>
        </w:numPr>
        <w:adjustRightInd w:val="0"/>
        <w:snapToGrid w:val="0"/>
        <w:spacing w:line="360" w:lineRule="auto"/>
        <w:ind w:firstLineChars="0"/>
        <w:rPr>
          <w:rFonts w:ascii="Times New Roman" w:hAnsi="Times New Roman"/>
          <w:color w:val="auto"/>
          <w:highlight w:val="none"/>
        </w:rPr>
      </w:pPr>
      <w:r>
        <w:rPr>
          <w:rFonts w:ascii="Times New Roman" w:hAnsi="Times New Roman"/>
          <w:color w:val="auto"/>
          <w:highlight w:val="none"/>
        </w:rPr>
        <w:t>质保期和保修期服务承诺；</w:t>
      </w:r>
    </w:p>
    <w:p w14:paraId="389C9291">
      <w:pPr>
        <w:pStyle w:val="11"/>
        <w:numPr>
          <w:ilvl w:val="0"/>
          <w:numId w:val="12"/>
        </w:numPr>
        <w:rPr>
          <w:color w:val="auto"/>
          <w:highlight w:val="none"/>
        </w:rPr>
      </w:pPr>
    </w:p>
    <w:p w14:paraId="2C585379">
      <w:pPr>
        <w:adjustRightInd w:val="0"/>
        <w:snapToGrid w:val="0"/>
        <w:spacing w:line="360" w:lineRule="auto"/>
        <w:rPr>
          <w:color w:val="auto"/>
          <w:highlight w:val="none"/>
        </w:rPr>
      </w:pPr>
      <w:r>
        <w:rPr>
          <w:color w:val="auto"/>
          <w:highlight w:val="none"/>
        </w:rPr>
        <w:t>2、售后服务人员简介；</w:t>
      </w:r>
    </w:p>
    <w:p w14:paraId="5233E7BD">
      <w:pPr>
        <w:adjustRightInd w:val="0"/>
        <w:snapToGrid w:val="0"/>
        <w:spacing w:line="360" w:lineRule="auto"/>
        <w:rPr>
          <w:color w:val="auto"/>
          <w:highlight w:val="none"/>
        </w:rPr>
      </w:pPr>
    </w:p>
    <w:p w14:paraId="5FAD1B8D">
      <w:pPr>
        <w:adjustRightInd w:val="0"/>
        <w:snapToGrid w:val="0"/>
        <w:spacing w:line="360" w:lineRule="auto"/>
        <w:rPr>
          <w:color w:val="auto"/>
          <w:highlight w:val="none"/>
        </w:rPr>
      </w:pPr>
      <w:r>
        <w:rPr>
          <w:color w:val="auto"/>
          <w:highlight w:val="none"/>
        </w:rPr>
        <w:t>3、应急维修时间安排；</w:t>
      </w:r>
    </w:p>
    <w:p w14:paraId="4B8BD093">
      <w:pPr>
        <w:adjustRightInd w:val="0"/>
        <w:snapToGrid w:val="0"/>
        <w:spacing w:line="360" w:lineRule="auto"/>
        <w:rPr>
          <w:color w:val="auto"/>
          <w:highlight w:val="none"/>
        </w:rPr>
      </w:pPr>
    </w:p>
    <w:p w14:paraId="1059DB69">
      <w:pPr>
        <w:adjustRightInd w:val="0"/>
        <w:snapToGrid w:val="0"/>
        <w:spacing w:line="360" w:lineRule="auto"/>
        <w:rPr>
          <w:color w:val="auto"/>
          <w:highlight w:val="none"/>
        </w:rPr>
      </w:pPr>
      <w:r>
        <w:rPr>
          <w:color w:val="auto"/>
          <w:highlight w:val="none"/>
        </w:rPr>
        <w:t>4、</w:t>
      </w:r>
      <w:r>
        <w:rPr>
          <w:bCs/>
          <w:color w:val="auto"/>
          <w:highlight w:val="none"/>
        </w:rPr>
        <w:t>技术培训安排；</w:t>
      </w:r>
    </w:p>
    <w:p w14:paraId="35E03210">
      <w:pPr>
        <w:adjustRightInd w:val="0"/>
        <w:snapToGrid w:val="0"/>
        <w:spacing w:line="360" w:lineRule="auto"/>
        <w:rPr>
          <w:color w:val="auto"/>
          <w:highlight w:val="none"/>
        </w:rPr>
      </w:pPr>
    </w:p>
    <w:p w14:paraId="0FB2213C">
      <w:pPr>
        <w:adjustRightInd w:val="0"/>
        <w:snapToGrid w:val="0"/>
        <w:spacing w:line="360" w:lineRule="auto"/>
        <w:rPr>
          <w:color w:val="auto"/>
          <w:highlight w:val="none"/>
        </w:rPr>
      </w:pPr>
      <w:r>
        <w:rPr>
          <w:color w:val="auto"/>
          <w:highlight w:val="none"/>
        </w:rPr>
        <w:t>5、</w:t>
      </w:r>
      <w:r>
        <w:rPr>
          <w:bCs/>
          <w:color w:val="auto"/>
          <w:highlight w:val="none"/>
        </w:rPr>
        <w:t>保修服务计划；</w:t>
      </w:r>
    </w:p>
    <w:p w14:paraId="486F595A">
      <w:pPr>
        <w:adjustRightInd w:val="0"/>
        <w:snapToGrid w:val="0"/>
        <w:spacing w:line="360" w:lineRule="auto"/>
        <w:rPr>
          <w:bCs/>
          <w:color w:val="auto"/>
          <w:highlight w:val="none"/>
        </w:rPr>
      </w:pPr>
    </w:p>
    <w:p w14:paraId="5CC2ACB1">
      <w:pPr>
        <w:adjustRightInd w:val="0"/>
        <w:snapToGrid w:val="0"/>
        <w:spacing w:line="360" w:lineRule="auto"/>
        <w:rPr>
          <w:bCs/>
          <w:color w:val="auto"/>
          <w:highlight w:val="none"/>
        </w:rPr>
      </w:pPr>
      <w:r>
        <w:rPr>
          <w:bCs/>
          <w:color w:val="auto"/>
          <w:highlight w:val="none"/>
        </w:rPr>
        <w:t>6、</w:t>
      </w:r>
      <w:r>
        <w:rPr>
          <w:color w:val="auto"/>
          <w:highlight w:val="none"/>
        </w:rPr>
        <w:t>其它服务承诺；</w:t>
      </w:r>
    </w:p>
    <w:p w14:paraId="1D12EBD3">
      <w:pPr>
        <w:pStyle w:val="2"/>
        <w:rPr>
          <w:rFonts w:hint="default" w:ascii="Times New Roman" w:hAnsi="Times New Roman"/>
          <w:bCs/>
          <w:color w:val="auto"/>
          <w:highlight w:val="none"/>
        </w:rPr>
      </w:pPr>
    </w:p>
    <w:p w14:paraId="166602A5">
      <w:pPr>
        <w:rPr>
          <w:rFonts w:eastAsia="宋体"/>
          <w:bCs/>
          <w:color w:val="auto"/>
          <w:highlight w:val="none"/>
        </w:rPr>
      </w:pPr>
    </w:p>
    <w:p w14:paraId="57ABAF4C">
      <w:pPr>
        <w:pStyle w:val="2"/>
        <w:rPr>
          <w:rFonts w:hint="default" w:ascii="Times New Roman" w:hAnsi="Times New Roman"/>
          <w:color w:val="auto"/>
          <w:highlight w:val="none"/>
        </w:rPr>
      </w:pPr>
    </w:p>
    <w:p w14:paraId="5C2487C9">
      <w:pPr>
        <w:spacing w:after="60"/>
        <w:ind w:firstLine="420" w:firstLineChars="200"/>
        <w:rPr>
          <w:rFonts w:eastAsia="宋体"/>
          <w:color w:val="auto"/>
          <w:highlight w:val="none"/>
        </w:rPr>
      </w:pPr>
    </w:p>
    <w:p w14:paraId="31DCD4AE">
      <w:pPr>
        <w:spacing w:after="60"/>
        <w:ind w:firstLine="420" w:firstLineChars="200"/>
        <w:rPr>
          <w:rFonts w:eastAsia="宋体"/>
          <w:color w:val="auto"/>
          <w:highlight w:val="none"/>
        </w:rPr>
      </w:pPr>
    </w:p>
    <w:bookmarkEnd w:id="19"/>
    <w:bookmarkEnd w:id="20"/>
    <w:bookmarkEnd w:id="21"/>
    <w:bookmarkEnd w:id="22"/>
    <w:bookmarkEnd w:id="23"/>
    <w:p w14:paraId="633F9D66">
      <w:pPr>
        <w:spacing w:line="360" w:lineRule="auto"/>
        <w:ind w:firstLine="420"/>
        <w:rPr>
          <w:rFonts w:eastAsia="宋体"/>
          <w:color w:val="auto"/>
          <w:sz w:val="24"/>
          <w:highlight w:val="none"/>
        </w:rPr>
      </w:pPr>
      <w:r>
        <w:rPr>
          <w:rFonts w:eastAsia="宋体"/>
          <w:b/>
          <w:bCs/>
          <w:color w:val="auto"/>
          <w:sz w:val="24"/>
          <w:highlight w:val="none"/>
        </w:rPr>
        <w:t>投标人单位名称：</w:t>
      </w:r>
      <w:r>
        <w:rPr>
          <w:rFonts w:eastAsia="宋体"/>
          <w:color w:val="auto"/>
          <w:sz w:val="24"/>
          <w:highlight w:val="none"/>
        </w:rPr>
        <w:t>　　　　　　　</w:t>
      </w:r>
    </w:p>
    <w:p w14:paraId="665D63F8">
      <w:pPr>
        <w:spacing w:line="360" w:lineRule="auto"/>
        <w:ind w:firstLine="420"/>
        <w:rPr>
          <w:rFonts w:eastAsia="宋体"/>
          <w:b/>
          <w:bCs/>
          <w:color w:val="auto"/>
          <w:sz w:val="24"/>
          <w:highlight w:val="none"/>
        </w:rPr>
      </w:pPr>
      <w:r>
        <w:rPr>
          <w:rFonts w:eastAsia="宋体"/>
          <w:b/>
          <w:bCs/>
          <w:color w:val="auto"/>
          <w:sz w:val="24"/>
          <w:highlight w:val="none"/>
        </w:rPr>
        <w:t>日期：年月日</w:t>
      </w:r>
    </w:p>
    <w:p w14:paraId="68B5DE7E">
      <w:pPr>
        <w:spacing w:line="360" w:lineRule="auto"/>
        <w:ind w:firstLine="241" w:firstLineChars="100"/>
        <w:rPr>
          <w:rFonts w:eastAsia="宋体"/>
          <w:b/>
          <w:color w:val="auto"/>
          <w:sz w:val="24"/>
          <w:highlight w:val="none"/>
        </w:rPr>
      </w:pPr>
      <w:r>
        <w:rPr>
          <w:rFonts w:eastAsia="宋体"/>
          <w:b/>
          <w:color w:val="auto"/>
          <w:sz w:val="24"/>
          <w:highlight w:val="none"/>
        </w:rPr>
        <w:t>（此处加盖投标人单位公章）</w:t>
      </w:r>
    </w:p>
    <w:p w14:paraId="61FD941D">
      <w:pPr>
        <w:pStyle w:val="6"/>
        <w:spacing w:before="120" w:after="120"/>
        <w:ind w:left="-1" w:leftChars="-1" w:hanging="1"/>
        <w:jc w:val="center"/>
        <w:rPr>
          <w:rFonts w:eastAsia="方正小标宋_GBK"/>
          <w:b w:val="0"/>
          <w:bCs w:val="0"/>
          <w:color w:val="auto"/>
          <w:sz w:val="32"/>
          <w:szCs w:val="32"/>
          <w:highlight w:val="none"/>
        </w:rPr>
      </w:pPr>
      <w:bookmarkStart w:id="25" w:name="_Hlk126913563"/>
      <w:bookmarkStart w:id="26" w:name="_Hlk126044986"/>
      <w:r>
        <w:rPr>
          <w:rFonts w:eastAsia="方正小标宋_GBK"/>
          <w:b w:val="0"/>
          <w:bCs w:val="0"/>
          <w:color w:val="auto"/>
          <w:sz w:val="32"/>
          <w:szCs w:val="32"/>
          <w:highlight w:val="none"/>
        </w:rPr>
        <w:t>（十）产品技术规格（含彩页）</w:t>
      </w:r>
    </w:p>
    <w:bookmarkEnd w:id="25"/>
    <w:bookmarkEnd w:id="26"/>
    <w:p w14:paraId="24D2B6AF">
      <w:pPr>
        <w:pStyle w:val="7"/>
        <w:rPr>
          <w:color w:val="auto"/>
          <w:highlight w:val="none"/>
        </w:rPr>
      </w:pPr>
    </w:p>
    <w:p w14:paraId="5B4173EF">
      <w:pPr>
        <w:spacing w:line="360" w:lineRule="auto"/>
        <w:ind w:left="420"/>
        <w:rPr>
          <w:color w:val="auto"/>
          <w:highlight w:val="none"/>
        </w:rPr>
      </w:pPr>
      <w:r>
        <w:rPr>
          <w:color w:val="auto"/>
          <w:highlight w:val="none"/>
        </w:rPr>
        <w:t>1、对投标产品的整体描述（包括采用文字、表格等形式）</w:t>
      </w:r>
    </w:p>
    <w:p w14:paraId="2185D281">
      <w:pPr>
        <w:spacing w:line="360" w:lineRule="auto"/>
        <w:ind w:left="420"/>
        <w:rPr>
          <w:color w:val="auto"/>
          <w:highlight w:val="none"/>
        </w:rPr>
      </w:pPr>
      <w:r>
        <w:rPr>
          <w:color w:val="auto"/>
          <w:highlight w:val="none"/>
        </w:rPr>
        <w:t>2、投标产品采用的技术标准</w:t>
      </w:r>
    </w:p>
    <w:p w14:paraId="5276C327">
      <w:pPr>
        <w:spacing w:line="360" w:lineRule="auto"/>
        <w:ind w:left="420"/>
        <w:rPr>
          <w:color w:val="auto"/>
          <w:highlight w:val="none"/>
        </w:rPr>
      </w:pPr>
      <w:r>
        <w:rPr>
          <w:color w:val="auto"/>
          <w:highlight w:val="none"/>
        </w:rPr>
        <w:t>3、投标产品的性能特点（包括新技术、新工艺、新材料的应用等）</w:t>
      </w:r>
    </w:p>
    <w:p w14:paraId="6E11EAC3">
      <w:pPr>
        <w:spacing w:line="360" w:lineRule="auto"/>
        <w:ind w:left="420"/>
        <w:rPr>
          <w:color w:val="auto"/>
          <w:highlight w:val="none"/>
        </w:rPr>
      </w:pPr>
      <w:r>
        <w:rPr>
          <w:color w:val="auto"/>
          <w:highlight w:val="none"/>
        </w:rPr>
        <w:t>4、投标产品的外形尺寸图、成品的彩色图样等</w:t>
      </w:r>
    </w:p>
    <w:p w14:paraId="5851E6D3">
      <w:pPr>
        <w:spacing w:line="360" w:lineRule="auto"/>
        <w:ind w:left="420"/>
        <w:rPr>
          <w:color w:val="auto"/>
          <w:highlight w:val="none"/>
        </w:rPr>
      </w:pPr>
      <w:r>
        <w:rPr>
          <w:color w:val="auto"/>
          <w:highlight w:val="none"/>
        </w:rPr>
        <w:t>5、投标产品的说明书等</w:t>
      </w:r>
    </w:p>
    <w:p w14:paraId="0E18CCCA">
      <w:pPr>
        <w:spacing w:line="360" w:lineRule="auto"/>
        <w:ind w:left="420"/>
        <w:rPr>
          <w:color w:val="auto"/>
          <w:highlight w:val="none"/>
        </w:rPr>
      </w:pPr>
      <w:r>
        <w:rPr>
          <w:color w:val="auto"/>
          <w:highlight w:val="none"/>
        </w:rPr>
        <w:t>6、其它</w:t>
      </w:r>
    </w:p>
    <w:p w14:paraId="1C2DA9CB">
      <w:pPr>
        <w:adjustRightInd w:val="0"/>
        <w:snapToGrid w:val="0"/>
        <w:spacing w:line="300" w:lineRule="auto"/>
        <w:rPr>
          <w:snapToGrid w:val="0"/>
          <w:color w:val="auto"/>
          <w:kern w:val="0"/>
          <w:highlight w:val="none"/>
        </w:rPr>
      </w:pPr>
    </w:p>
    <w:p w14:paraId="24B2D1DD">
      <w:pPr>
        <w:adjustRightInd w:val="0"/>
        <w:snapToGrid w:val="0"/>
        <w:spacing w:line="300" w:lineRule="auto"/>
        <w:rPr>
          <w:snapToGrid w:val="0"/>
          <w:color w:val="auto"/>
          <w:kern w:val="0"/>
          <w:highlight w:val="none"/>
        </w:rPr>
      </w:pPr>
    </w:p>
    <w:p w14:paraId="70925D67">
      <w:pPr>
        <w:adjustRightInd w:val="0"/>
        <w:snapToGrid w:val="0"/>
        <w:spacing w:line="300" w:lineRule="auto"/>
        <w:rPr>
          <w:snapToGrid w:val="0"/>
          <w:color w:val="auto"/>
          <w:kern w:val="0"/>
          <w:highlight w:val="none"/>
        </w:rPr>
      </w:pPr>
    </w:p>
    <w:p w14:paraId="3D33D0FF">
      <w:pPr>
        <w:adjustRightInd w:val="0"/>
        <w:snapToGrid w:val="0"/>
        <w:spacing w:line="300" w:lineRule="auto"/>
        <w:rPr>
          <w:snapToGrid w:val="0"/>
          <w:color w:val="auto"/>
          <w:kern w:val="0"/>
          <w:highlight w:val="none"/>
        </w:rPr>
      </w:pPr>
      <w:r>
        <w:rPr>
          <w:snapToGrid w:val="0"/>
          <w:color w:val="auto"/>
          <w:kern w:val="0"/>
          <w:highlight w:val="none"/>
        </w:rPr>
        <w:t>投标单位：（盖章）</w:t>
      </w:r>
    </w:p>
    <w:p w14:paraId="08B18FAF">
      <w:pPr>
        <w:adjustRightInd w:val="0"/>
        <w:snapToGrid w:val="0"/>
        <w:spacing w:line="300" w:lineRule="auto"/>
        <w:rPr>
          <w:snapToGrid w:val="0"/>
          <w:color w:val="auto"/>
          <w:kern w:val="0"/>
          <w:highlight w:val="none"/>
        </w:rPr>
      </w:pPr>
      <w:r>
        <w:rPr>
          <w:snapToGrid w:val="0"/>
          <w:color w:val="auto"/>
          <w:kern w:val="0"/>
          <w:highlight w:val="none"/>
        </w:rPr>
        <w:t>法定代表人或授权代表：（签字）</w:t>
      </w:r>
    </w:p>
    <w:p w14:paraId="24933EAA">
      <w:pPr>
        <w:wordWrap w:val="0"/>
        <w:adjustRightInd w:val="0"/>
        <w:snapToGrid w:val="0"/>
        <w:spacing w:line="300" w:lineRule="auto"/>
        <w:ind w:right="420"/>
        <w:rPr>
          <w:snapToGrid w:val="0"/>
          <w:color w:val="auto"/>
          <w:kern w:val="0"/>
          <w:highlight w:val="none"/>
        </w:rPr>
      </w:pPr>
      <w:r>
        <w:rPr>
          <w:snapToGrid w:val="0"/>
          <w:color w:val="auto"/>
          <w:kern w:val="0"/>
          <w:highlight w:val="none"/>
        </w:rPr>
        <w:t>年    月   日</w:t>
      </w:r>
    </w:p>
    <w:p w14:paraId="4288CF7F">
      <w:pPr>
        <w:pStyle w:val="24"/>
        <w:rPr>
          <w:color w:val="auto"/>
          <w:highlight w:val="none"/>
        </w:rPr>
      </w:pPr>
    </w:p>
    <w:p w14:paraId="749ED082">
      <w:pPr>
        <w:spacing w:line="360" w:lineRule="auto"/>
        <w:rPr>
          <w:color w:val="auto"/>
          <w:highlight w:val="none"/>
        </w:rPr>
      </w:pPr>
      <w:r>
        <w:rPr>
          <w:rFonts w:hint="eastAsia"/>
          <w:color w:val="auto"/>
          <w:highlight w:val="none"/>
        </w:rPr>
        <w:t>备注：如本项目不涉及实体货物，该项可不提供</w:t>
      </w:r>
    </w:p>
    <w:p w14:paraId="54D36846">
      <w:pPr>
        <w:pStyle w:val="24"/>
        <w:ind w:firstLine="602"/>
        <w:rPr>
          <w:rFonts w:eastAsiaTheme="majorEastAsia"/>
          <w:b/>
          <w:bCs/>
          <w:color w:val="auto"/>
          <w:sz w:val="30"/>
          <w:szCs w:val="30"/>
          <w:highlight w:val="none"/>
        </w:rPr>
      </w:pPr>
    </w:p>
    <w:p w14:paraId="1A7EE1DE">
      <w:pPr>
        <w:rPr>
          <w:rFonts w:eastAsiaTheme="majorEastAsia"/>
          <w:b/>
          <w:bCs/>
          <w:color w:val="auto"/>
          <w:sz w:val="30"/>
          <w:szCs w:val="30"/>
          <w:highlight w:val="none"/>
        </w:rPr>
      </w:pPr>
    </w:p>
    <w:p w14:paraId="70E70E26">
      <w:pPr>
        <w:pStyle w:val="24"/>
        <w:ind w:firstLine="602"/>
        <w:rPr>
          <w:rFonts w:eastAsiaTheme="majorEastAsia"/>
          <w:b/>
          <w:bCs/>
          <w:color w:val="auto"/>
          <w:sz w:val="30"/>
          <w:szCs w:val="30"/>
          <w:highlight w:val="none"/>
        </w:rPr>
      </w:pPr>
    </w:p>
    <w:p w14:paraId="22AAA469">
      <w:pPr>
        <w:rPr>
          <w:rFonts w:eastAsiaTheme="majorEastAsia"/>
          <w:b/>
          <w:bCs/>
          <w:color w:val="auto"/>
          <w:sz w:val="30"/>
          <w:szCs w:val="30"/>
          <w:highlight w:val="none"/>
        </w:rPr>
      </w:pPr>
    </w:p>
    <w:p w14:paraId="745BCECF">
      <w:pPr>
        <w:pStyle w:val="24"/>
        <w:ind w:firstLine="602"/>
        <w:rPr>
          <w:rFonts w:eastAsiaTheme="majorEastAsia"/>
          <w:b/>
          <w:bCs/>
          <w:color w:val="auto"/>
          <w:sz w:val="30"/>
          <w:szCs w:val="30"/>
          <w:highlight w:val="none"/>
        </w:rPr>
      </w:pPr>
    </w:p>
    <w:p w14:paraId="6CCEE602">
      <w:pPr>
        <w:rPr>
          <w:rFonts w:eastAsiaTheme="majorEastAsia"/>
          <w:b/>
          <w:bCs/>
          <w:color w:val="auto"/>
          <w:sz w:val="30"/>
          <w:szCs w:val="30"/>
          <w:highlight w:val="none"/>
        </w:rPr>
      </w:pPr>
    </w:p>
    <w:p w14:paraId="1590BC94">
      <w:pPr>
        <w:pStyle w:val="24"/>
        <w:ind w:firstLine="602"/>
        <w:rPr>
          <w:rFonts w:eastAsiaTheme="majorEastAsia"/>
          <w:b/>
          <w:bCs/>
          <w:color w:val="auto"/>
          <w:sz w:val="30"/>
          <w:szCs w:val="30"/>
          <w:highlight w:val="none"/>
        </w:rPr>
      </w:pPr>
    </w:p>
    <w:p w14:paraId="7A325DBA">
      <w:pPr>
        <w:rPr>
          <w:rFonts w:eastAsiaTheme="majorEastAsia"/>
          <w:b/>
          <w:bCs/>
          <w:color w:val="auto"/>
          <w:sz w:val="30"/>
          <w:szCs w:val="30"/>
          <w:highlight w:val="none"/>
        </w:rPr>
      </w:pPr>
    </w:p>
    <w:p w14:paraId="41ED6177">
      <w:pPr>
        <w:pStyle w:val="24"/>
        <w:ind w:firstLine="602"/>
        <w:rPr>
          <w:rFonts w:eastAsiaTheme="majorEastAsia"/>
          <w:b/>
          <w:bCs/>
          <w:color w:val="auto"/>
          <w:sz w:val="30"/>
          <w:szCs w:val="30"/>
          <w:highlight w:val="none"/>
        </w:rPr>
      </w:pPr>
    </w:p>
    <w:p w14:paraId="21C5A698">
      <w:pPr>
        <w:rPr>
          <w:rFonts w:eastAsiaTheme="majorEastAsia"/>
          <w:b/>
          <w:bCs/>
          <w:color w:val="auto"/>
          <w:sz w:val="30"/>
          <w:szCs w:val="30"/>
          <w:highlight w:val="none"/>
        </w:rPr>
      </w:pPr>
    </w:p>
    <w:p w14:paraId="1B2E5C9C">
      <w:pPr>
        <w:pStyle w:val="24"/>
        <w:ind w:firstLine="602"/>
        <w:rPr>
          <w:rFonts w:eastAsiaTheme="majorEastAsia"/>
          <w:b/>
          <w:bCs/>
          <w:color w:val="auto"/>
          <w:sz w:val="30"/>
          <w:szCs w:val="30"/>
          <w:highlight w:val="none"/>
        </w:rPr>
      </w:pPr>
    </w:p>
    <w:p w14:paraId="598C08B6">
      <w:pPr>
        <w:rPr>
          <w:rFonts w:eastAsiaTheme="majorEastAsia"/>
          <w:b/>
          <w:bCs/>
          <w:color w:val="auto"/>
          <w:sz w:val="30"/>
          <w:szCs w:val="30"/>
          <w:highlight w:val="none"/>
        </w:rPr>
      </w:pPr>
    </w:p>
    <w:p w14:paraId="4EE700FB">
      <w:pPr>
        <w:rPr>
          <w:color w:val="auto"/>
          <w:highlight w:val="none"/>
        </w:rPr>
      </w:pPr>
    </w:p>
    <w:p w14:paraId="7771F434">
      <w:pPr>
        <w:pStyle w:val="3"/>
        <w:ind w:firstLine="1890" w:firstLineChars="900"/>
        <w:rPr>
          <w:rFonts w:ascii="Times New Roman" w:hAnsi="Times New Roman" w:eastAsia="宋体" w:cs="Times New Roman"/>
          <w:color w:val="auto"/>
          <w:highlight w:val="none"/>
        </w:rPr>
      </w:pPr>
      <w:r>
        <w:rPr>
          <w:rFonts w:ascii="Times New Roman" w:hAnsi="Times New Roman" w:eastAsia="宋体" w:cs="Times New Roman"/>
          <w:color w:val="auto"/>
          <w:highlight w:val="none"/>
        </w:rPr>
        <w:t>（十一）投标人资格声明函</w:t>
      </w:r>
    </w:p>
    <w:p w14:paraId="4A5848A2">
      <w:pPr>
        <w:spacing w:line="360" w:lineRule="auto"/>
        <w:rPr>
          <w:rFonts w:eastAsia="宋体"/>
          <w:color w:val="auto"/>
          <w:szCs w:val="21"/>
          <w:highlight w:val="none"/>
        </w:rPr>
      </w:pPr>
      <w:r>
        <w:rPr>
          <w:rFonts w:eastAsia="宋体"/>
          <w:color w:val="auto"/>
          <w:szCs w:val="21"/>
          <w:highlight w:val="none"/>
        </w:rPr>
        <w:t>致：中山大学附属第八医院（深圳福田）</w:t>
      </w:r>
    </w:p>
    <w:p w14:paraId="7770A936">
      <w:pPr>
        <w:pStyle w:val="41"/>
        <w:snapToGrid w:val="0"/>
        <w:spacing w:before="156" w:beforeLines="50" w:line="360" w:lineRule="auto"/>
        <w:ind w:left="420" w:leftChars="200"/>
        <w:rPr>
          <w:rFonts w:ascii="Times New Roman" w:hAnsi="Times New Roman" w:eastAsia="宋体"/>
          <w:color w:val="auto"/>
          <w:highlight w:val="none"/>
        </w:rPr>
      </w:pPr>
      <w:r>
        <w:rPr>
          <w:rFonts w:ascii="Times New Roman" w:hAnsi="Times New Roman" w:eastAsia="宋体"/>
          <w:color w:val="auto"/>
          <w:highlight w:val="none"/>
        </w:rPr>
        <w:t>关于贵公司代理的</w:t>
      </w:r>
      <w:r>
        <w:rPr>
          <w:rFonts w:ascii="Times New Roman" w:hAnsi="Times New Roman" w:eastAsia="宋体"/>
          <w:color w:val="auto"/>
          <w:highlight w:val="none"/>
          <w:u w:val="single"/>
        </w:rPr>
        <w:t>（项目名称）</w:t>
      </w:r>
      <w:r>
        <w:rPr>
          <w:rFonts w:ascii="Times New Roman" w:hAnsi="Times New Roman" w:eastAsia="宋体"/>
          <w:color w:val="auto"/>
          <w:highlight w:val="none"/>
        </w:rPr>
        <w:t>项目（项目编号：（项目编号））招标，本公司（企业）愿意参加投标，并声明：</w:t>
      </w:r>
    </w:p>
    <w:p w14:paraId="699ABA0A">
      <w:pPr>
        <w:numPr>
          <w:ilvl w:val="0"/>
          <w:numId w:val="13"/>
        </w:numPr>
        <w:spacing w:line="360" w:lineRule="auto"/>
        <w:ind w:right="-815" w:firstLineChars="200"/>
        <w:rPr>
          <w:rFonts w:eastAsia="宋体"/>
          <w:color w:val="auto"/>
          <w:szCs w:val="21"/>
          <w:highlight w:val="none"/>
        </w:rPr>
      </w:pPr>
      <w:r>
        <w:rPr>
          <w:rFonts w:eastAsia="宋体"/>
          <w:color w:val="auto"/>
          <w:szCs w:val="21"/>
          <w:highlight w:val="none"/>
        </w:rPr>
        <w:t>我公司</w:t>
      </w:r>
      <w:r>
        <w:rPr>
          <w:rFonts w:eastAsia="宋体"/>
          <w:bCs/>
          <w:color w:val="auto"/>
          <w:szCs w:val="21"/>
          <w:highlight w:val="none"/>
        </w:rPr>
        <w:t>具备</w:t>
      </w:r>
      <w:r>
        <w:rPr>
          <w:rFonts w:eastAsia="宋体"/>
          <w:bCs/>
          <w:color w:val="auto"/>
          <w:szCs w:val="20"/>
          <w:highlight w:val="none"/>
        </w:rPr>
        <w:t>《中华人民共和国政府采购法》</w:t>
      </w:r>
      <w:r>
        <w:rPr>
          <w:rFonts w:eastAsia="宋体"/>
          <w:bCs/>
          <w:color w:val="auto"/>
          <w:szCs w:val="21"/>
          <w:highlight w:val="none"/>
        </w:rPr>
        <w:t>第二十二条规定的条件：</w:t>
      </w:r>
    </w:p>
    <w:p w14:paraId="04D4700A">
      <w:pPr>
        <w:spacing w:line="360" w:lineRule="auto"/>
        <w:ind w:firstLine="420" w:firstLineChars="200"/>
        <w:rPr>
          <w:rFonts w:eastAsia="宋体"/>
          <w:color w:val="auto"/>
          <w:szCs w:val="21"/>
          <w:highlight w:val="none"/>
        </w:rPr>
      </w:pPr>
      <w:r>
        <w:rPr>
          <w:rFonts w:eastAsia="宋体"/>
          <w:color w:val="auto"/>
          <w:szCs w:val="21"/>
          <w:highlight w:val="none"/>
        </w:rPr>
        <w:t>1.具有独立承担民事责任的能力；</w:t>
      </w:r>
    </w:p>
    <w:p w14:paraId="1A9BF95D">
      <w:pPr>
        <w:spacing w:line="360" w:lineRule="auto"/>
        <w:ind w:firstLine="420" w:firstLineChars="200"/>
        <w:rPr>
          <w:rFonts w:eastAsia="宋体"/>
          <w:color w:val="auto"/>
          <w:szCs w:val="21"/>
          <w:highlight w:val="none"/>
        </w:rPr>
      </w:pPr>
      <w:r>
        <w:rPr>
          <w:rFonts w:eastAsia="宋体"/>
          <w:color w:val="auto"/>
          <w:szCs w:val="21"/>
          <w:highlight w:val="none"/>
        </w:rPr>
        <w:t>2.具有良好的商业信誉和健全的财务会计制度；</w:t>
      </w:r>
    </w:p>
    <w:p w14:paraId="03749007">
      <w:pPr>
        <w:spacing w:line="360" w:lineRule="auto"/>
        <w:ind w:firstLine="420" w:firstLineChars="200"/>
        <w:rPr>
          <w:rFonts w:eastAsia="宋体"/>
          <w:color w:val="auto"/>
          <w:szCs w:val="21"/>
          <w:highlight w:val="none"/>
        </w:rPr>
      </w:pPr>
      <w:r>
        <w:rPr>
          <w:rFonts w:eastAsia="宋体"/>
          <w:color w:val="auto"/>
          <w:szCs w:val="21"/>
          <w:highlight w:val="none"/>
        </w:rPr>
        <w:t>3.具有履行合同所必需的设备和专业技术能力；</w:t>
      </w:r>
    </w:p>
    <w:p w14:paraId="73713A08">
      <w:pPr>
        <w:spacing w:line="360" w:lineRule="auto"/>
        <w:ind w:firstLine="420" w:firstLineChars="200"/>
        <w:rPr>
          <w:rFonts w:eastAsia="宋体"/>
          <w:color w:val="auto"/>
          <w:szCs w:val="21"/>
          <w:highlight w:val="none"/>
        </w:rPr>
      </w:pPr>
      <w:r>
        <w:rPr>
          <w:rFonts w:eastAsia="宋体"/>
          <w:color w:val="auto"/>
          <w:szCs w:val="21"/>
          <w:highlight w:val="none"/>
        </w:rPr>
        <w:t>4.有依法缴纳税收和社会保障资金的良好记录；</w:t>
      </w:r>
    </w:p>
    <w:p w14:paraId="028CB972">
      <w:pPr>
        <w:spacing w:line="360" w:lineRule="auto"/>
        <w:ind w:firstLine="420" w:firstLineChars="200"/>
        <w:rPr>
          <w:rFonts w:eastAsia="宋体"/>
          <w:b/>
          <w:bCs/>
          <w:color w:val="auto"/>
          <w:szCs w:val="21"/>
          <w:highlight w:val="none"/>
        </w:rPr>
      </w:pPr>
      <w:r>
        <w:rPr>
          <w:rFonts w:eastAsia="宋体"/>
          <w:color w:val="auto"/>
          <w:szCs w:val="21"/>
          <w:highlight w:val="none"/>
        </w:rPr>
        <w:t>5.</w:t>
      </w:r>
      <w:r>
        <w:rPr>
          <w:rFonts w:eastAsia="宋体"/>
          <w:b/>
          <w:bCs/>
          <w:color w:val="auto"/>
          <w:szCs w:val="21"/>
          <w:highlight w:val="none"/>
        </w:rPr>
        <w:t>参加政府采购活动前三年内，在经营活动中没有重大违法记录；</w:t>
      </w:r>
    </w:p>
    <w:p w14:paraId="4254CAA7">
      <w:pPr>
        <w:spacing w:line="360" w:lineRule="auto"/>
        <w:ind w:firstLine="420" w:firstLineChars="200"/>
        <w:rPr>
          <w:rFonts w:eastAsia="宋体"/>
          <w:color w:val="auto"/>
          <w:szCs w:val="21"/>
          <w:highlight w:val="none"/>
        </w:rPr>
      </w:pPr>
      <w:r>
        <w:rPr>
          <w:rFonts w:eastAsia="宋体"/>
          <w:color w:val="auto"/>
          <w:szCs w:val="21"/>
          <w:highlight w:val="none"/>
        </w:rPr>
        <w:t>6.法律、行政法规规定的其他条件。</w:t>
      </w:r>
    </w:p>
    <w:p w14:paraId="5B21D061">
      <w:pPr>
        <w:numPr>
          <w:ilvl w:val="0"/>
          <w:numId w:val="13"/>
        </w:numPr>
        <w:spacing w:line="360" w:lineRule="auto"/>
        <w:ind w:right="-815" w:firstLineChars="200"/>
        <w:rPr>
          <w:rFonts w:eastAsia="宋体"/>
          <w:color w:val="auto"/>
          <w:szCs w:val="21"/>
          <w:highlight w:val="none"/>
        </w:rPr>
      </w:pPr>
      <w:r>
        <w:rPr>
          <w:rFonts w:eastAsia="宋体"/>
          <w:color w:val="auto"/>
          <w:szCs w:val="21"/>
          <w:highlight w:val="none"/>
        </w:rPr>
        <w:t>我公司对本招标项目所提供的货物或服务未侵犯知识产权。</w:t>
      </w:r>
    </w:p>
    <w:p w14:paraId="0985D6B7">
      <w:pPr>
        <w:numPr>
          <w:ilvl w:val="0"/>
          <w:numId w:val="13"/>
        </w:numPr>
        <w:spacing w:line="360" w:lineRule="auto"/>
        <w:ind w:right="-815" w:firstLineChars="200"/>
        <w:rPr>
          <w:rFonts w:eastAsia="宋体"/>
          <w:color w:val="auto"/>
          <w:szCs w:val="21"/>
          <w:highlight w:val="none"/>
        </w:rPr>
      </w:pPr>
      <w:r>
        <w:rPr>
          <w:rFonts w:eastAsia="宋体"/>
          <w:color w:val="auto"/>
          <w:szCs w:val="21"/>
          <w:highlight w:val="none"/>
        </w:rPr>
        <w:t>我公司保证我院拥有所投产品完整的所有权，不以保护知识产权或技术保密的名义对所有权和使用权进行任何限制。</w:t>
      </w:r>
    </w:p>
    <w:p w14:paraId="2B0529A1">
      <w:pPr>
        <w:numPr>
          <w:ilvl w:val="0"/>
          <w:numId w:val="13"/>
        </w:numPr>
        <w:spacing w:line="360" w:lineRule="auto"/>
        <w:ind w:right="-815" w:firstLineChars="200"/>
        <w:rPr>
          <w:rFonts w:eastAsia="宋体"/>
          <w:color w:val="auto"/>
          <w:szCs w:val="21"/>
          <w:highlight w:val="none"/>
        </w:rPr>
      </w:pPr>
      <w:r>
        <w:rPr>
          <w:rFonts w:eastAsia="宋体"/>
          <w:color w:val="auto"/>
          <w:szCs w:val="21"/>
          <w:highlight w:val="none"/>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5BB72288">
      <w:pPr>
        <w:numPr>
          <w:ilvl w:val="0"/>
          <w:numId w:val="13"/>
        </w:numPr>
        <w:spacing w:line="360" w:lineRule="auto"/>
        <w:ind w:right="-815" w:firstLineChars="200"/>
        <w:rPr>
          <w:rFonts w:eastAsia="宋体"/>
          <w:color w:val="auto"/>
          <w:szCs w:val="21"/>
          <w:highlight w:val="none"/>
        </w:rPr>
      </w:pPr>
      <w:r>
        <w:rPr>
          <w:rFonts w:eastAsia="宋体"/>
          <w:color w:val="auto"/>
          <w:szCs w:val="21"/>
          <w:highlight w:val="none"/>
        </w:rPr>
        <w:t>如果中标，做到守信，不偷工减料，依照本项目招标文件需求内容、签署的采购合同及本公司在投标中所作的一切承诺履约。项目验收达到全部指标合格，力争优良。</w:t>
      </w:r>
    </w:p>
    <w:p w14:paraId="6497FB17">
      <w:pPr>
        <w:numPr>
          <w:ilvl w:val="0"/>
          <w:numId w:val="13"/>
        </w:numPr>
        <w:spacing w:line="360" w:lineRule="auto"/>
        <w:ind w:right="-815" w:firstLineChars="200"/>
        <w:rPr>
          <w:rFonts w:eastAsia="宋体"/>
          <w:bCs/>
          <w:color w:val="auto"/>
          <w:szCs w:val="21"/>
          <w:highlight w:val="none"/>
        </w:rPr>
      </w:pPr>
      <w:r>
        <w:rPr>
          <w:rFonts w:eastAsia="宋体"/>
          <w:bCs/>
          <w:color w:val="auto"/>
          <w:szCs w:val="21"/>
          <w:highlight w:val="none"/>
        </w:rPr>
        <w:t>根据《中华人民共和国政府采购法实施条例》的规定，本公司（企业）如为采购项目（包组）提供整体设计、规范编制或者项目管理、监理、检测等服务的供应商，不再参加该采购项目的其他采购活动</w:t>
      </w:r>
    </w:p>
    <w:p w14:paraId="36287A27">
      <w:pPr>
        <w:numPr>
          <w:ilvl w:val="0"/>
          <w:numId w:val="13"/>
        </w:numPr>
        <w:spacing w:line="360" w:lineRule="auto"/>
        <w:ind w:right="-815" w:firstLineChars="200"/>
        <w:rPr>
          <w:rFonts w:eastAsia="宋体"/>
          <w:color w:val="auto"/>
          <w:highlight w:val="none"/>
        </w:rPr>
      </w:pPr>
      <w:r>
        <w:rPr>
          <w:rFonts w:eastAsia="宋体"/>
          <w:color w:val="auto"/>
          <w:highlight w:val="none"/>
        </w:rPr>
        <w:t>本公司（企业）的法定代表人或单位负责人与本项目其他投标人的法定代表人或单位负责人不为同一人且与其他投标人之间不存在直接控股、管理关系。</w:t>
      </w:r>
    </w:p>
    <w:p w14:paraId="0400FBE5">
      <w:pPr>
        <w:numPr>
          <w:ilvl w:val="0"/>
          <w:numId w:val="13"/>
        </w:numPr>
        <w:spacing w:line="360" w:lineRule="auto"/>
        <w:ind w:right="-815" w:firstLineChars="200"/>
        <w:rPr>
          <w:rFonts w:eastAsia="宋体"/>
          <w:color w:val="auto"/>
          <w:szCs w:val="21"/>
          <w:highlight w:val="none"/>
        </w:rPr>
      </w:pPr>
      <w:r>
        <w:rPr>
          <w:rFonts w:eastAsia="宋体"/>
          <w:color w:val="auto"/>
          <w:highlight w:val="none"/>
        </w:rPr>
        <w:t>本公司（企业）承诺在本次招标采购活动中，如有违法、违规、弄虚作假行为，所造成的损失、不良后果及法律责任，一律由我公司（企业）承担。</w:t>
      </w:r>
    </w:p>
    <w:p w14:paraId="57AC1E30">
      <w:pPr>
        <w:numPr>
          <w:ilvl w:val="0"/>
          <w:numId w:val="13"/>
        </w:numPr>
        <w:spacing w:line="360" w:lineRule="auto"/>
        <w:ind w:right="-815" w:firstLineChars="200"/>
        <w:rPr>
          <w:rFonts w:eastAsia="宋体"/>
          <w:color w:val="auto"/>
          <w:szCs w:val="21"/>
          <w:highlight w:val="none"/>
        </w:rPr>
      </w:pPr>
      <w:r>
        <w:rPr>
          <w:rFonts w:eastAsia="宋体"/>
          <w:color w:val="auto"/>
          <w:szCs w:val="21"/>
          <w:highlight w:val="none"/>
        </w:rPr>
        <w:t>在参与</w:t>
      </w:r>
      <w:r>
        <w:rPr>
          <w:rFonts w:eastAsia="宋体"/>
          <w:color w:val="auto"/>
          <w:highlight w:val="none"/>
        </w:rPr>
        <w:t>本次招标采购活动中</w:t>
      </w:r>
      <w:r>
        <w:rPr>
          <w:rFonts w:eastAsia="宋体"/>
          <w:color w:val="auto"/>
          <w:szCs w:val="21"/>
          <w:highlight w:val="none"/>
        </w:rPr>
        <w:t>投标截止日前三年内，在我公司的经营活动中没有存在重大违法记录，即我公司没有受到刑事处罚或者责令停产停业、吊销许可证或者执照、较大数额罚款等行政处罚。</w:t>
      </w:r>
    </w:p>
    <w:p w14:paraId="5D8A8350">
      <w:pPr>
        <w:numPr>
          <w:ilvl w:val="0"/>
          <w:numId w:val="13"/>
        </w:numPr>
        <w:spacing w:line="360" w:lineRule="auto"/>
        <w:ind w:right="-815" w:firstLine="422" w:firstLineChars="200"/>
        <w:rPr>
          <w:rFonts w:eastAsia="宋体"/>
          <w:color w:val="auto"/>
          <w:szCs w:val="21"/>
          <w:highlight w:val="none"/>
        </w:rPr>
      </w:pPr>
      <w:r>
        <w:rPr>
          <w:rFonts w:eastAsia="宋体"/>
          <w:b/>
          <w:bCs/>
          <w:color w:val="auto"/>
          <w:szCs w:val="21"/>
          <w:highlight w:val="none"/>
        </w:rPr>
        <w:t>在参与</w:t>
      </w:r>
      <w:r>
        <w:rPr>
          <w:rFonts w:eastAsia="宋体"/>
          <w:b/>
          <w:bCs/>
          <w:color w:val="auto"/>
          <w:highlight w:val="none"/>
        </w:rPr>
        <w:t>本次招标采购活动中</w:t>
      </w:r>
      <w:r>
        <w:rPr>
          <w:rFonts w:eastAsia="宋体"/>
          <w:b/>
          <w:bCs/>
          <w:color w:val="auto"/>
          <w:szCs w:val="21"/>
          <w:highlight w:val="none"/>
        </w:rPr>
        <w:t>，我公司不存在被政府主管部门禁止参与政府采购活动的情形，</w:t>
      </w:r>
      <w:r>
        <w:rPr>
          <w:rFonts w:eastAsia="宋体"/>
          <w:color w:val="auto"/>
          <w:szCs w:val="21"/>
          <w:highlight w:val="none"/>
        </w:rPr>
        <w:t>即我公司不存在还处于被禁止参与政府采购活动的期限内情形。</w:t>
      </w:r>
    </w:p>
    <w:p w14:paraId="45DD52D1">
      <w:pPr>
        <w:numPr>
          <w:ilvl w:val="0"/>
          <w:numId w:val="13"/>
        </w:numPr>
        <w:spacing w:line="360" w:lineRule="auto"/>
        <w:ind w:right="-815" w:firstLine="422" w:firstLineChars="200"/>
        <w:rPr>
          <w:rFonts w:eastAsia="宋体"/>
          <w:b/>
          <w:bCs/>
          <w:color w:val="auto"/>
          <w:szCs w:val="21"/>
          <w:highlight w:val="none"/>
        </w:rPr>
      </w:pPr>
      <w:r>
        <w:rPr>
          <w:rFonts w:eastAsia="宋体"/>
          <w:b/>
          <w:bCs/>
          <w:color w:val="auto"/>
          <w:szCs w:val="21"/>
          <w:highlight w:val="none"/>
        </w:rPr>
        <w:t>参与本项目采购活动时未被列入失信被执行人、重大税收违法案件当事人名单、政府采购严重违法失信行为记录名单。</w:t>
      </w:r>
    </w:p>
    <w:p w14:paraId="6E577903">
      <w:pPr>
        <w:spacing w:line="360" w:lineRule="auto"/>
        <w:ind w:firstLine="420" w:firstLineChars="200"/>
        <w:rPr>
          <w:rFonts w:eastAsia="宋体"/>
          <w:color w:val="auto"/>
          <w:szCs w:val="21"/>
          <w:highlight w:val="none"/>
        </w:rPr>
      </w:pPr>
      <w:r>
        <w:rPr>
          <w:rFonts w:eastAsia="宋体"/>
          <w:color w:val="auto"/>
          <w:szCs w:val="21"/>
          <w:highlight w:val="none"/>
        </w:rPr>
        <w:t>以上承诺，如有违反，愿依照国家相关法律处理，并承担由此给贵院带来的损失。</w:t>
      </w:r>
    </w:p>
    <w:p w14:paraId="3F382BC9">
      <w:pPr>
        <w:autoSpaceDE w:val="0"/>
        <w:autoSpaceDN w:val="0"/>
        <w:adjustRightInd w:val="0"/>
        <w:spacing w:line="360" w:lineRule="auto"/>
        <w:rPr>
          <w:rFonts w:eastAsia="宋体"/>
          <w:b/>
          <w:color w:val="auto"/>
          <w:sz w:val="24"/>
          <w:highlight w:val="none"/>
        </w:rPr>
      </w:pPr>
      <w:r>
        <w:rPr>
          <w:rFonts w:eastAsia="宋体"/>
          <w:b/>
          <w:color w:val="auto"/>
          <w:sz w:val="24"/>
          <w:highlight w:val="none"/>
        </w:rPr>
        <w:t>备注：1.本声明函必须提供且内容不得擅自删改，否则视为无效投标。</w:t>
      </w:r>
    </w:p>
    <w:p w14:paraId="3FC314AF">
      <w:pPr>
        <w:snapToGrid w:val="0"/>
        <w:spacing w:line="360" w:lineRule="auto"/>
        <w:ind w:firstLine="723" w:firstLineChars="300"/>
        <w:rPr>
          <w:rFonts w:eastAsia="宋体"/>
          <w:b/>
          <w:color w:val="auto"/>
          <w:sz w:val="24"/>
          <w:highlight w:val="none"/>
        </w:rPr>
      </w:pPr>
      <w:r>
        <w:rPr>
          <w:rFonts w:eastAsia="宋体"/>
          <w:b/>
          <w:color w:val="auto"/>
          <w:sz w:val="24"/>
          <w:highlight w:val="none"/>
        </w:rPr>
        <w:t>2. 本声明函如有虚假或与事实不符的，作无效投标处理。</w:t>
      </w:r>
    </w:p>
    <w:p w14:paraId="5B64099A">
      <w:pPr>
        <w:spacing w:line="360" w:lineRule="auto"/>
        <w:ind w:firstLine="480" w:firstLineChars="200"/>
        <w:rPr>
          <w:rFonts w:eastAsia="宋体"/>
          <w:color w:val="auto"/>
          <w:sz w:val="24"/>
          <w:highlight w:val="none"/>
        </w:rPr>
      </w:pPr>
    </w:p>
    <w:p w14:paraId="20A78702">
      <w:pPr>
        <w:spacing w:line="360" w:lineRule="auto"/>
        <w:ind w:firstLine="420"/>
        <w:rPr>
          <w:rFonts w:eastAsia="宋体"/>
          <w:color w:val="auto"/>
          <w:sz w:val="24"/>
          <w:highlight w:val="none"/>
        </w:rPr>
      </w:pPr>
      <w:r>
        <w:rPr>
          <w:rFonts w:eastAsia="宋体"/>
          <w:b/>
          <w:bCs/>
          <w:color w:val="auto"/>
          <w:sz w:val="24"/>
          <w:highlight w:val="none"/>
        </w:rPr>
        <w:t>投标人单位名称：</w:t>
      </w:r>
      <w:r>
        <w:rPr>
          <w:rFonts w:eastAsia="宋体"/>
          <w:color w:val="auto"/>
          <w:sz w:val="24"/>
          <w:highlight w:val="none"/>
        </w:rPr>
        <w:t>　　　　　　　</w:t>
      </w:r>
    </w:p>
    <w:p w14:paraId="47D76BFA">
      <w:pPr>
        <w:spacing w:line="360" w:lineRule="auto"/>
        <w:ind w:firstLine="420"/>
        <w:rPr>
          <w:rFonts w:eastAsia="宋体"/>
          <w:b/>
          <w:bCs/>
          <w:color w:val="auto"/>
          <w:sz w:val="24"/>
          <w:highlight w:val="none"/>
        </w:rPr>
      </w:pPr>
      <w:r>
        <w:rPr>
          <w:rFonts w:eastAsia="宋体"/>
          <w:b/>
          <w:bCs/>
          <w:color w:val="auto"/>
          <w:sz w:val="24"/>
          <w:highlight w:val="none"/>
        </w:rPr>
        <w:t>日期：年月日</w:t>
      </w:r>
    </w:p>
    <w:p w14:paraId="663B358F">
      <w:pPr>
        <w:spacing w:line="360" w:lineRule="auto"/>
        <w:ind w:firstLine="241" w:firstLineChars="100"/>
        <w:rPr>
          <w:rFonts w:eastAsia="宋体"/>
          <w:b/>
          <w:color w:val="auto"/>
          <w:sz w:val="24"/>
          <w:highlight w:val="none"/>
        </w:rPr>
      </w:pPr>
      <w:r>
        <w:rPr>
          <w:rFonts w:eastAsia="宋体"/>
          <w:b/>
          <w:color w:val="auto"/>
          <w:sz w:val="24"/>
          <w:highlight w:val="none"/>
        </w:rPr>
        <w:t>（此处加盖投标人单位公章）</w:t>
      </w:r>
    </w:p>
    <w:p w14:paraId="73214B05">
      <w:pPr>
        <w:pStyle w:val="11"/>
        <w:rPr>
          <w:color w:val="auto"/>
          <w:kern w:val="0"/>
          <w:szCs w:val="21"/>
          <w:highlight w:val="none"/>
        </w:rPr>
      </w:pPr>
    </w:p>
    <w:p w14:paraId="40D2BBEC">
      <w:pPr>
        <w:rPr>
          <w:rFonts w:eastAsia="宋体"/>
          <w:color w:val="auto"/>
          <w:kern w:val="0"/>
          <w:szCs w:val="21"/>
          <w:highlight w:val="none"/>
        </w:rPr>
      </w:pPr>
    </w:p>
    <w:p w14:paraId="3B1896A3">
      <w:pPr>
        <w:pStyle w:val="11"/>
        <w:rPr>
          <w:color w:val="auto"/>
          <w:kern w:val="0"/>
          <w:szCs w:val="21"/>
          <w:highlight w:val="none"/>
        </w:rPr>
      </w:pPr>
    </w:p>
    <w:p w14:paraId="22CB8C6C">
      <w:pPr>
        <w:rPr>
          <w:rFonts w:eastAsia="宋体"/>
          <w:color w:val="auto"/>
          <w:kern w:val="0"/>
          <w:szCs w:val="21"/>
          <w:highlight w:val="none"/>
        </w:rPr>
      </w:pPr>
    </w:p>
    <w:p w14:paraId="3F11123D">
      <w:pPr>
        <w:pStyle w:val="11"/>
        <w:rPr>
          <w:color w:val="auto"/>
          <w:kern w:val="0"/>
          <w:szCs w:val="21"/>
          <w:highlight w:val="none"/>
        </w:rPr>
      </w:pPr>
    </w:p>
    <w:p w14:paraId="0B1B9C3D">
      <w:pPr>
        <w:rPr>
          <w:rFonts w:eastAsia="宋体"/>
          <w:color w:val="auto"/>
          <w:kern w:val="0"/>
          <w:szCs w:val="21"/>
          <w:highlight w:val="none"/>
        </w:rPr>
      </w:pPr>
    </w:p>
    <w:p w14:paraId="7980B2EC">
      <w:pPr>
        <w:pStyle w:val="11"/>
        <w:rPr>
          <w:color w:val="auto"/>
          <w:kern w:val="0"/>
          <w:szCs w:val="21"/>
          <w:highlight w:val="none"/>
        </w:rPr>
      </w:pPr>
    </w:p>
    <w:p w14:paraId="4318DBE1">
      <w:pPr>
        <w:widowControl/>
        <w:jc w:val="left"/>
        <w:rPr>
          <w:rFonts w:eastAsiaTheme="majorEastAsia"/>
          <w:b/>
          <w:bCs/>
          <w:color w:val="auto"/>
          <w:sz w:val="30"/>
          <w:szCs w:val="30"/>
          <w:highlight w:val="none"/>
        </w:rPr>
      </w:pPr>
      <w:r>
        <w:rPr>
          <w:rFonts w:eastAsiaTheme="majorEastAsia"/>
          <w:color w:val="auto"/>
          <w:sz w:val="30"/>
          <w:szCs w:val="30"/>
          <w:highlight w:val="none"/>
        </w:rPr>
        <w:br w:type="page"/>
      </w:r>
    </w:p>
    <w:p w14:paraId="3E281673">
      <w:pPr>
        <w:pStyle w:val="3"/>
        <w:numPr>
          <w:ilvl w:val="255"/>
          <w:numId w:val="0"/>
        </w:numPr>
        <w:jc w:val="center"/>
        <w:rPr>
          <w:rFonts w:ascii="Times New Roman" w:hAnsi="Times New Roman" w:eastAsia="宋体" w:cs="Times New Roman"/>
          <w:color w:val="auto"/>
          <w:highlight w:val="none"/>
        </w:rPr>
      </w:pPr>
      <w:bookmarkStart w:id="27" w:name="_Toc57128633"/>
      <w:r>
        <w:rPr>
          <w:rFonts w:ascii="Times New Roman" w:hAnsi="Times New Roman" w:eastAsia="宋体" w:cs="Times New Roman"/>
          <w:color w:val="auto"/>
          <w:highlight w:val="none"/>
        </w:rPr>
        <w:t>（十二）有效业绩</w:t>
      </w:r>
    </w:p>
    <w:p w14:paraId="0FB696E6">
      <w:pPr>
        <w:rPr>
          <w:rFonts w:eastAsia="宋体"/>
          <w:b/>
          <w:bCs/>
          <w:color w:val="auto"/>
          <w:szCs w:val="21"/>
          <w:highlight w:val="none"/>
        </w:rPr>
      </w:pPr>
      <w:r>
        <w:rPr>
          <w:rFonts w:eastAsia="宋体"/>
          <w:b/>
          <w:bCs/>
          <w:color w:val="auto"/>
          <w:szCs w:val="21"/>
          <w:highlight w:val="none"/>
        </w:rPr>
        <w:t>投标人单位名称：</w:t>
      </w:r>
    </w:p>
    <w:p w14:paraId="62375197">
      <w:pPr>
        <w:rPr>
          <w:rFonts w:eastAsia="宋体"/>
          <w:b/>
          <w:bCs/>
          <w:color w:val="auto"/>
          <w:szCs w:val="21"/>
          <w:highlight w:val="none"/>
        </w:rPr>
      </w:pPr>
      <w:r>
        <w:rPr>
          <w:rFonts w:eastAsia="宋体"/>
          <w:b/>
          <w:bCs/>
          <w:color w:val="auto"/>
          <w:szCs w:val="21"/>
          <w:highlight w:val="none"/>
        </w:rPr>
        <w:t>项目名称：</w:t>
      </w:r>
    </w:p>
    <w:tbl>
      <w:tblPr>
        <w:tblStyle w:val="25"/>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45D18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1C7E35C5">
            <w:pPr>
              <w:jc w:val="center"/>
              <w:rPr>
                <w:color w:val="auto"/>
                <w:szCs w:val="21"/>
                <w:highlight w:val="none"/>
              </w:rPr>
            </w:pPr>
            <w:r>
              <w:rPr>
                <w:color w:val="auto"/>
                <w:szCs w:val="21"/>
                <w:highlight w:val="none"/>
              </w:rPr>
              <w:t>序号</w:t>
            </w:r>
          </w:p>
        </w:tc>
        <w:tc>
          <w:tcPr>
            <w:tcW w:w="1969" w:type="dxa"/>
            <w:noWrap/>
            <w:vAlign w:val="center"/>
          </w:tcPr>
          <w:p w14:paraId="5DC8C913">
            <w:pPr>
              <w:jc w:val="center"/>
              <w:rPr>
                <w:color w:val="auto"/>
                <w:szCs w:val="21"/>
                <w:highlight w:val="none"/>
              </w:rPr>
            </w:pPr>
            <w:r>
              <w:rPr>
                <w:color w:val="auto"/>
                <w:szCs w:val="21"/>
                <w:highlight w:val="none"/>
              </w:rPr>
              <w:t>采购人</w:t>
            </w:r>
          </w:p>
          <w:p w14:paraId="43F6289E">
            <w:pPr>
              <w:jc w:val="center"/>
              <w:rPr>
                <w:color w:val="auto"/>
                <w:szCs w:val="21"/>
                <w:highlight w:val="none"/>
              </w:rPr>
            </w:pPr>
            <w:r>
              <w:rPr>
                <w:color w:val="auto"/>
                <w:szCs w:val="21"/>
                <w:highlight w:val="none"/>
              </w:rPr>
              <w:t>名称</w:t>
            </w:r>
          </w:p>
        </w:tc>
        <w:tc>
          <w:tcPr>
            <w:tcW w:w="1143" w:type="dxa"/>
            <w:noWrap/>
            <w:vAlign w:val="center"/>
          </w:tcPr>
          <w:p w14:paraId="18F13013">
            <w:pPr>
              <w:jc w:val="center"/>
              <w:rPr>
                <w:color w:val="auto"/>
                <w:szCs w:val="21"/>
                <w:highlight w:val="none"/>
              </w:rPr>
            </w:pPr>
            <w:r>
              <w:rPr>
                <w:color w:val="auto"/>
                <w:szCs w:val="21"/>
                <w:highlight w:val="none"/>
              </w:rPr>
              <w:t>项目名称</w:t>
            </w:r>
          </w:p>
        </w:tc>
        <w:tc>
          <w:tcPr>
            <w:tcW w:w="1220" w:type="dxa"/>
            <w:noWrap/>
            <w:vAlign w:val="center"/>
          </w:tcPr>
          <w:p w14:paraId="39298B03">
            <w:pPr>
              <w:jc w:val="center"/>
              <w:rPr>
                <w:color w:val="auto"/>
                <w:szCs w:val="21"/>
                <w:highlight w:val="none"/>
              </w:rPr>
            </w:pPr>
            <w:r>
              <w:rPr>
                <w:color w:val="auto"/>
                <w:szCs w:val="21"/>
                <w:highlight w:val="none"/>
              </w:rPr>
              <w:t>合同（金额/元）</w:t>
            </w:r>
          </w:p>
        </w:tc>
        <w:tc>
          <w:tcPr>
            <w:tcW w:w="1350" w:type="dxa"/>
            <w:noWrap/>
            <w:vAlign w:val="center"/>
          </w:tcPr>
          <w:p w14:paraId="302C6D2D">
            <w:pPr>
              <w:jc w:val="center"/>
              <w:rPr>
                <w:color w:val="auto"/>
                <w:szCs w:val="21"/>
                <w:highlight w:val="none"/>
              </w:rPr>
            </w:pPr>
            <w:r>
              <w:rPr>
                <w:color w:val="auto"/>
                <w:szCs w:val="21"/>
                <w:highlight w:val="none"/>
              </w:rPr>
              <w:t>合同签订至完成时间</w:t>
            </w:r>
          </w:p>
        </w:tc>
        <w:tc>
          <w:tcPr>
            <w:tcW w:w="1418" w:type="dxa"/>
            <w:noWrap/>
            <w:vAlign w:val="center"/>
          </w:tcPr>
          <w:p w14:paraId="4A558D66">
            <w:pPr>
              <w:jc w:val="center"/>
              <w:rPr>
                <w:color w:val="auto"/>
                <w:szCs w:val="21"/>
                <w:highlight w:val="none"/>
              </w:rPr>
            </w:pPr>
            <w:r>
              <w:rPr>
                <w:color w:val="auto"/>
                <w:szCs w:val="21"/>
                <w:highlight w:val="none"/>
              </w:rPr>
              <w:t>联系人</w:t>
            </w:r>
          </w:p>
        </w:tc>
        <w:tc>
          <w:tcPr>
            <w:tcW w:w="1574" w:type="dxa"/>
            <w:noWrap/>
            <w:vAlign w:val="center"/>
          </w:tcPr>
          <w:p w14:paraId="5A444F5F">
            <w:pPr>
              <w:jc w:val="center"/>
              <w:rPr>
                <w:color w:val="auto"/>
                <w:szCs w:val="21"/>
                <w:highlight w:val="none"/>
              </w:rPr>
            </w:pPr>
            <w:r>
              <w:rPr>
                <w:color w:val="auto"/>
                <w:szCs w:val="21"/>
                <w:highlight w:val="none"/>
              </w:rPr>
              <w:t>联系电话</w:t>
            </w:r>
          </w:p>
        </w:tc>
      </w:tr>
      <w:tr w14:paraId="02562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6BFDE7E2">
            <w:pPr>
              <w:rPr>
                <w:color w:val="auto"/>
                <w:szCs w:val="21"/>
                <w:highlight w:val="none"/>
              </w:rPr>
            </w:pPr>
            <w:r>
              <w:rPr>
                <w:color w:val="auto"/>
                <w:szCs w:val="21"/>
                <w:highlight w:val="none"/>
              </w:rPr>
              <w:t>1</w:t>
            </w:r>
          </w:p>
        </w:tc>
        <w:tc>
          <w:tcPr>
            <w:tcW w:w="1969" w:type="dxa"/>
            <w:noWrap/>
          </w:tcPr>
          <w:p w14:paraId="18D1F95C">
            <w:pPr>
              <w:rPr>
                <w:color w:val="auto"/>
                <w:szCs w:val="21"/>
                <w:highlight w:val="none"/>
              </w:rPr>
            </w:pPr>
          </w:p>
        </w:tc>
        <w:tc>
          <w:tcPr>
            <w:tcW w:w="1143" w:type="dxa"/>
            <w:noWrap/>
          </w:tcPr>
          <w:p w14:paraId="2473E80C">
            <w:pPr>
              <w:rPr>
                <w:color w:val="auto"/>
                <w:szCs w:val="21"/>
                <w:highlight w:val="none"/>
              </w:rPr>
            </w:pPr>
          </w:p>
        </w:tc>
        <w:tc>
          <w:tcPr>
            <w:tcW w:w="1220" w:type="dxa"/>
            <w:noWrap/>
          </w:tcPr>
          <w:p w14:paraId="06E08914">
            <w:pPr>
              <w:rPr>
                <w:color w:val="auto"/>
                <w:szCs w:val="21"/>
                <w:highlight w:val="none"/>
              </w:rPr>
            </w:pPr>
          </w:p>
        </w:tc>
        <w:tc>
          <w:tcPr>
            <w:tcW w:w="1350" w:type="dxa"/>
            <w:noWrap/>
          </w:tcPr>
          <w:p w14:paraId="5DE4C65C">
            <w:pPr>
              <w:rPr>
                <w:color w:val="auto"/>
                <w:szCs w:val="21"/>
                <w:highlight w:val="none"/>
              </w:rPr>
            </w:pPr>
          </w:p>
        </w:tc>
        <w:tc>
          <w:tcPr>
            <w:tcW w:w="1418" w:type="dxa"/>
            <w:noWrap/>
          </w:tcPr>
          <w:p w14:paraId="390221C7">
            <w:pPr>
              <w:rPr>
                <w:color w:val="auto"/>
                <w:szCs w:val="21"/>
                <w:highlight w:val="none"/>
              </w:rPr>
            </w:pPr>
          </w:p>
        </w:tc>
        <w:tc>
          <w:tcPr>
            <w:tcW w:w="1574" w:type="dxa"/>
            <w:noWrap/>
          </w:tcPr>
          <w:p w14:paraId="47D20B4B">
            <w:pPr>
              <w:rPr>
                <w:color w:val="auto"/>
                <w:szCs w:val="21"/>
                <w:highlight w:val="none"/>
              </w:rPr>
            </w:pPr>
          </w:p>
        </w:tc>
      </w:tr>
      <w:tr w14:paraId="3A367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599BFB69">
            <w:pPr>
              <w:rPr>
                <w:color w:val="auto"/>
                <w:szCs w:val="21"/>
                <w:highlight w:val="none"/>
              </w:rPr>
            </w:pPr>
            <w:r>
              <w:rPr>
                <w:color w:val="auto"/>
                <w:szCs w:val="21"/>
                <w:highlight w:val="none"/>
              </w:rPr>
              <w:t>2</w:t>
            </w:r>
          </w:p>
        </w:tc>
        <w:tc>
          <w:tcPr>
            <w:tcW w:w="1969" w:type="dxa"/>
            <w:noWrap/>
          </w:tcPr>
          <w:p w14:paraId="281C4C4F">
            <w:pPr>
              <w:rPr>
                <w:color w:val="auto"/>
                <w:szCs w:val="21"/>
                <w:highlight w:val="none"/>
              </w:rPr>
            </w:pPr>
          </w:p>
        </w:tc>
        <w:tc>
          <w:tcPr>
            <w:tcW w:w="1143" w:type="dxa"/>
            <w:noWrap/>
          </w:tcPr>
          <w:p w14:paraId="085D657B">
            <w:pPr>
              <w:rPr>
                <w:color w:val="auto"/>
                <w:szCs w:val="21"/>
                <w:highlight w:val="none"/>
              </w:rPr>
            </w:pPr>
          </w:p>
        </w:tc>
        <w:tc>
          <w:tcPr>
            <w:tcW w:w="1220" w:type="dxa"/>
            <w:noWrap/>
          </w:tcPr>
          <w:p w14:paraId="03053E5E">
            <w:pPr>
              <w:rPr>
                <w:color w:val="auto"/>
                <w:szCs w:val="21"/>
                <w:highlight w:val="none"/>
              </w:rPr>
            </w:pPr>
          </w:p>
        </w:tc>
        <w:tc>
          <w:tcPr>
            <w:tcW w:w="1350" w:type="dxa"/>
            <w:noWrap/>
          </w:tcPr>
          <w:p w14:paraId="65733B66">
            <w:pPr>
              <w:rPr>
                <w:color w:val="auto"/>
                <w:szCs w:val="21"/>
                <w:highlight w:val="none"/>
              </w:rPr>
            </w:pPr>
          </w:p>
        </w:tc>
        <w:tc>
          <w:tcPr>
            <w:tcW w:w="1418" w:type="dxa"/>
            <w:noWrap/>
          </w:tcPr>
          <w:p w14:paraId="6F9DC626">
            <w:pPr>
              <w:rPr>
                <w:color w:val="auto"/>
                <w:szCs w:val="21"/>
                <w:highlight w:val="none"/>
              </w:rPr>
            </w:pPr>
          </w:p>
        </w:tc>
        <w:tc>
          <w:tcPr>
            <w:tcW w:w="1574" w:type="dxa"/>
            <w:noWrap/>
          </w:tcPr>
          <w:p w14:paraId="428703B6">
            <w:pPr>
              <w:rPr>
                <w:color w:val="auto"/>
                <w:szCs w:val="21"/>
                <w:highlight w:val="none"/>
              </w:rPr>
            </w:pPr>
          </w:p>
        </w:tc>
      </w:tr>
      <w:tr w14:paraId="050E1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1684E607">
            <w:pPr>
              <w:rPr>
                <w:color w:val="auto"/>
                <w:szCs w:val="21"/>
                <w:highlight w:val="none"/>
              </w:rPr>
            </w:pPr>
            <w:r>
              <w:rPr>
                <w:color w:val="auto"/>
                <w:szCs w:val="21"/>
                <w:highlight w:val="none"/>
              </w:rPr>
              <w:t>3</w:t>
            </w:r>
          </w:p>
        </w:tc>
        <w:tc>
          <w:tcPr>
            <w:tcW w:w="1969" w:type="dxa"/>
            <w:noWrap/>
          </w:tcPr>
          <w:p w14:paraId="3DCD44C8">
            <w:pPr>
              <w:rPr>
                <w:color w:val="auto"/>
                <w:szCs w:val="21"/>
                <w:highlight w:val="none"/>
              </w:rPr>
            </w:pPr>
          </w:p>
        </w:tc>
        <w:tc>
          <w:tcPr>
            <w:tcW w:w="1143" w:type="dxa"/>
            <w:noWrap/>
          </w:tcPr>
          <w:p w14:paraId="4BA026AB">
            <w:pPr>
              <w:rPr>
                <w:color w:val="auto"/>
                <w:szCs w:val="21"/>
                <w:highlight w:val="none"/>
              </w:rPr>
            </w:pPr>
          </w:p>
        </w:tc>
        <w:tc>
          <w:tcPr>
            <w:tcW w:w="1220" w:type="dxa"/>
            <w:noWrap/>
          </w:tcPr>
          <w:p w14:paraId="008949EB">
            <w:pPr>
              <w:rPr>
                <w:color w:val="auto"/>
                <w:szCs w:val="21"/>
                <w:highlight w:val="none"/>
              </w:rPr>
            </w:pPr>
          </w:p>
        </w:tc>
        <w:tc>
          <w:tcPr>
            <w:tcW w:w="1350" w:type="dxa"/>
            <w:noWrap/>
          </w:tcPr>
          <w:p w14:paraId="499621EC">
            <w:pPr>
              <w:rPr>
                <w:color w:val="auto"/>
                <w:szCs w:val="21"/>
                <w:highlight w:val="none"/>
              </w:rPr>
            </w:pPr>
          </w:p>
        </w:tc>
        <w:tc>
          <w:tcPr>
            <w:tcW w:w="1418" w:type="dxa"/>
            <w:noWrap/>
          </w:tcPr>
          <w:p w14:paraId="3C960D02">
            <w:pPr>
              <w:rPr>
                <w:color w:val="auto"/>
                <w:szCs w:val="21"/>
                <w:highlight w:val="none"/>
              </w:rPr>
            </w:pPr>
          </w:p>
        </w:tc>
        <w:tc>
          <w:tcPr>
            <w:tcW w:w="1574" w:type="dxa"/>
            <w:noWrap/>
          </w:tcPr>
          <w:p w14:paraId="794B39AB">
            <w:pPr>
              <w:rPr>
                <w:color w:val="auto"/>
                <w:szCs w:val="21"/>
                <w:highlight w:val="none"/>
              </w:rPr>
            </w:pPr>
          </w:p>
        </w:tc>
      </w:tr>
      <w:tr w14:paraId="73D4C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007C8C3C">
            <w:pPr>
              <w:rPr>
                <w:color w:val="auto"/>
                <w:szCs w:val="21"/>
                <w:highlight w:val="none"/>
              </w:rPr>
            </w:pPr>
            <w:r>
              <w:rPr>
                <w:color w:val="auto"/>
                <w:szCs w:val="21"/>
                <w:highlight w:val="none"/>
              </w:rPr>
              <w:t>4</w:t>
            </w:r>
          </w:p>
        </w:tc>
        <w:tc>
          <w:tcPr>
            <w:tcW w:w="1969" w:type="dxa"/>
            <w:noWrap/>
          </w:tcPr>
          <w:p w14:paraId="421B122F">
            <w:pPr>
              <w:rPr>
                <w:color w:val="auto"/>
                <w:szCs w:val="21"/>
                <w:highlight w:val="none"/>
              </w:rPr>
            </w:pPr>
          </w:p>
        </w:tc>
        <w:tc>
          <w:tcPr>
            <w:tcW w:w="1143" w:type="dxa"/>
            <w:noWrap/>
          </w:tcPr>
          <w:p w14:paraId="0D00825E">
            <w:pPr>
              <w:rPr>
                <w:color w:val="auto"/>
                <w:szCs w:val="21"/>
                <w:highlight w:val="none"/>
              </w:rPr>
            </w:pPr>
          </w:p>
        </w:tc>
        <w:tc>
          <w:tcPr>
            <w:tcW w:w="1220" w:type="dxa"/>
            <w:noWrap/>
          </w:tcPr>
          <w:p w14:paraId="0B9C520F">
            <w:pPr>
              <w:rPr>
                <w:color w:val="auto"/>
                <w:szCs w:val="21"/>
                <w:highlight w:val="none"/>
              </w:rPr>
            </w:pPr>
          </w:p>
        </w:tc>
        <w:tc>
          <w:tcPr>
            <w:tcW w:w="1350" w:type="dxa"/>
            <w:noWrap/>
          </w:tcPr>
          <w:p w14:paraId="56C58917">
            <w:pPr>
              <w:rPr>
                <w:color w:val="auto"/>
                <w:szCs w:val="21"/>
                <w:highlight w:val="none"/>
              </w:rPr>
            </w:pPr>
          </w:p>
        </w:tc>
        <w:tc>
          <w:tcPr>
            <w:tcW w:w="1418" w:type="dxa"/>
            <w:noWrap/>
          </w:tcPr>
          <w:p w14:paraId="7B0EE2C8">
            <w:pPr>
              <w:rPr>
                <w:color w:val="auto"/>
                <w:szCs w:val="21"/>
                <w:highlight w:val="none"/>
              </w:rPr>
            </w:pPr>
          </w:p>
        </w:tc>
        <w:tc>
          <w:tcPr>
            <w:tcW w:w="1574" w:type="dxa"/>
            <w:noWrap/>
          </w:tcPr>
          <w:p w14:paraId="76E1AEC0">
            <w:pPr>
              <w:rPr>
                <w:color w:val="auto"/>
                <w:szCs w:val="21"/>
                <w:highlight w:val="none"/>
              </w:rPr>
            </w:pPr>
          </w:p>
        </w:tc>
      </w:tr>
      <w:tr w14:paraId="0BF95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093B7262">
            <w:pPr>
              <w:rPr>
                <w:color w:val="auto"/>
                <w:szCs w:val="21"/>
                <w:highlight w:val="none"/>
              </w:rPr>
            </w:pPr>
          </w:p>
        </w:tc>
        <w:tc>
          <w:tcPr>
            <w:tcW w:w="1969" w:type="dxa"/>
            <w:noWrap/>
          </w:tcPr>
          <w:p w14:paraId="113F8336">
            <w:pPr>
              <w:rPr>
                <w:color w:val="auto"/>
                <w:szCs w:val="21"/>
                <w:highlight w:val="none"/>
              </w:rPr>
            </w:pPr>
          </w:p>
        </w:tc>
        <w:tc>
          <w:tcPr>
            <w:tcW w:w="1143" w:type="dxa"/>
            <w:noWrap/>
          </w:tcPr>
          <w:p w14:paraId="5C92791A">
            <w:pPr>
              <w:rPr>
                <w:color w:val="auto"/>
                <w:szCs w:val="21"/>
                <w:highlight w:val="none"/>
              </w:rPr>
            </w:pPr>
          </w:p>
        </w:tc>
        <w:tc>
          <w:tcPr>
            <w:tcW w:w="1220" w:type="dxa"/>
            <w:noWrap/>
          </w:tcPr>
          <w:p w14:paraId="791F4778">
            <w:pPr>
              <w:rPr>
                <w:color w:val="auto"/>
                <w:szCs w:val="21"/>
                <w:highlight w:val="none"/>
              </w:rPr>
            </w:pPr>
          </w:p>
        </w:tc>
        <w:tc>
          <w:tcPr>
            <w:tcW w:w="1350" w:type="dxa"/>
            <w:noWrap/>
          </w:tcPr>
          <w:p w14:paraId="7B2C57F8">
            <w:pPr>
              <w:rPr>
                <w:color w:val="auto"/>
                <w:szCs w:val="21"/>
                <w:highlight w:val="none"/>
              </w:rPr>
            </w:pPr>
          </w:p>
        </w:tc>
        <w:tc>
          <w:tcPr>
            <w:tcW w:w="1418" w:type="dxa"/>
            <w:noWrap/>
          </w:tcPr>
          <w:p w14:paraId="3C15FD6C">
            <w:pPr>
              <w:rPr>
                <w:color w:val="auto"/>
                <w:szCs w:val="21"/>
                <w:highlight w:val="none"/>
              </w:rPr>
            </w:pPr>
          </w:p>
        </w:tc>
        <w:tc>
          <w:tcPr>
            <w:tcW w:w="1574" w:type="dxa"/>
            <w:noWrap/>
          </w:tcPr>
          <w:p w14:paraId="10DE936B">
            <w:pPr>
              <w:rPr>
                <w:color w:val="auto"/>
                <w:szCs w:val="21"/>
                <w:highlight w:val="none"/>
              </w:rPr>
            </w:pPr>
          </w:p>
        </w:tc>
      </w:tr>
    </w:tbl>
    <w:p w14:paraId="530E1980">
      <w:pPr>
        <w:pStyle w:val="24"/>
        <w:ind w:firstLine="422"/>
        <w:rPr>
          <w:rFonts w:eastAsia="宋体"/>
          <w:b/>
          <w:bCs/>
          <w:color w:val="auto"/>
          <w:szCs w:val="21"/>
          <w:highlight w:val="none"/>
          <w:u w:val="single"/>
        </w:rPr>
      </w:pPr>
    </w:p>
    <w:p w14:paraId="2DF27371">
      <w:pPr>
        <w:rPr>
          <w:rFonts w:eastAsia="宋体"/>
          <w:color w:val="auto"/>
          <w:szCs w:val="21"/>
          <w:highlight w:val="none"/>
        </w:rPr>
      </w:pPr>
    </w:p>
    <w:p w14:paraId="1DF46FC5">
      <w:pPr>
        <w:rPr>
          <w:rFonts w:eastAsia="宋体"/>
          <w:b/>
          <w:color w:val="auto"/>
          <w:szCs w:val="21"/>
          <w:highlight w:val="none"/>
        </w:rPr>
      </w:pPr>
    </w:p>
    <w:p w14:paraId="7D19BF59">
      <w:pPr>
        <w:widowControl/>
        <w:jc w:val="left"/>
        <w:rPr>
          <w:rFonts w:eastAsia="宋体"/>
          <w:color w:val="auto"/>
          <w:kern w:val="0"/>
          <w:szCs w:val="21"/>
          <w:highlight w:val="none"/>
        </w:rPr>
      </w:pPr>
      <w:r>
        <w:rPr>
          <w:rFonts w:eastAsia="宋体"/>
          <w:color w:val="auto"/>
          <w:kern w:val="0"/>
          <w:szCs w:val="21"/>
          <w:highlight w:val="none"/>
        </w:rPr>
        <w:t>备注：请同时按照招标文件要求提供证明文件（合同或发票）</w:t>
      </w:r>
    </w:p>
    <w:bookmarkEnd w:id="27"/>
    <w:p w14:paraId="3EB7F337">
      <w:pPr>
        <w:pStyle w:val="11"/>
        <w:rPr>
          <w:color w:val="auto"/>
          <w:highlight w:val="none"/>
        </w:rPr>
      </w:pPr>
    </w:p>
    <w:p w14:paraId="64919D2B">
      <w:pPr>
        <w:pStyle w:val="3"/>
        <w:numPr>
          <w:ilvl w:val="255"/>
          <w:numId w:val="0"/>
        </w:numPr>
        <w:jc w:val="center"/>
        <w:rPr>
          <w:rFonts w:ascii="Times New Roman" w:hAnsi="Times New Roman" w:eastAsia="宋体" w:cs="Times New Roman"/>
          <w:color w:val="auto"/>
          <w:szCs w:val="21"/>
          <w:highlight w:val="none"/>
        </w:rPr>
      </w:pPr>
      <w:bookmarkStart w:id="28" w:name="_Toc57128634"/>
    </w:p>
    <w:p w14:paraId="5A46BBAA">
      <w:pPr>
        <w:spacing w:line="360" w:lineRule="auto"/>
        <w:ind w:firstLine="420"/>
        <w:rPr>
          <w:rFonts w:eastAsia="宋体"/>
          <w:color w:val="auto"/>
          <w:sz w:val="24"/>
          <w:highlight w:val="none"/>
        </w:rPr>
      </w:pPr>
      <w:r>
        <w:rPr>
          <w:rFonts w:eastAsia="宋体"/>
          <w:b/>
          <w:bCs/>
          <w:color w:val="auto"/>
          <w:sz w:val="24"/>
          <w:highlight w:val="none"/>
        </w:rPr>
        <w:t>投标人单位名称：</w:t>
      </w:r>
      <w:r>
        <w:rPr>
          <w:rFonts w:eastAsia="宋体"/>
          <w:color w:val="auto"/>
          <w:sz w:val="24"/>
          <w:highlight w:val="none"/>
        </w:rPr>
        <w:t>　　　　　　　</w:t>
      </w:r>
    </w:p>
    <w:p w14:paraId="0477BC12">
      <w:pPr>
        <w:spacing w:line="360" w:lineRule="auto"/>
        <w:ind w:firstLine="420"/>
        <w:rPr>
          <w:rFonts w:eastAsia="宋体"/>
          <w:b/>
          <w:bCs/>
          <w:color w:val="auto"/>
          <w:sz w:val="24"/>
          <w:highlight w:val="none"/>
        </w:rPr>
      </w:pPr>
      <w:r>
        <w:rPr>
          <w:rFonts w:eastAsia="宋体"/>
          <w:b/>
          <w:bCs/>
          <w:color w:val="auto"/>
          <w:sz w:val="24"/>
          <w:highlight w:val="none"/>
        </w:rPr>
        <w:t>日期：年月日</w:t>
      </w:r>
    </w:p>
    <w:p w14:paraId="62B77BBF">
      <w:pPr>
        <w:spacing w:line="360" w:lineRule="auto"/>
        <w:ind w:firstLine="241" w:firstLineChars="100"/>
        <w:rPr>
          <w:rFonts w:eastAsia="宋体"/>
          <w:b/>
          <w:color w:val="auto"/>
          <w:sz w:val="24"/>
          <w:highlight w:val="none"/>
        </w:rPr>
      </w:pPr>
      <w:r>
        <w:rPr>
          <w:rFonts w:eastAsia="宋体"/>
          <w:b/>
          <w:color w:val="auto"/>
          <w:sz w:val="24"/>
          <w:highlight w:val="none"/>
        </w:rPr>
        <w:t>（此处加盖投标人单位公章）</w:t>
      </w:r>
    </w:p>
    <w:p w14:paraId="3472B7F5">
      <w:pPr>
        <w:widowControl/>
        <w:jc w:val="left"/>
        <w:rPr>
          <w:rFonts w:eastAsiaTheme="majorEastAsia"/>
          <w:b/>
          <w:bCs/>
          <w:color w:val="auto"/>
          <w:sz w:val="30"/>
          <w:szCs w:val="30"/>
          <w:highlight w:val="none"/>
        </w:rPr>
      </w:pPr>
      <w:r>
        <w:rPr>
          <w:rFonts w:eastAsiaTheme="majorEastAsia"/>
          <w:color w:val="auto"/>
          <w:sz w:val="30"/>
          <w:szCs w:val="30"/>
          <w:highlight w:val="none"/>
        </w:rPr>
        <w:br w:type="page"/>
      </w:r>
    </w:p>
    <w:p w14:paraId="3D7B700C">
      <w:pPr>
        <w:rPr>
          <w:rFonts w:eastAsia="宋体"/>
          <w:color w:val="auto"/>
          <w:szCs w:val="21"/>
          <w:highlight w:val="none"/>
        </w:rPr>
      </w:pPr>
    </w:p>
    <w:p w14:paraId="3419366F">
      <w:pPr>
        <w:pStyle w:val="3"/>
        <w:numPr>
          <w:ilvl w:val="255"/>
          <w:numId w:val="0"/>
        </w:num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（十三）履约承诺函</w:t>
      </w:r>
    </w:p>
    <w:p w14:paraId="71357E05">
      <w:pPr>
        <w:adjustRightInd w:val="0"/>
        <w:snapToGrid w:val="0"/>
        <w:spacing w:line="360" w:lineRule="auto"/>
        <w:rPr>
          <w:b/>
          <w:color w:val="auto"/>
          <w:szCs w:val="21"/>
          <w:highlight w:val="none"/>
        </w:rPr>
      </w:pPr>
      <w:r>
        <w:rPr>
          <w:b/>
          <w:color w:val="auto"/>
          <w:szCs w:val="21"/>
          <w:highlight w:val="none"/>
        </w:rPr>
        <w:t>中山大学附属第八医院（深圳福田）：</w:t>
      </w:r>
    </w:p>
    <w:p w14:paraId="030A9D3C">
      <w:pPr>
        <w:spacing w:line="360" w:lineRule="auto"/>
        <w:ind w:right="-815" w:firstLine="420" w:firstLineChars="200"/>
        <w:rPr>
          <w:color w:val="auto"/>
          <w:szCs w:val="21"/>
          <w:highlight w:val="none"/>
        </w:rPr>
      </w:pPr>
      <w:r>
        <w:rPr>
          <w:color w:val="auto"/>
          <w:szCs w:val="21"/>
          <w:highlight w:val="none"/>
        </w:rPr>
        <w:t>我公司承诺：</w:t>
      </w:r>
    </w:p>
    <w:p w14:paraId="23024FA9">
      <w:pPr>
        <w:pStyle w:val="41"/>
        <w:numPr>
          <w:ilvl w:val="3"/>
          <w:numId w:val="14"/>
        </w:numPr>
        <w:spacing w:line="360" w:lineRule="auto"/>
        <w:ind w:left="709" w:hanging="283" w:firstLineChars="0"/>
        <w:rPr>
          <w:rFonts w:ascii="Times New Roman" w:hAnsi="Times New Roman"/>
          <w:color w:val="auto"/>
          <w:szCs w:val="21"/>
          <w:highlight w:val="none"/>
        </w:rPr>
      </w:pPr>
      <w:r>
        <w:rPr>
          <w:rFonts w:ascii="Times New Roman" w:hAnsi="Times New Roman"/>
          <w:color w:val="auto"/>
          <w:szCs w:val="21"/>
          <w:highlight w:val="none"/>
        </w:rPr>
        <w:t>我公司本招标项目所提供的货物或服务未侵犯知识产权。</w:t>
      </w:r>
    </w:p>
    <w:p w14:paraId="0D1D5E1C">
      <w:pPr>
        <w:pStyle w:val="41"/>
        <w:numPr>
          <w:ilvl w:val="3"/>
          <w:numId w:val="14"/>
        </w:numPr>
        <w:spacing w:line="360" w:lineRule="auto"/>
        <w:ind w:left="709" w:hanging="283" w:firstLineChars="0"/>
        <w:rPr>
          <w:rFonts w:ascii="Times New Roman" w:hAnsi="Times New Roman"/>
          <w:color w:val="auto"/>
          <w:szCs w:val="21"/>
          <w:highlight w:val="none"/>
        </w:rPr>
      </w:pPr>
      <w:r>
        <w:rPr>
          <w:rFonts w:ascii="Times New Roman" w:hAnsi="Times New Roman"/>
          <w:color w:val="auto"/>
          <w:kern w:val="0"/>
          <w:szCs w:val="21"/>
          <w:highlight w:val="none"/>
        </w:rPr>
        <w:t>具有履行合同所必需的设备和专业技术能力；</w:t>
      </w:r>
    </w:p>
    <w:p w14:paraId="2504156D">
      <w:pPr>
        <w:pStyle w:val="41"/>
        <w:numPr>
          <w:ilvl w:val="3"/>
          <w:numId w:val="14"/>
        </w:numPr>
        <w:spacing w:line="360" w:lineRule="auto"/>
        <w:ind w:left="709" w:hanging="283" w:firstLineChars="0"/>
        <w:rPr>
          <w:rFonts w:ascii="Times New Roman" w:hAnsi="Times New Roman"/>
          <w:color w:val="auto"/>
          <w:szCs w:val="21"/>
          <w:highlight w:val="none"/>
        </w:rPr>
      </w:pPr>
      <w:r>
        <w:rPr>
          <w:rFonts w:ascii="Times New Roman" w:hAnsi="Times New Roman"/>
          <w:color w:val="auto"/>
          <w:szCs w:val="21"/>
          <w:highlight w:val="none"/>
        </w:rPr>
        <w:t>我公司参与本项目投标前三年内，在经营活动中没有重大违法记录。</w:t>
      </w:r>
    </w:p>
    <w:p w14:paraId="36DA3276">
      <w:pPr>
        <w:pStyle w:val="41"/>
        <w:numPr>
          <w:ilvl w:val="3"/>
          <w:numId w:val="14"/>
        </w:numPr>
        <w:spacing w:line="360" w:lineRule="auto"/>
        <w:ind w:left="709" w:hanging="283" w:firstLineChars="0"/>
        <w:rPr>
          <w:rFonts w:ascii="Times New Roman" w:hAnsi="Times New Roman"/>
          <w:color w:val="auto"/>
          <w:szCs w:val="21"/>
          <w:highlight w:val="none"/>
        </w:rPr>
      </w:pPr>
      <w:r>
        <w:rPr>
          <w:rFonts w:ascii="Times New Roman" w:hAnsi="Times New Roman"/>
          <w:color w:val="auto"/>
          <w:szCs w:val="21"/>
          <w:highlight w:val="none"/>
        </w:rPr>
        <w:t>我公司参与本项目政府采购活动时不存在被有关部门禁止参与政府采购活动且在有效期内的情况。</w:t>
      </w:r>
    </w:p>
    <w:p w14:paraId="11232435">
      <w:pPr>
        <w:pStyle w:val="41"/>
        <w:numPr>
          <w:ilvl w:val="3"/>
          <w:numId w:val="14"/>
        </w:numPr>
        <w:spacing w:line="360" w:lineRule="auto"/>
        <w:ind w:left="709" w:hanging="283" w:firstLineChars="0"/>
        <w:rPr>
          <w:rFonts w:ascii="Times New Roman" w:hAnsi="Times New Roman"/>
          <w:color w:val="auto"/>
          <w:szCs w:val="21"/>
          <w:highlight w:val="none"/>
        </w:rPr>
      </w:pPr>
      <w:r>
        <w:rPr>
          <w:rFonts w:ascii="Times New Roman" w:hAnsi="Times New Roman"/>
          <w:color w:val="auto"/>
          <w:kern w:val="0"/>
          <w:szCs w:val="21"/>
          <w:highlight w:val="none"/>
        </w:rPr>
        <w:t>法律、行政法规规定的其他条件。</w:t>
      </w:r>
    </w:p>
    <w:p w14:paraId="0AB23C59">
      <w:pPr>
        <w:pStyle w:val="41"/>
        <w:numPr>
          <w:ilvl w:val="3"/>
          <w:numId w:val="14"/>
        </w:numPr>
        <w:spacing w:line="360" w:lineRule="auto"/>
        <w:ind w:left="709" w:hanging="283" w:firstLineChars="0"/>
        <w:rPr>
          <w:rFonts w:ascii="Times New Roman" w:hAnsi="Times New Roman"/>
          <w:color w:val="auto"/>
          <w:szCs w:val="21"/>
          <w:highlight w:val="none"/>
        </w:rPr>
      </w:pPr>
      <w:r>
        <w:rPr>
          <w:rFonts w:ascii="Times New Roman" w:hAnsi="Times New Roman"/>
          <w:color w:val="auto"/>
          <w:szCs w:val="21"/>
          <w:highlight w:val="none"/>
        </w:rPr>
        <w:t>我公司具备《中华人民共和国政府采购法》第二十二条第一款规定的六项条件。</w:t>
      </w:r>
    </w:p>
    <w:p w14:paraId="6C09EBFA">
      <w:pPr>
        <w:pStyle w:val="41"/>
        <w:numPr>
          <w:ilvl w:val="3"/>
          <w:numId w:val="14"/>
        </w:numPr>
        <w:spacing w:line="360" w:lineRule="auto"/>
        <w:ind w:left="709" w:hanging="283" w:firstLineChars="0"/>
        <w:rPr>
          <w:rFonts w:ascii="Times New Roman" w:hAnsi="Times New Roman"/>
          <w:color w:val="auto"/>
          <w:szCs w:val="21"/>
          <w:highlight w:val="none"/>
        </w:rPr>
      </w:pPr>
      <w:r>
        <w:rPr>
          <w:rFonts w:ascii="Times New Roman" w:hAnsi="Times New Roman"/>
          <w:color w:val="auto"/>
          <w:szCs w:val="21"/>
          <w:highlight w:val="none"/>
        </w:rPr>
        <w:t>我公司未被列入失信被执行人、重大税收违法案件当事人名单、政府采购严重违法失信行为记录名单。</w:t>
      </w:r>
    </w:p>
    <w:p w14:paraId="5F3277A4">
      <w:pPr>
        <w:pStyle w:val="41"/>
        <w:numPr>
          <w:ilvl w:val="3"/>
          <w:numId w:val="14"/>
        </w:numPr>
        <w:spacing w:line="360" w:lineRule="auto"/>
        <w:ind w:left="709" w:hanging="283" w:firstLineChars="0"/>
        <w:rPr>
          <w:rFonts w:ascii="Times New Roman" w:hAnsi="Times New Roman"/>
          <w:color w:val="auto"/>
          <w:szCs w:val="21"/>
          <w:highlight w:val="none"/>
        </w:rPr>
      </w:pPr>
      <w:r>
        <w:rPr>
          <w:rFonts w:ascii="Times New Roman" w:hAnsi="Times New Roman"/>
          <w:color w:val="auto"/>
          <w:szCs w:val="21"/>
          <w:highlight w:val="none"/>
        </w:rPr>
        <w:t>我公司没有为采购项目同一合同项下提供整体设计、规范编制或者项目管理、监理、检测等服务。</w:t>
      </w:r>
    </w:p>
    <w:p w14:paraId="5EC28A30">
      <w:pPr>
        <w:pStyle w:val="41"/>
        <w:numPr>
          <w:ilvl w:val="3"/>
          <w:numId w:val="14"/>
        </w:numPr>
        <w:spacing w:line="360" w:lineRule="auto"/>
        <w:ind w:left="709" w:hanging="283" w:firstLineChars="0"/>
        <w:rPr>
          <w:rFonts w:ascii="Times New Roman" w:hAnsi="Times New Roman"/>
          <w:color w:val="auto"/>
          <w:szCs w:val="21"/>
          <w:highlight w:val="none"/>
        </w:rPr>
      </w:pPr>
      <w:r>
        <w:rPr>
          <w:rFonts w:ascii="Times New Roman" w:hAnsi="Times New Roman"/>
          <w:color w:val="auto"/>
          <w:szCs w:val="21"/>
          <w:highlight w:val="none"/>
        </w:rPr>
        <w:t>我公司承诺如与本项目同一合同项下其他投标人的单位负责人为同一人或者存在直接控股、管理关系的情形，同意按投标无效处理。</w:t>
      </w:r>
    </w:p>
    <w:p w14:paraId="5FA50BA8">
      <w:pPr>
        <w:pStyle w:val="41"/>
        <w:numPr>
          <w:ilvl w:val="3"/>
          <w:numId w:val="14"/>
        </w:numPr>
        <w:spacing w:line="360" w:lineRule="auto"/>
        <w:ind w:left="709" w:hanging="283" w:firstLineChars="0"/>
        <w:rPr>
          <w:rFonts w:ascii="Times New Roman" w:hAnsi="Times New Roman"/>
          <w:color w:val="auto"/>
          <w:szCs w:val="21"/>
          <w:highlight w:val="none"/>
        </w:rPr>
      </w:pPr>
      <w:r>
        <w:rPr>
          <w:rFonts w:ascii="Times New Roman" w:hAnsi="Times New Roman"/>
          <w:color w:val="auto"/>
          <w:szCs w:val="21"/>
          <w:highlight w:val="none"/>
        </w:rPr>
        <w:t>我公司参与该项目投标，严格遵循公平竞争的原则，不恶意串通，不妨碍其他投标人的竞争行为，不损害贵院或者其他投标人的合法权益。我公司已清楚，如违反上述要求，将作投标无效处理。</w:t>
      </w:r>
    </w:p>
    <w:p w14:paraId="0B548464">
      <w:pPr>
        <w:pStyle w:val="41"/>
        <w:numPr>
          <w:ilvl w:val="3"/>
          <w:numId w:val="14"/>
        </w:numPr>
        <w:spacing w:line="360" w:lineRule="auto"/>
        <w:ind w:left="709" w:hanging="283" w:firstLineChars="0"/>
        <w:rPr>
          <w:rFonts w:ascii="Times New Roman" w:hAnsi="Times New Roman"/>
          <w:color w:val="auto"/>
          <w:szCs w:val="21"/>
          <w:highlight w:val="none"/>
        </w:rPr>
      </w:pPr>
      <w:r>
        <w:rPr>
          <w:rFonts w:ascii="Times New Roman" w:hAnsi="Times New Roman"/>
          <w:color w:val="auto"/>
          <w:szCs w:val="21"/>
          <w:highlight w:val="none"/>
        </w:rPr>
        <w:t>我公司如果中标，做到守信，不偷工减料，依照本项目招标文件需求内容、签署的采购合同及本公司在投标中所作的一切承诺履约。</w:t>
      </w:r>
    </w:p>
    <w:p w14:paraId="4E973335">
      <w:pPr>
        <w:pStyle w:val="41"/>
        <w:numPr>
          <w:ilvl w:val="3"/>
          <w:numId w:val="14"/>
        </w:numPr>
        <w:spacing w:line="360" w:lineRule="auto"/>
        <w:ind w:left="709" w:hanging="283" w:firstLineChars="0"/>
        <w:rPr>
          <w:rFonts w:ascii="Times New Roman" w:hAnsi="Times New Roman"/>
          <w:color w:val="auto"/>
          <w:szCs w:val="21"/>
          <w:highlight w:val="none"/>
        </w:rPr>
      </w:pPr>
      <w:r>
        <w:rPr>
          <w:rFonts w:ascii="Times New Roman" w:hAnsi="Times New Roman"/>
          <w:color w:val="auto"/>
          <w:szCs w:val="21"/>
          <w:highlight w:val="none"/>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1289CD15">
      <w:pPr>
        <w:pStyle w:val="41"/>
        <w:numPr>
          <w:ilvl w:val="3"/>
          <w:numId w:val="14"/>
        </w:numPr>
        <w:spacing w:line="360" w:lineRule="auto"/>
        <w:ind w:left="709" w:hanging="283" w:firstLineChars="0"/>
        <w:rPr>
          <w:rFonts w:ascii="Times New Roman" w:hAnsi="Times New Roman"/>
          <w:color w:val="auto"/>
          <w:szCs w:val="21"/>
          <w:highlight w:val="none"/>
        </w:rPr>
      </w:pPr>
      <w:r>
        <w:rPr>
          <w:rFonts w:ascii="Times New Roman" w:hAnsi="Times New Roman"/>
          <w:color w:val="auto"/>
          <w:szCs w:val="21"/>
          <w:highlight w:val="none"/>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4543129">
      <w:pPr>
        <w:pStyle w:val="41"/>
        <w:numPr>
          <w:ilvl w:val="3"/>
          <w:numId w:val="14"/>
        </w:numPr>
        <w:spacing w:line="360" w:lineRule="auto"/>
        <w:ind w:left="709" w:hanging="283" w:firstLineChars="0"/>
        <w:rPr>
          <w:rFonts w:ascii="Times New Roman" w:hAnsi="Times New Roman"/>
          <w:color w:val="auto"/>
          <w:szCs w:val="21"/>
          <w:highlight w:val="none"/>
        </w:rPr>
      </w:pPr>
      <w:r>
        <w:rPr>
          <w:rFonts w:ascii="Times New Roman" w:hAnsi="Times New Roman"/>
          <w:color w:val="auto"/>
          <w:szCs w:val="21"/>
          <w:highlight w:val="none"/>
        </w:rPr>
        <w:t>我公司承诺不非法转包、分包。</w:t>
      </w:r>
    </w:p>
    <w:p w14:paraId="7E5FA27D">
      <w:pPr>
        <w:spacing w:line="360" w:lineRule="auto"/>
        <w:ind w:firstLine="420" w:firstLineChars="200"/>
        <w:rPr>
          <w:color w:val="auto"/>
          <w:szCs w:val="21"/>
          <w:highlight w:val="none"/>
        </w:rPr>
      </w:pPr>
      <w:r>
        <w:rPr>
          <w:color w:val="auto"/>
          <w:szCs w:val="21"/>
          <w:highlight w:val="none"/>
        </w:rPr>
        <w:t>以上承诺，如有违反，愿依照国家相关法律处理，并承担由此给贵院带来的损失。</w:t>
      </w:r>
    </w:p>
    <w:p w14:paraId="1F22FDC4">
      <w:pPr>
        <w:spacing w:line="360" w:lineRule="auto"/>
        <w:rPr>
          <w:color w:val="auto"/>
          <w:szCs w:val="21"/>
          <w:highlight w:val="none"/>
        </w:rPr>
      </w:pPr>
    </w:p>
    <w:p w14:paraId="04585D96">
      <w:pPr>
        <w:pStyle w:val="11"/>
        <w:rPr>
          <w:color w:val="auto"/>
          <w:szCs w:val="21"/>
          <w:highlight w:val="none"/>
        </w:rPr>
      </w:pPr>
    </w:p>
    <w:p w14:paraId="23C8217D">
      <w:pPr>
        <w:spacing w:line="360" w:lineRule="auto"/>
        <w:ind w:firstLine="420"/>
        <w:rPr>
          <w:rFonts w:eastAsia="宋体"/>
          <w:color w:val="auto"/>
          <w:sz w:val="24"/>
          <w:highlight w:val="none"/>
        </w:rPr>
      </w:pPr>
      <w:r>
        <w:rPr>
          <w:rFonts w:eastAsia="宋体"/>
          <w:b/>
          <w:bCs/>
          <w:color w:val="auto"/>
          <w:sz w:val="24"/>
          <w:highlight w:val="none"/>
        </w:rPr>
        <w:t>投标人单位名称：</w:t>
      </w:r>
      <w:r>
        <w:rPr>
          <w:rFonts w:eastAsia="宋体"/>
          <w:color w:val="auto"/>
          <w:sz w:val="24"/>
          <w:highlight w:val="none"/>
        </w:rPr>
        <w:t>　　　　　　　</w:t>
      </w:r>
    </w:p>
    <w:p w14:paraId="0EE3A389">
      <w:pPr>
        <w:spacing w:line="360" w:lineRule="auto"/>
        <w:ind w:firstLine="420"/>
        <w:rPr>
          <w:rFonts w:eastAsia="宋体"/>
          <w:b/>
          <w:bCs/>
          <w:color w:val="auto"/>
          <w:sz w:val="24"/>
          <w:highlight w:val="none"/>
        </w:rPr>
      </w:pPr>
      <w:r>
        <w:rPr>
          <w:rFonts w:eastAsia="宋体"/>
          <w:b/>
          <w:bCs/>
          <w:color w:val="auto"/>
          <w:sz w:val="24"/>
          <w:highlight w:val="none"/>
        </w:rPr>
        <w:t>日期：年月日</w:t>
      </w:r>
    </w:p>
    <w:p w14:paraId="0033FC55">
      <w:pPr>
        <w:spacing w:line="360" w:lineRule="auto"/>
        <w:ind w:firstLine="241" w:firstLineChars="100"/>
        <w:rPr>
          <w:rFonts w:eastAsia="宋体"/>
          <w:b/>
          <w:color w:val="auto"/>
          <w:sz w:val="24"/>
          <w:highlight w:val="none"/>
        </w:rPr>
      </w:pPr>
      <w:r>
        <w:rPr>
          <w:rFonts w:eastAsia="宋体"/>
          <w:b/>
          <w:color w:val="auto"/>
          <w:sz w:val="24"/>
          <w:highlight w:val="none"/>
        </w:rPr>
        <w:t>（此处加盖投标人单位公章）</w:t>
      </w:r>
    </w:p>
    <w:p w14:paraId="10955E5E">
      <w:pPr>
        <w:widowControl/>
        <w:jc w:val="left"/>
        <w:rPr>
          <w:rFonts w:eastAsiaTheme="majorEastAsia"/>
          <w:b/>
          <w:bCs/>
          <w:color w:val="auto"/>
          <w:sz w:val="30"/>
          <w:szCs w:val="30"/>
          <w:highlight w:val="none"/>
        </w:rPr>
      </w:pPr>
      <w:r>
        <w:rPr>
          <w:rFonts w:eastAsiaTheme="majorEastAsia"/>
          <w:color w:val="auto"/>
          <w:sz w:val="30"/>
          <w:szCs w:val="30"/>
          <w:highlight w:val="none"/>
        </w:rPr>
        <w:br w:type="page"/>
      </w:r>
      <w:bookmarkEnd w:id="28"/>
    </w:p>
    <w:p w14:paraId="70F54B0A">
      <w:pPr>
        <w:pStyle w:val="3"/>
        <w:jc w:val="center"/>
        <w:rPr>
          <w:rFonts w:ascii="Times New Roman" w:hAnsi="Times New Roman" w:cs="Times New Roman"/>
          <w:color w:val="auto"/>
          <w:highlight w:val="none"/>
        </w:rPr>
      </w:pPr>
      <w:r>
        <w:rPr>
          <w:rFonts w:ascii="Times New Roman" w:hAnsi="Times New Roman" w:eastAsia="宋体" w:cs="Times New Roman"/>
          <w:color w:val="auto"/>
          <w:highlight w:val="none"/>
        </w:rPr>
        <w:t>（十四）</w:t>
      </w:r>
      <w:r>
        <w:rPr>
          <w:rFonts w:ascii="Times New Roman" w:hAnsi="Times New Roman" w:cs="Times New Roman"/>
          <w:color w:val="auto"/>
          <w:highlight w:val="none"/>
        </w:rPr>
        <w:t>签约承诺函</w:t>
      </w:r>
    </w:p>
    <w:p w14:paraId="7085C3E6">
      <w:pPr>
        <w:spacing w:line="360" w:lineRule="auto"/>
        <w:rPr>
          <w:color w:val="auto"/>
          <w:szCs w:val="21"/>
          <w:highlight w:val="none"/>
        </w:rPr>
      </w:pPr>
      <w:r>
        <w:rPr>
          <w:color w:val="auto"/>
          <w:szCs w:val="21"/>
          <w:highlight w:val="none"/>
        </w:rPr>
        <w:t>致：中山大学附属第八医院（深圳福田）</w:t>
      </w:r>
    </w:p>
    <w:p w14:paraId="7583FA82">
      <w:pPr>
        <w:spacing w:line="360" w:lineRule="auto"/>
        <w:ind w:firstLine="435"/>
        <w:rPr>
          <w:color w:val="auto"/>
          <w:szCs w:val="21"/>
          <w:highlight w:val="none"/>
        </w:rPr>
      </w:pPr>
      <w:r>
        <w:rPr>
          <w:color w:val="auto"/>
          <w:szCs w:val="21"/>
          <w:highlight w:val="none"/>
        </w:rPr>
        <w:t>投标人已明确知悉：按照《深圳特区政府采购条例》和《深圳特区政府采购条例实施细则》规定，贵院、</w:t>
      </w:r>
      <w:r>
        <w:rPr>
          <w:rFonts w:hint="eastAsia"/>
          <w:color w:val="auto"/>
          <w:szCs w:val="21"/>
          <w:highlight w:val="none"/>
          <w:lang w:eastAsia="zh-CN"/>
        </w:rPr>
        <w:t>投标人</w:t>
      </w:r>
      <w:r>
        <w:rPr>
          <w:color w:val="auto"/>
          <w:szCs w:val="21"/>
          <w:highlight w:val="none"/>
        </w:rPr>
        <w:t>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2BD33547">
      <w:pPr>
        <w:spacing w:line="360" w:lineRule="auto"/>
        <w:ind w:firstLine="435"/>
        <w:rPr>
          <w:color w:val="auto"/>
          <w:szCs w:val="21"/>
          <w:highlight w:val="none"/>
        </w:rPr>
      </w:pPr>
      <w:r>
        <w:rPr>
          <w:color w:val="auto"/>
          <w:szCs w:val="21"/>
          <w:highlight w:val="none"/>
        </w:rPr>
        <w:t>特此承诺。</w:t>
      </w:r>
    </w:p>
    <w:p w14:paraId="700BFAFA">
      <w:pPr>
        <w:pStyle w:val="11"/>
        <w:rPr>
          <w:color w:val="auto"/>
          <w:highlight w:val="none"/>
        </w:rPr>
      </w:pPr>
    </w:p>
    <w:p w14:paraId="648D4B67">
      <w:pPr>
        <w:spacing w:line="360" w:lineRule="auto"/>
        <w:ind w:firstLine="420"/>
        <w:rPr>
          <w:rFonts w:eastAsia="宋体"/>
          <w:color w:val="auto"/>
          <w:sz w:val="24"/>
          <w:highlight w:val="none"/>
        </w:rPr>
      </w:pPr>
      <w:r>
        <w:rPr>
          <w:rFonts w:eastAsia="宋体"/>
          <w:b/>
          <w:bCs/>
          <w:color w:val="auto"/>
          <w:sz w:val="24"/>
          <w:highlight w:val="none"/>
        </w:rPr>
        <w:t>投标人单位名称：</w:t>
      </w:r>
      <w:r>
        <w:rPr>
          <w:rFonts w:eastAsia="宋体"/>
          <w:color w:val="auto"/>
          <w:sz w:val="24"/>
          <w:highlight w:val="none"/>
        </w:rPr>
        <w:t>　　　　　　　</w:t>
      </w:r>
    </w:p>
    <w:p w14:paraId="195BDE9C">
      <w:pPr>
        <w:spacing w:line="360" w:lineRule="auto"/>
        <w:ind w:firstLine="420"/>
        <w:rPr>
          <w:rFonts w:eastAsia="宋体"/>
          <w:b/>
          <w:bCs/>
          <w:color w:val="auto"/>
          <w:sz w:val="24"/>
          <w:highlight w:val="none"/>
        </w:rPr>
      </w:pPr>
      <w:r>
        <w:rPr>
          <w:rFonts w:eastAsia="宋体"/>
          <w:b/>
          <w:bCs/>
          <w:color w:val="auto"/>
          <w:sz w:val="24"/>
          <w:highlight w:val="none"/>
        </w:rPr>
        <w:t>日期：年月日</w:t>
      </w:r>
    </w:p>
    <w:p w14:paraId="11558F83">
      <w:pPr>
        <w:spacing w:line="360" w:lineRule="auto"/>
        <w:ind w:firstLine="241" w:firstLineChars="100"/>
        <w:rPr>
          <w:rFonts w:eastAsia="宋体"/>
          <w:b/>
          <w:color w:val="auto"/>
          <w:sz w:val="24"/>
          <w:highlight w:val="none"/>
        </w:rPr>
      </w:pPr>
      <w:r>
        <w:rPr>
          <w:rFonts w:eastAsia="宋体"/>
          <w:b/>
          <w:color w:val="auto"/>
          <w:sz w:val="24"/>
          <w:highlight w:val="none"/>
        </w:rPr>
        <w:t>（此处加盖投标人单位公章）</w:t>
      </w:r>
    </w:p>
    <w:p w14:paraId="5314C981">
      <w:pPr>
        <w:spacing w:after="60"/>
        <w:ind w:firstLine="482" w:firstLineChars="200"/>
        <w:rPr>
          <w:rFonts w:eastAsia="宋体"/>
          <w:b/>
          <w:color w:val="auto"/>
          <w:sz w:val="24"/>
          <w:highlight w:val="none"/>
        </w:rPr>
      </w:pPr>
    </w:p>
    <w:p w14:paraId="0B2C2D88">
      <w:pPr>
        <w:rPr>
          <w:rFonts w:eastAsia="宋体"/>
          <w:color w:val="auto"/>
          <w:highlight w:val="none"/>
        </w:rPr>
      </w:pPr>
    </w:p>
    <w:p w14:paraId="4B93C3E1">
      <w:pPr>
        <w:spacing w:line="400" w:lineRule="exact"/>
        <w:rPr>
          <w:rFonts w:eastAsia="宋体"/>
          <w:b/>
          <w:color w:val="auto"/>
          <w:sz w:val="24"/>
          <w:highlight w:val="none"/>
        </w:rPr>
      </w:pPr>
    </w:p>
    <w:p w14:paraId="387CB358">
      <w:pPr>
        <w:rPr>
          <w:rFonts w:eastAsia="宋体"/>
          <w:color w:val="auto"/>
          <w:highlight w:val="none"/>
        </w:rPr>
      </w:pPr>
    </w:p>
    <w:p w14:paraId="59C741F2">
      <w:pPr>
        <w:rPr>
          <w:rFonts w:eastAsia="宋体"/>
          <w:color w:val="auto"/>
          <w:highlight w:val="none"/>
        </w:rPr>
      </w:pPr>
    </w:p>
    <w:p w14:paraId="7B64BE1F">
      <w:pPr>
        <w:rPr>
          <w:rFonts w:eastAsia="宋体"/>
          <w:color w:val="auto"/>
          <w:highlight w:val="none"/>
        </w:rPr>
      </w:pPr>
    </w:p>
    <w:p w14:paraId="272D5C76">
      <w:pPr>
        <w:rPr>
          <w:rFonts w:eastAsia="宋体"/>
          <w:color w:val="auto"/>
          <w:highlight w:val="none"/>
        </w:rPr>
      </w:pPr>
    </w:p>
    <w:p w14:paraId="282925CB">
      <w:pPr>
        <w:rPr>
          <w:rFonts w:eastAsia="宋体"/>
          <w:color w:val="auto"/>
          <w:highlight w:val="none"/>
        </w:rPr>
      </w:pPr>
    </w:p>
    <w:p w14:paraId="03CC43CA">
      <w:pPr>
        <w:rPr>
          <w:rFonts w:eastAsia="宋体"/>
          <w:color w:val="auto"/>
          <w:highlight w:val="none"/>
        </w:rPr>
      </w:pPr>
    </w:p>
    <w:p w14:paraId="1D902DF8">
      <w:pPr>
        <w:rPr>
          <w:rFonts w:eastAsia="宋体"/>
          <w:color w:val="auto"/>
          <w:highlight w:val="none"/>
        </w:rPr>
      </w:pPr>
    </w:p>
    <w:p w14:paraId="67511FE3">
      <w:pPr>
        <w:pStyle w:val="24"/>
        <w:rPr>
          <w:color w:val="auto"/>
          <w:highlight w:val="none"/>
        </w:rPr>
      </w:pPr>
    </w:p>
    <w:p w14:paraId="308BBF56">
      <w:pPr>
        <w:rPr>
          <w:color w:val="auto"/>
          <w:highlight w:val="none"/>
        </w:rPr>
      </w:pPr>
    </w:p>
    <w:p w14:paraId="286A6966">
      <w:pPr>
        <w:spacing w:line="360" w:lineRule="auto"/>
        <w:ind w:firstLine="211" w:firstLineChars="100"/>
        <w:rPr>
          <w:b/>
          <w:color w:val="auto"/>
          <w:szCs w:val="21"/>
          <w:highlight w:val="none"/>
        </w:rPr>
      </w:pPr>
    </w:p>
    <w:p w14:paraId="12F6EAB7">
      <w:pPr>
        <w:widowControl/>
        <w:jc w:val="left"/>
        <w:rPr>
          <w:color w:val="auto"/>
          <w:szCs w:val="21"/>
          <w:highlight w:val="none"/>
        </w:rPr>
      </w:pPr>
    </w:p>
    <w:p w14:paraId="0571049E">
      <w:pPr>
        <w:pStyle w:val="24"/>
        <w:rPr>
          <w:color w:val="auto"/>
          <w:highlight w:val="none"/>
        </w:rPr>
      </w:pPr>
      <w:r>
        <w:rPr>
          <w:color w:val="auto"/>
          <w:szCs w:val="21"/>
          <w:highlight w:val="none"/>
        </w:rPr>
        <w:br w:type="page"/>
      </w:r>
    </w:p>
    <w:p w14:paraId="5CB19854">
      <w:pPr>
        <w:rPr>
          <w:color w:val="auto"/>
          <w:highlight w:val="none"/>
        </w:rPr>
      </w:pPr>
    </w:p>
    <w:p w14:paraId="1C9EE443">
      <w:pPr>
        <w:pStyle w:val="3"/>
        <w:numPr>
          <w:ilvl w:val="255"/>
          <w:numId w:val="0"/>
        </w:numPr>
        <w:jc w:val="center"/>
        <w:rPr>
          <w:rFonts w:ascii="Times New Roman" w:hAnsi="Times New Roman" w:cs="Times New Roman"/>
          <w:color w:val="auto"/>
          <w:highlight w:val="none"/>
        </w:rPr>
      </w:pPr>
      <w:r>
        <w:rPr>
          <w:rFonts w:ascii="Times New Roman" w:hAnsi="Times New Roman" w:cs="Times New Roman"/>
          <w:color w:val="auto"/>
          <w:highlight w:val="none"/>
        </w:rPr>
        <w:t>（十五）</w:t>
      </w:r>
      <w:r>
        <w:rPr>
          <w:rFonts w:ascii="Times New Roman" w:hAnsi="Times New Roman" w:eastAsia="宋体" w:cs="Times New Roman"/>
          <w:color w:val="auto"/>
          <w:highlight w:val="none"/>
        </w:rPr>
        <w:t>诚信承诺函</w:t>
      </w:r>
    </w:p>
    <w:p w14:paraId="771A1340">
      <w:pPr>
        <w:widowControl/>
        <w:jc w:val="left"/>
        <w:rPr>
          <w:color w:val="auto"/>
          <w:szCs w:val="21"/>
          <w:highlight w:val="none"/>
        </w:rPr>
      </w:pPr>
      <w:r>
        <w:rPr>
          <w:color w:val="auto"/>
          <w:szCs w:val="21"/>
          <w:highlight w:val="none"/>
        </w:rPr>
        <w:t>至中山大学附属第八医院：</w:t>
      </w:r>
    </w:p>
    <w:p w14:paraId="1DE5E834">
      <w:pPr>
        <w:widowControl/>
        <w:jc w:val="left"/>
        <w:rPr>
          <w:color w:val="auto"/>
          <w:szCs w:val="21"/>
          <w:highlight w:val="none"/>
        </w:rPr>
      </w:pPr>
    </w:p>
    <w:p w14:paraId="2DD69D8D">
      <w:pPr>
        <w:widowControl/>
        <w:ind w:firstLine="420" w:firstLineChars="200"/>
        <w:jc w:val="left"/>
        <w:rPr>
          <w:color w:val="auto"/>
          <w:szCs w:val="21"/>
          <w:highlight w:val="none"/>
        </w:rPr>
      </w:pPr>
      <w:r>
        <w:rPr>
          <w:color w:val="auto"/>
          <w:szCs w:val="21"/>
          <w:highlight w:val="none"/>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03EBC708">
      <w:pPr>
        <w:widowControl/>
        <w:ind w:firstLine="420" w:firstLineChars="200"/>
        <w:jc w:val="left"/>
        <w:rPr>
          <w:color w:val="auto"/>
          <w:szCs w:val="21"/>
          <w:highlight w:val="none"/>
        </w:rPr>
      </w:pPr>
      <w:r>
        <w:rPr>
          <w:color w:val="auto"/>
          <w:szCs w:val="21"/>
          <w:highlight w:val="none"/>
        </w:rPr>
        <w:t>我单位承诺，在参加政府采购活动中没有出现下列行为之一：</w:t>
      </w:r>
    </w:p>
    <w:p w14:paraId="65F7E4F9">
      <w:pPr>
        <w:widowControl/>
        <w:jc w:val="left"/>
        <w:rPr>
          <w:color w:val="auto"/>
          <w:szCs w:val="21"/>
          <w:highlight w:val="none"/>
        </w:rPr>
      </w:pPr>
      <w:r>
        <w:rPr>
          <w:color w:val="auto"/>
          <w:szCs w:val="21"/>
          <w:highlight w:val="none"/>
        </w:rPr>
        <w:t>（一）投标截止后，无正当理由撤销其投标行为，导致项目无法正常开评标的；</w:t>
      </w:r>
    </w:p>
    <w:p w14:paraId="77F3DF83">
      <w:pPr>
        <w:widowControl/>
        <w:jc w:val="left"/>
        <w:rPr>
          <w:color w:val="auto"/>
          <w:szCs w:val="21"/>
          <w:highlight w:val="none"/>
        </w:rPr>
      </w:pPr>
      <w:r>
        <w:rPr>
          <w:color w:val="auto"/>
          <w:szCs w:val="21"/>
          <w:highlight w:val="none"/>
        </w:rPr>
        <w:t>（二）未按《采购条例》规定签订、履行采购合同，严重影响采购人日常工作的；</w:t>
      </w:r>
    </w:p>
    <w:p w14:paraId="3983A861">
      <w:pPr>
        <w:widowControl/>
        <w:jc w:val="left"/>
        <w:rPr>
          <w:color w:val="auto"/>
          <w:szCs w:val="21"/>
          <w:highlight w:val="none"/>
        </w:rPr>
      </w:pPr>
      <w:r>
        <w:rPr>
          <w:color w:val="auto"/>
          <w:szCs w:val="21"/>
          <w:highlight w:val="none"/>
        </w:rPr>
        <w:t>（三）在投标文件中未说明且未经采购人同意，将中标项目分包给他人，情节严重的；</w:t>
      </w:r>
    </w:p>
    <w:p w14:paraId="4D6485C8">
      <w:pPr>
        <w:widowControl/>
        <w:jc w:val="left"/>
        <w:rPr>
          <w:color w:val="auto"/>
          <w:szCs w:val="21"/>
          <w:highlight w:val="none"/>
        </w:rPr>
      </w:pPr>
      <w:r>
        <w:rPr>
          <w:color w:val="auto"/>
          <w:szCs w:val="21"/>
          <w:highlight w:val="none"/>
        </w:rPr>
        <w:t>（四）严重违反合同约定，擅自降低货物质量等次和售后服务，货物、工程或者服务存在严重质量问题的；</w:t>
      </w:r>
    </w:p>
    <w:p w14:paraId="535CCC2C">
      <w:pPr>
        <w:widowControl/>
        <w:jc w:val="left"/>
        <w:rPr>
          <w:color w:val="auto"/>
          <w:szCs w:val="21"/>
          <w:highlight w:val="none"/>
        </w:rPr>
      </w:pPr>
      <w:r>
        <w:rPr>
          <w:color w:val="auto"/>
          <w:szCs w:val="21"/>
          <w:highlight w:val="none"/>
        </w:rPr>
        <w:t>（五）严重违反合同约定，未能完成全部货物、服务或工程项目，中途停止配送或者变相增加费用的；</w:t>
      </w:r>
    </w:p>
    <w:p w14:paraId="05A6B7A4">
      <w:pPr>
        <w:widowControl/>
        <w:jc w:val="left"/>
        <w:rPr>
          <w:color w:val="auto"/>
          <w:szCs w:val="21"/>
          <w:highlight w:val="none"/>
        </w:rPr>
      </w:pPr>
      <w:r>
        <w:rPr>
          <w:color w:val="auto"/>
          <w:szCs w:val="21"/>
          <w:highlight w:val="none"/>
        </w:rPr>
        <w:t>（六）捏造事实、提供虚假材料进行质疑的；</w:t>
      </w:r>
    </w:p>
    <w:p w14:paraId="440C77EA">
      <w:pPr>
        <w:widowControl/>
        <w:jc w:val="left"/>
        <w:rPr>
          <w:color w:val="auto"/>
          <w:szCs w:val="21"/>
          <w:highlight w:val="none"/>
        </w:rPr>
      </w:pPr>
      <w:r>
        <w:rPr>
          <w:color w:val="auto"/>
          <w:szCs w:val="21"/>
          <w:highlight w:val="none"/>
        </w:rPr>
        <w:t>（七）假冒他人名义质疑的；</w:t>
      </w:r>
    </w:p>
    <w:p w14:paraId="1D20FC4D">
      <w:pPr>
        <w:widowControl/>
        <w:jc w:val="left"/>
        <w:rPr>
          <w:color w:val="auto"/>
          <w:szCs w:val="21"/>
          <w:highlight w:val="none"/>
        </w:rPr>
      </w:pPr>
      <w:r>
        <w:rPr>
          <w:color w:val="auto"/>
          <w:szCs w:val="21"/>
          <w:highlight w:val="none"/>
        </w:rPr>
        <w:t>（八）无正当理由拒不配合进行质疑调查的。</w:t>
      </w:r>
    </w:p>
    <w:p w14:paraId="109A0F15">
      <w:pPr>
        <w:widowControl/>
        <w:jc w:val="left"/>
        <w:rPr>
          <w:color w:val="auto"/>
          <w:szCs w:val="21"/>
          <w:highlight w:val="none"/>
        </w:rPr>
      </w:pPr>
      <w:r>
        <w:rPr>
          <w:color w:val="auto"/>
          <w:szCs w:val="21"/>
          <w:highlight w:val="none"/>
        </w:rPr>
        <w:t xml:space="preserve">    特此承诺。</w:t>
      </w:r>
    </w:p>
    <w:p w14:paraId="047F692C">
      <w:pPr>
        <w:widowControl/>
        <w:jc w:val="left"/>
        <w:rPr>
          <w:color w:val="auto"/>
          <w:szCs w:val="21"/>
          <w:highlight w:val="none"/>
        </w:rPr>
      </w:pPr>
    </w:p>
    <w:p w14:paraId="12B47B46">
      <w:pPr>
        <w:widowControl/>
        <w:jc w:val="left"/>
        <w:rPr>
          <w:color w:val="auto"/>
          <w:szCs w:val="21"/>
          <w:highlight w:val="none"/>
        </w:rPr>
      </w:pPr>
    </w:p>
    <w:p w14:paraId="3F32D61A">
      <w:pPr>
        <w:spacing w:line="360" w:lineRule="auto"/>
        <w:ind w:firstLine="420"/>
        <w:rPr>
          <w:color w:val="auto"/>
          <w:szCs w:val="21"/>
          <w:highlight w:val="none"/>
        </w:rPr>
      </w:pPr>
      <w:r>
        <w:rPr>
          <w:b/>
          <w:bCs/>
          <w:color w:val="auto"/>
          <w:szCs w:val="21"/>
          <w:highlight w:val="none"/>
        </w:rPr>
        <w:t>投标人单位名称：</w:t>
      </w:r>
      <w:r>
        <w:rPr>
          <w:color w:val="auto"/>
          <w:szCs w:val="21"/>
          <w:highlight w:val="none"/>
        </w:rPr>
        <w:t>　　　　　　　</w:t>
      </w:r>
    </w:p>
    <w:p w14:paraId="02CD2B22">
      <w:pPr>
        <w:spacing w:line="360" w:lineRule="auto"/>
        <w:ind w:firstLine="420"/>
        <w:rPr>
          <w:b/>
          <w:bCs/>
          <w:color w:val="auto"/>
          <w:szCs w:val="21"/>
          <w:highlight w:val="none"/>
        </w:rPr>
      </w:pPr>
      <w:r>
        <w:rPr>
          <w:b/>
          <w:bCs/>
          <w:color w:val="auto"/>
          <w:szCs w:val="21"/>
          <w:highlight w:val="none"/>
        </w:rPr>
        <w:t>日期：年月日</w:t>
      </w:r>
    </w:p>
    <w:p w14:paraId="368791C4">
      <w:pPr>
        <w:spacing w:line="360" w:lineRule="auto"/>
        <w:ind w:firstLine="211" w:firstLineChars="100"/>
        <w:rPr>
          <w:b/>
          <w:color w:val="auto"/>
          <w:szCs w:val="21"/>
          <w:highlight w:val="none"/>
        </w:rPr>
      </w:pPr>
      <w:r>
        <w:rPr>
          <w:b/>
          <w:color w:val="auto"/>
          <w:szCs w:val="21"/>
          <w:highlight w:val="none"/>
        </w:rPr>
        <w:t>（此处加盖投标人单位公章）</w:t>
      </w:r>
    </w:p>
    <w:p w14:paraId="4121AE9B">
      <w:pPr>
        <w:spacing w:line="360" w:lineRule="auto"/>
        <w:ind w:firstLine="211" w:firstLineChars="100"/>
        <w:rPr>
          <w:b/>
          <w:color w:val="auto"/>
          <w:szCs w:val="21"/>
          <w:highlight w:val="none"/>
        </w:rPr>
      </w:pPr>
    </w:p>
    <w:p w14:paraId="0171AD52">
      <w:pPr>
        <w:widowControl/>
        <w:jc w:val="left"/>
        <w:rPr>
          <w:color w:val="auto"/>
          <w:szCs w:val="21"/>
          <w:highlight w:val="none"/>
        </w:rPr>
      </w:pPr>
    </w:p>
    <w:p w14:paraId="14368632">
      <w:pPr>
        <w:rPr>
          <w:rFonts w:eastAsia="宋体"/>
          <w:color w:val="auto"/>
          <w:highlight w:val="none"/>
        </w:rPr>
      </w:pPr>
    </w:p>
    <w:p w14:paraId="41756662">
      <w:pPr>
        <w:rPr>
          <w:rFonts w:eastAsia="宋体"/>
          <w:color w:val="auto"/>
          <w:highlight w:val="none"/>
        </w:rPr>
      </w:pPr>
    </w:p>
    <w:p w14:paraId="7DB856F5">
      <w:pPr>
        <w:rPr>
          <w:color w:val="auto"/>
          <w:highlight w:val="none"/>
        </w:rPr>
      </w:pPr>
    </w:p>
    <w:p w14:paraId="55D1961D">
      <w:pPr>
        <w:rPr>
          <w:color w:val="auto"/>
          <w:highlight w:val="none"/>
        </w:rPr>
      </w:pPr>
    </w:p>
    <w:p w14:paraId="78E9A524">
      <w:pPr>
        <w:rPr>
          <w:color w:val="auto"/>
          <w:highlight w:val="none"/>
        </w:rPr>
      </w:pPr>
    </w:p>
    <w:p w14:paraId="4AC0A2EE">
      <w:pPr>
        <w:rPr>
          <w:color w:val="auto"/>
          <w:highlight w:val="none"/>
        </w:rPr>
      </w:pPr>
    </w:p>
    <w:sectPr>
      <w:headerReference r:id="rId4" w:type="default"/>
      <w:footerReference r:id="rId5" w:type="default"/>
      <w:pgSz w:w="11906" w:h="16838"/>
      <w:pgMar w:top="1134" w:right="1134" w:bottom="851" w:left="1276"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74F7AA9-AB04-48F7-A071-CCB8F0576BE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B6FC7834-668C-4AC7-8E28-E57055D41EC8}"/>
  </w:font>
  <w:font w:name="Cambria">
    <w:panose1 w:val="02040503050406030204"/>
    <w:charset w:val="00"/>
    <w:family w:val="roman"/>
    <w:pitch w:val="default"/>
    <w:sig w:usb0="E00006FF" w:usb1="420024FF" w:usb2="02000000" w:usb3="00000000" w:csb0="2000019F" w:csb1="00000000"/>
    <w:embedRegular r:id="rId3" w:fontKey="{5D73D356-F6D3-4D44-AED0-6B82036568EF}"/>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modern"/>
    <w:pitch w:val="default"/>
    <w:sig w:usb0="00000000" w:usb1="00000000" w:usb2="00000010" w:usb3="00000000" w:csb0="00040000" w:csb1="00000000"/>
    <w:embedRegular r:id="rId4" w:fontKey="{3309319C-DBE8-460D-8E50-A9C6B9CAC0C8}"/>
  </w:font>
  <w:font w:name="仿宋_GB2312">
    <w:panose1 w:val="02010609030101010101"/>
    <w:charset w:val="86"/>
    <w:family w:val="modern"/>
    <w:pitch w:val="default"/>
    <w:sig w:usb0="00000001" w:usb1="080E0000" w:usb2="00000000" w:usb3="00000000" w:csb0="00040000" w:csb1="00000000"/>
    <w:embedRegular r:id="rId5" w:fontKey="{1A83D4EA-F95D-4400-B956-9571A1E254C3}"/>
  </w:font>
  <w:font w:name="华文中宋">
    <w:panose1 w:val="02010600040101010101"/>
    <w:charset w:val="86"/>
    <w:family w:val="auto"/>
    <w:pitch w:val="default"/>
    <w:sig w:usb0="00000287" w:usb1="080F0000" w:usb2="00000000" w:usb3="00000000" w:csb0="0004009F" w:csb1="DFD70000"/>
    <w:embedRegular r:id="rId6" w:fontKey="{F5058043-BD38-4E65-B148-79D92402A785}"/>
  </w:font>
  <w:font w:name="Verdana">
    <w:panose1 w:val="020B0604030504040204"/>
    <w:charset w:val="00"/>
    <w:family w:val="swiss"/>
    <w:pitch w:val="default"/>
    <w:sig w:usb0="A00006FF" w:usb1="4000205B" w:usb2="00000010" w:usb3="00000000" w:csb0="2000019F"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embedRegular r:id="rId7" w:fontKey="{B1A70D71-A7F3-4BE1-AA4B-16382B848AB7}"/>
  </w:font>
  <w:font w:name="方正小标宋简体">
    <w:panose1 w:val="02010601030101010101"/>
    <w:charset w:val="86"/>
    <w:family w:val="auto"/>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8" w:fontKey="{FF0FB1D6-F53C-4C0C-97CB-A36F95E57F1B}"/>
  </w:font>
  <w:font w:name="Segoe UI">
    <w:panose1 w:val="020B0502040204020203"/>
    <w:charset w:val="00"/>
    <w:family w:val="auto"/>
    <w:pitch w:val="default"/>
    <w:sig w:usb0="E4002EFF" w:usb1="C000E47F" w:usb2="00000009" w:usb3="00000000" w:csb0="200001FF" w:csb1="00000000"/>
    <w:embedRegular r:id="rId9" w:fontKey="{D530EE65-1F88-4572-B650-A9AE3FBDD880}"/>
  </w:font>
  <w:font w:name="楷体_GB2312">
    <w:panose1 w:val="02010609030101010101"/>
    <w:charset w:val="86"/>
    <w:family w:val="modern"/>
    <w:pitch w:val="default"/>
    <w:sig w:usb0="00000001" w:usb1="080E0000" w:usb2="00000000" w:usb3="00000000" w:csb0="00040000" w:csb1="00000000"/>
    <w:embedRegular r:id="rId10" w:fontKey="{E8969AE1-C0E2-4081-B04D-CE06537B97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42796477">
        <w:pPr>
          <w:pStyle w:val="17"/>
          <w:jc w:val="right"/>
        </w:pPr>
        <w:r>
          <w:fldChar w:fldCharType="begin"/>
        </w:r>
        <w:r>
          <w:instrText xml:space="preserve"> PAGE   \* MERGEFORMAT </w:instrText>
        </w:r>
        <w:r>
          <w:fldChar w:fldCharType="separate"/>
        </w:r>
        <w:r>
          <w:rPr>
            <w:lang w:val="zh-CN"/>
          </w:rPr>
          <w:t>1</w:t>
        </w:r>
        <w:r>
          <w:rPr>
            <w:lang w:val="zh-CN"/>
          </w:rPr>
          <w:fldChar w:fldCharType="end"/>
        </w:r>
      </w:p>
    </w:sdtContent>
  </w:sdt>
  <w:p w14:paraId="7B042103">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5C8F4">
    <w:pPr>
      <w:pStyle w:val="17"/>
    </w:pPr>
    <w:r>
      <w:rPr>
        <w:rFonts w:hint="eastAsia"/>
      </w:rPr>
      <w:t xml:space="preserve">                                          第</w:t>
    </w:r>
    <w:r>
      <w:fldChar w:fldCharType="begin"/>
    </w:r>
    <w:r>
      <w:rPr>
        <w:rStyle w:val="29"/>
      </w:rPr>
      <w:instrText xml:space="preserve"> PAGE </w:instrText>
    </w:r>
    <w:r>
      <w:fldChar w:fldCharType="separate"/>
    </w:r>
    <w:r>
      <w:rPr>
        <w:rStyle w:val="29"/>
      </w:rPr>
      <w:t>31</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31</w:t>
    </w:r>
    <w:r>
      <w:fldChar w:fldCharType="end"/>
    </w:r>
    <w:r>
      <w:rPr>
        <w:rStyle w:val="29"/>
        <w:rFonts w:hint="eastAsia"/>
      </w:rPr>
      <w:t>页</w:t>
    </w:r>
  </w:p>
  <w:p w14:paraId="0B85585A">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117D1">
    <w:pPr>
      <w:pStyle w:val="18"/>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FA0656"/>
    <w:multiLevelType w:val="singleLevel"/>
    <w:tmpl w:val="CAFA0656"/>
    <w:lvl w:ilvl="0" w:tentative="0">
      <w:start w:val="1"/>
      <w:numFmt w:val="chineseCounting"/>
      <w:suff w:val="nothing"/>
      <w:lvlText w:val="（%1）"/>
      <w:lvlJc w:val="left"/>
      <w:pPr>
        <w:ind w:left="0" w:firstLine="420"/>
      </w:pPr>
      <w:rPr>
        <w:rFonts w:hint="eastAsia"/>
      </w:rPr>
    </w:lvl>
  </w:abstractNum>
  <w:abstractNum w:abstractNumId="1">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2">
    <w:nsid w:val="D824E349"/>
    <w:multiLevelType w:val="singleLevel"/>
    <w:tmpl w:val="D824E349"/>
    <w:lvl w:ilvl="0" w:tentative="0">
      <w:start w:val="1"/>
      <w:numFmt w:val="chineseCounting"/>
      <w:suff w:val="space"/>
      <w:lvlText w:val="第%1章"/>
      <w:lvlJc w:val="left"/>
      <w:rPr>
        <w:rFonts w:hint="eastAsia"/>
      </w:rPr>
    </w:lvl>
  </w:abstractNum>
  <w:abstractNum w:abstractNumId="3">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9EE00EC"/>
    <w:multiLevelType w:val="singleLevel"/>
    <w:tmpl w:val="29EE00EC"/>
    <w:lvl w:ilvl="0" w:tentative="0">
      <w:start w:val="3"/>
      <w:numFmt w:val="chineseCounting"/>
      <w:suff w:val="space"/>
      <w:lvlText w:val="第%1章"/>
      <w:lvlJc w:val="left"/>
      <w:rPr>
        <w:rFonts w:hint="eastAsia"/>
      </w:rPr>
    </w:lvl>
  </w:abstractNum>
  <w:abstractNum w:abstractNumId="5">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6">
    <w:nsid w:val="45922F57"/>
    <w:multiLevelType w:val="singleLevel"/>
    <w:tmpl w:val="45922F57"/>
    <w:lvl w:ilvl="0" w:tentative="0">
      <w:start w:val="1"/>
      <w:numFmt w:val="decimal"/>
      <w:lvlText w:val="%1."/>
      <w:lvlJc w:val="left"/>
      <w:pPr>
        <w:tabs>
          <w:tab w:val="left" w:pos="312"/>
        </w:tabs>
      </w:pPr>
    </w:lvl>
  </w:abstractNum>
  <w:abstractNum w:abstractNumId="7">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8">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9">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68E6E473"/>
    <w:multiLevelType w:val="singleLevel"/>
    <w:tmpl w:val="68E6E473"/>
    <w:lvl w:ilvl="0" w:tentative="0">
      <w:start w:val="1"/>
      <w:numFmt w:val="chineseCounting"/>
      <w:suff w:val="nothing"/>
      <w:lvlText w:val="%1、"/>
      <w:lvlJc w:val="left"/>
      <w:rPr>
        <w:rFonts w:hint="eastAsia"/>
      </w:rPr>
    </w:lvl>
  </w:abstractNum>
  <w:abstractNum w:abstractNumId="11">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6D867E1D"/>
    <w:multiLevelType w:val="multilevel"/>
    <w:tmpl w:val="6D867E1D"/>
    <w:lvl w:ilvl="0" w:tentative="0">
      <w:start w:val="1"/>
      <w:numFmt w:val="decimal"/>
      <w:pStyle w:val="48"/>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13">
    <w:nsid w:val="7650C08C"/>
    <w:multiLevelType w:val="singleLevel"/>
    <w:tmpl w:val="7650C08C"/>
    <w:lvl w:ilvl="0" w:tentative="0">
      <w:start w:val="1"/>
      <w:numFmt w:val="decimal"/>
      <w:lvlText w:val="%1."/>
      <w:lvlJc w:val="left"/>
      <w:pPr>
        <w:ind w:left="425" w:hanging="425"/>
      </w:pPr>
      <w:rPr>
        <w:rFonts w:hint="default"/>
      </w:rPr>
    </w:lvl>
  </w:abstractNum>
  <w:num w:numId="1">
    <w:abstractNumId w:val="12"/>
  </w:num>
  <w:num w:numId="2">
    <w:abstractNumId w:val="4"/>
  </w:num>
  <w:num w:numId="3">
    <w:abstractNumId w:val="2"/>
  </w:num>
  <w:num w:numId="4">
    <w:abstractNumId w:val="0"/>
  </w:num>
  <w:num w:numId="5">
    <w:abstractNumId w:val="10"/>
  </w:num>
  <w:num w:numId="6">
    <w:abstractNumId w:val="1"/>
  </w:num>
  <w:num w:numId="7">
    <w:abstractNumId w:val="7"/>
  </w:num>
  <w:num w:numId="8">
    <w:abstractNumId w:val="6"/>
  </w:num>
  <w:num w:numId="9">
    <w:abstractNumId w:val="3"/>
  </w:num>
  <w:num w:numId="10">
    <w:abstractNumId w:val="5"/>
  </w:num>
  <w:num w:numId="11">
    <w:abstractNumId w:val="13"/>
  </w:num>
  <w:num w:numId="12">
    <w:abstractNumId w:val="11"/>
  </w:num>
  <w:num w:numId="13">
    <w:abstractNumId w:val="8"/>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4OTUwZjJkODExY2E3NTUyYTgwNDhkMzNjYjZkNmYifQ=="/>
  </w:docVars>
  <w:rsids>
    <w:rsidRoot w:val="005C5634"/>
    <w:rsid w:val="000013A8"/>
    <w:rsid w:val="00007F5F"/>
    <w:rsid w:val="0001082C"/>
    <w:rsid w:val="00010BEC"/>
    <w:rsid w:val="000120C7"/>
    <w:rsid w:val="00014C8F"/>
    <w:rsid w:val="000174D8"/>
    <w:rsid w:val="00022CAD"/>
    <w:rsid w:val="00022E63"/>
    <w:rsid w:val="00024E80"/>
    <w:rsid w:val="0002547B"/>
    <w:rsid w:val="0002646B"/>
    <w:rsid w:val="000272C5"/>
    <w:rsid w:val="00031033"/>
    <w:rsid w:val="000330C2"/>
    <w:rsid w:val="00033382"/>
    <w:rsid w:val="00034047"/>
    <w:rsid w:val="00034AA0"/>
    <w:rsid w:val="00034EB6"/>
    <w:rsid w:val="0004064D"/>
    <w:rsid w:val="000429A0"/>
    <w:rsid w:val="00042CDA"/>
    <w:rsid w:val="00042FFB"/>
    <w:rsid w:val="00045251"/>
    <w:rsid w:val="000467F2"/>
    <w:rsid w:val="00046896"/>
    <w:rsid w:val="00047488"/>
    <w:rsid w:val="00052E97"/>
    <w:rsid w:val="00055455"/>
    <w:rsid w:val="000569EB"/>
    <w:rsid w:val="00057EF9"/>
    <w:rsid w:val="000605BD"/>
    <w:rsid w:val="00060C6A"/>
    <w:rsid w:val="00060F0F"/>
    <w:rsid w:val="00062547"/>
    <w:rsid w:val="0006538E"/>
    <w:rsid w:val="00065DA2"/>
    <w:rsid w:val="000702E6"/>
    <w:rsid w:val="00071809"/>
    <w:rsid w:val="0007480F"/>
    <w:rsid w:val="00074DD7"/>
    <w:rsid w:val="00075F65"/>
    <w:rsid w:val="00076452"/>
    <w:rsid w:val="00080818"/>
    <w:rsid w:val="00080822"/>
    <w:rsid w:val="00080DFB"/>
    <w:rsid w:val="00081A27"/>
    <w:rsid w:val="00083260"/>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6884"/>
    <w:rsid w:val="000B6E0F"/>
    <w:rsid w:val="000C0FDD"/>
    <w:rsid w:val="000C1B54"/>
    <w:rsid w:val="000C2B30"/>
    <w:rsid w:val="000C32EA"/>
    <w:rsid w:val="000C3435"/>
    <w:rsid w:val="000C48CC"/>
    <w:rsid w:val="000C59B3"/>
    <w:rsid w:val="000C5F6E"/>
    <w:rsid w:val="000C6A85"/>
    <w:rsid w:val="000D02E4"/>
    <w:rsid w:val="000D2D79"/>
    <w:rsid w:val="000D5778"/>
    <w:rsid w:val="000E1C02"/>
    <w:rsid w:val="000E20BE"/>
    <w:rsid w:val="000E2652"/>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E4F"/>
    <w:rsid w:val="00107211"/>
    <w:rsid w:val="00110109"/>
    <w:rsid w:val="001112E3"/>
    <w:rsid w:val="001140E1"/>
    <w:rsid w:val="00114E59"/>
    <w:rsid w:val="00115D4B"/>
    <w:rsid w:val="001161E2"/>
    <w:rsid w:val="0011736A"/>
    <w:rsid w:val="001228BA"/>
    <w:rsid w:val="0012636A"/>
    <w:rsid w:val="00127AF5"/>
    <w:rsid w:val="00127C81"/>
    <w:rsid w:val="001313AE"/>
    <w:rsid w:val="001315CF"/>
    <w:rsid w:val="0014500F"/>
    <w:rsid w:val="0014543D"/>
    <w:rsid w:val="0014582B"/>
    <w:rsid w:val="00146374"/>
    <w:rsid w:val="001464AC"/>
    <w:rsid w:val="0014708A"/>
    <w:rsid w:val="00150323"/>
    <w:rsid w:val="00150A4E"/>
    <w:rsid w:val="00151B63"/>
    <w:rsid w:val="0015448E"/>
    <w:rsid w:val="001548E0"/>
    <w:rsid w:val="001552B3"/>
    <w:rsid w:val="00156F66"/>
    <w:rsid w:val="00157442"/>
    <w:rsid w:val="00160835"/>
    <w:rsid w:val="00171BBA"/>
    <w:rsid w:val="001741C4"/>
    <w:rsid w:val="0017496C"/>
    <w:rsid w:val="001765A7"/>
    <w:rsid w:val="00181A83"/>
    <w:rsid w:val="00182F70"/>
    <w:rsid w:val="00191306"/>
    <w:rsid w:val="001955B6"/>
    <w:rsid w:val="00196030"/>
    <w:rsid w:val="001A0D60"/>
    <w:rsid w:val="001A17A5"/>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4BE"/>
    <w:rsid w:val="001D4D38"/>
    <w:rsid w:val="001D50F6"/>
    <w:rsid w:val="001D622D"/>
    <w:rsid w:val="001E3D1F"/>
    <w:rsid w:val="001E5412"/>
    <w:rsid w:val="001E5DBF"/>
    <w:rsid w:val="001E7418"/>
    <w:rsid w:val="001E7B50"/>
    <w:rsid w:val="001F0D0D"/>
    <w:rsid w:val="001F1200"/>
    <w:rsid w:val="001F19E1"/>
    <w:rsid w:val="001F1A4A"/>
    <w:rsid w:val="001F1D26"/>
    <w:rsid w:val="001F74EC"/>
    <w:rsid w:val="00200070"/>
    <w:rsid w:val="00201164"/>
    <w:rsid w:val="00203705"/>
    <w:rsid w:val="002061BD"/>
    <w:rsid w:val="0021006D"/>
    <w:rsid w:val="002105F8"/>
    <w:rsid w:val="00211497"/>
    <w:rsid w:val="00211D5B"/>
    <w:rsid w:val="00213302"/>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2DDC"/>
    <w:rsid w:val="00233F96"/>
    <w:rsid w:val="002371A6"/>
    <w:rsid w:val="0023789B"/>
    <w:rsid w:val="00237E5A"/>
    <w:rsid w:val="00241D99"/>
    <w:rsid w:val="002421F3"/>
    <w:rsid w:val="00242CCA"/>
    <w:rsid w:val="00245085"/>
    <w:rsid w:val="0024517D"/>
    <w:rsid w:val="00245D1B"/>
    <w:rsid w:val="002469CF"/>
    <w:rsid w:val="0024733D"/>
    <w:rsid w:val="002522E8"/>
    <w:rsid w:val="00252E0B"/>
    <w:rsid w:val="002557DE"/>
    <w:rsid w:val="00256E60"/>
    <w:rsid w:val="00257090"/>
    <w:rsid w:val="002575E1"/>
    <w:rsid w:val="0026088B"/>
    <w:rsid w:val="002634FC"/>
    <w:rsid w:val="0026462C"/>
    <w:rsid w:val="00265A80"/>
    <w:rsid w:val="0026667A"/>
    <w:rsid w:val="0027045C"/>
    <w:rsid w:val="00270F83"/>
    <w:rsid w:val="00273173"/>
    <w:rsid w:val="00274531"/>
    <w:rsid w:val="0027513D"/>
    <w:rsid w:val="0027593A"/>
    <w:rsid w:val="00276334"/>
    <w:rsid w:val="00277B38"/>
    <w:rsid w:val="002903F3"/>
    <w:rsid w:val="00292A64"/>
    <w:rsid w:val="002935D6"/>
    <w:rsid w:val="00294D9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55C3"/>
    <w:rsid w:val="002D7E23"/>
    <w:rsid w:val="002E00CF"/>
    <w:rsid w:val="002E04FC"/>
    <w:rsid w:val="002E33F5"/>
    <w:rsid w:val="002E48FD"/>
    <w:rsid w:val="002E4B8D"/>
    <w:rsid w:val="002E5735"/>
    <w:rsid w:val="002F077A"/>
    <w:rsid w:val="002F0D05"/>
    <w:rsid w:val="002F263A"/>
    <w:rsid w:val="002F2815"/>
    <w:rsid w:val="002F4243"/>
    <w:rsid w:val="00300F67"/>
    <w:rsid w:val="00303B9D"/>
    <w:rsid w:val="00303C5F"/>
    <w:rsid w:val="00304103"/>
    <w:rsid w:val="00304783"/>
    <w:rsid w:val="00305C53"/>
    <w:rsid w:val="00310568"/>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40FD5"/>
    <w:rsid w:val="00343710"/>
    <w:rsid w:val="003440DF"/>
    <w:rsid w:val="003449AC"/>
    <w:rsid w:val="00345EB7"/>
    <w:rsid w:val="003460A6"/>
    <w:rsid w:val="00350189"/>
    <w:rsid w:val="00350B87"/>
    <w:rsid w:val="00352E08"/>
    <w:rsid w:val="003543AE"/>
    <w:rsid w:val="00356804"/>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DB9"/>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F0F"/>
    <w:rsid w:val="003C41F4"/>
    <w:rsid w:val="003C5174"/>
    <w:rsid w:val="003C60A7"/>
    <w:rsid w:val="003D1FAC"/>
    <w:rsid w:val="003D2AA5"/>
    <w:rsid w:val="003D2D84"/>
    <w:rsid w:val="003D492D"/>
    <w:rsid w:val="003D4ADF"/>
    <w:rsid w:val="003D74FD"/>
    <w:rsid w:val="003E3F66"/>
    <w:rsid w:val="003E4BEB"/>
    <w:rsid w:val="003E5DDD"/>
    <w:rsid w:val="003E639E"/>
    <w:rsid w:val="003E657A"/>
    <w:rsid w:val="003E696B"/>
    <w:rsid w:val="003F1298"/>
    <w:rsid w:val="003F3898"/>
    <w:rsid w:val="003F3E1F"/>
    <w:rsid w:val="003F4523"/>
    <w:rsid w:val="003F649B"/>
    <w:rsid w:val="0040286D"/>
    <w:rsid w:val="00402B37"/>
    <w:rsid w:val="00402F20"/>
    <w:rsid w:val="0040398B"/>
    <w:rsid w:val="004041F3"/>
    <w:rsid w:val="004122CF"/>
    <w:rsid w:val="004137C4"/>
    <w:rsid w:val="00415051"/>
    <w:rsid w:val="004153A6"/>
    <w:rsid w:val="00416F5F"/>
    <w:rsid w:val="00417ED1"/>
    <w:rsid w:val="00417FA7"/>
    <w:rsid w:val="00421C6D"/>
    <w:rsid w:val="00422621"/>
    <w:rsid w:val="00422AE6"/>
    <w:rsid w:val="0042358C"/>
    <w:rsid w:val="00423C90"/>
    <w:rsid w:val="0042504C"/>
    <w:rsid w:val="0042753E"/>
    <w:rsid w:val="00430D89"/>
    <w:rsid w:val="00430EB9"/>
    <w:rsid w:val="004311B6"/>
    <w:rsid w:val="00432AD0"/>
    <w:rsid w:val="0043539F"/>
    <w:rsid w:val="0043540F"/>
    <w:rsid w:val="00435674"/>
    <w:rsid w:val="00441E01"/>
    <w:rsid w:val="004423A9"/>
    <w:rsid w:val="00442619"/>
    <w:rsid w:val="004433EB"/>
    <w:rsid w:val="00444E29"/>
    <w:rsid w:val="00450F6A"/>
    <w:rsid w:val="004525E8"/>
    <w:rsid w:val="00455846"/>
    <w:rsid w:val="00455DFB"/>
    <w:rsid w:val="0045668E"/>
    <w:rsid w:val="004570C5"/>
    <w:rsid w:val="00457829"/>
    <w:rsid w:val="004649A5"/>
    <w:rsid w:val="00466E5E"/>
    <w:rsid w:val="004702D0"/>
    <w:rsid w:val="0047202E"/>
    <w:rsid w:val="0047448E"/>
    <w:rsid w:val="00474B23"/>
    <w:rsid w:val="00475812"/>
    <w:rsid w:val="00477939"/>
    <w:rsid w:val="00490905"/>
    <w:rsid w:val="00490FB5"/>
    <w:rsid w:val="00491E34"/>
    <w:rsid w:val="00492490"/>
    <w:rsid w:val="00492FBC"/>
    <w:rsid w:val="00496358"/>
    <w:rsid w:val="00496422"/>
    <w:rsid w:val="004973CA"/>
    <w:rsid w:val="004A0F41"/>
    <w:rsid w:val="004A1410"/>
    <w:rsid w:val="004A2482"/>
    <w:rsid w:val="004A48D3"/>
    <w:rsid w:val="004A700F"/>
    <w:rsid w:val="004A72C7"/>
    <w:rsid w:val="004B0A53"/>
    <w:rsid w:val="004B74DC"/>
    <w:rsid w:val="004B7C94"/>
    <w:rsid w:val="004B7CEA"/>
    <w:rsid w:val="004C1435"/>
    <w:rsid w:val="004C18FF"/>
    <w:rsid w:val="004C1C08"/>
    <w:rsid w:val="004C1E62"/>
    <w:rsid w:val="004C2045"/>
    <w:rsid w:val="004D47DF"/>
    <w:rsid w:val="004D481B"/>
    <w:rsid w:val="004D481D"/>
    <w:rsid w:val="004D4F30"/>
    <w:rsid w:val="004D51B7"/>
    <w:rsid w:val="004D5945"/>
    <w:rsid w:val="004D6839"/>
    <w:rsid w:val="004E06D8"/>
    <w:rsid w:val="004E079D"/>
    <w:rsid w:val="004E20F4"/>
    <w:rsid w:val="004E2BB2"/>
    <w:rsid w:val="004E2E72"/>
    <w:rsid w:val="004E66D4"/>
    <w:rsid w:val="004E7DF5"/>
    <w:rsid w:val="004F2206"/>
    <w:rsid w:val="004F59DE"/>
    <w:rsid w:val="005028E4"/>
    <w:rsid w:val="00503B04"/>
    <w:rsid w:val="0050479F"/>
    <w:rsid w:val="0050666F"/>
    <w:rsid w:val="0050692D"/>
    <w:rsid w:val="0051131F"/>
    <w:rsid w:val="00512431"/>
    <w:rsid w:val="005150F7"/>
    <w:rsid w:val="00515FDC"/>
    <w:rsid w:val="005211E2"/>
    <w:rsid w:val="00521ED2"/>
    <w:rsid w:val="0052370C"/>
    <w:rsid w:val="005250AE"/>
    <w:rsid w:val="00525DC9"/>
    <w:rsid w:val="00526E60"/>
    <w:rsid w:val="00527A2B"/>
    <w:rsid w:val="00531E93"/>
    <w:rsid w:val="00533190"/>
    <w:rsid w:val="00534511"/>
    <w:rsid w:val="00534CCC"/>
    <w:rsid w:val="00536F76"/>
    <w:rsid w:val="005374DA"/>
    <w:rsid w:val="00537F31"/>
    <w:rsid w:val="00540E21"/>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3949"/>
    <w:rsid w:val="005925DE"/>
    <w:rsid w:val="00592823"/>
    <w:rsid w:val="00592DE5"/>
    <w:rsid w:val="00596932"/>
    <w:rsid w:val="00597588"/>
    <w:rsid w:val="00597C7C"/>
    <w:rsid w:val="005B2B27"/>
    <w:rsid w:val="005C0703"/>
    <w:rsid w:val="005C1518"/>
    <w:rsid w:val="005C52FA"/>
    <w:rsid w:val="005C5634"/>
    <w:rsid w:val="005D01A2"/>
    <w:rsid w:val="005D5E9D"/>
    <w:rsid w:val="005D6970"/>
    <w:rsid w:val="005D7D40"/>
    <w:rsid w:val="005E0D70"/>
    <w:rsid w:val="005E20E1"/>
    <w:rsid w:val="005E47CE"/>
    <w:rsid w:val="005E4965"/>
    <w:rsid w:val="005E4FDE"/>
    <w:rsid w:val="005E6606"/>
    <w:rsid w:val="005E6B93"/>
    <w:rsid w:val="005E7020"/>
    <w:rsid w:val="005F04D5"/>
    <w:rsid w:val="005F0A42"/>
    <w:rsid w:val="005F16C1"/>
    <w:rsid w:val="005F2BEB"/>
    <w:rsid w:val="00603060"/>
    <w:rsid w:val="0060362C"/>
    <w:rsid w:val="0060598B"/>
    <w:rsid w:val="00610542"/>
    <w:rsid w:val="006113FB"/>
    <w:rsid w:val="0061182C"/>
    <w:rsid w:val="00613B96"/>
    <w:rsid w:val="00613C1F"/>
    <w:rsid w:val="00616397"/>
    <w:rsid w:val="00617C99"/>
    <w:rsid w:val="00620402"/>
    <w:rsid w:val="00622AE1"/>
    <w:rsid w:val="006236FA"/>
    <w:rsid w:val="006243A1"/>
    <w:rsid w:val="006254E2"/>
    <w:rsid w:val="00630E44"/>
    <w:rsid w:val="00631585"/>
    <w:rsid w:val="00631E4E"/>
    <w:rsid w:val="006324EC"/>
    <w:rsid w:val="00633AF1"/>
    <w:rsid w:val="006340CD"/>
    <w:rsid w:val="00640470"/>
    <w:rsid w:val="006441E6"/>
    <w:rsid w:val="00645F74"/>
    <w:rsid w:val="00645FC3"/>
    <w:rsid w:val="00646215"/>
    <w:rsid w:val="006465DF"/>
    <w:rsid w:val="00647632"/>
    <w:rsid w:val="0064765E"/>
    <w:rsid w:val="006506CC"/>
    <w:rsid w:val="00651862"/>
    <w:rsid w:val="006531D5"/>
    <w:rsid w:val="00653C72"/>
    <w:rsid w:val="00654D0C"/>
    <w:rsid w:val="0065704D"/>
    <w:rsid w:val="00660322"/>
    <w:rsid w:val="00661BDC"/>
    <w:rsid w:val="00663AE3"/>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D2E"/>
    <w:rsid w:val="00692EB9"/>
    <w:rsid w:val="00693EA6"/>
    <w:rsid w:val="006944A6"/>
    <w:rsid w:val="00696BE9"/>
    <w:rsid w:val="00696F66"/>
    <w:rsid w:val="00697B1B"/>
    <w:rsid w:val="006A77DE"/>
    <w:rsid w:val="006B1D9E"/>
    <w:rsid w:val="006B31D5"/>
    <w:rsid w:val="006B3A97"/>
    <w:rsid w:val="006B5927"/>
    <w:rsid w:val="006B7D06"/>
    <w:rsid w:val="006C3164"/>
    <w:rsid w:val="006C4284"/>
    <w:rsid w:val="006C5722"/>
    <w:rsid w:val="006C5F43"/>
    <w:rsid w:val="006C6A33"/>
    <w:rsid w:val="006C7939"/>
    <w:rsid w:val="006D0558"/>
    <w:rsid w:val="006D14C7"/>
    <w:rsid w:val="006D170C"/>
    <w:rsid w:val="006D218D"/>
    <w:rsid w:val="006D2F8E"/>
    <w:rsid w:val="006D58C0"/>
    <w:rsid w:val="006D5C19"/>
    <w:rsid w:val="006D6525"/>
    <w:rsid w:val="006D6CCF"/>
    <w:rsid w:val="006D6F98"/>
    <w:rsid w:val="006E11CD"/>
    <w:rsid w:val="006E199F"/>
    <w:rsid w:val="006F25BB"/>
    <w:rsid w:val="006F5620"/>
    <w:rsid w:val="006F61F4"/>
    <w:rsid w:val="006F66B0"/>
    <w:rsid w:val="007030B1"/>
    <w:rsid w:val="00704EB5"/>
    <w:rsid w:val="00707197"/>
    <w:rsid w:val="0071034B"/>
    <w:rsid w:val="007111B3"/>
    <w:rsid w:val="00711BFD"/>
    <w:rsid w:val="0072011D"/>
    <w:rsid w:val="007206F3"/>
    <w:rsid w:val="0072252F"/>
    <w:rsid w:val="00722791"/>
    <w:rsid w:val="0072368C"/>
    <w:rsid w:val="00724253"/>
    <w:rsid w:val="00726709"/>
    <w:rsid w:val="0072689D"/>
    <w:rsid w:val="00730434"/>
    <w:rsid w:val="00730F58"/>
    <w:rsid w:val="00732983"/>
    <w:rsid w:val="007333B2"/>
    <w:rsid w:val="00733ADB"/>
    <w:rsid w:val="007347CB"/>
    <w:rsid w:val="007355A7"/>
    <w:rsid w:val="00737B03"/>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B22"/>
    <w:rsid w:val="007630CA"/>
    <w:rsid w:val="007649FC"/>
    <w:rsid w:val="0076581C"/>
    <w:rsid w:val="007658BE"/>
    <w:rsid w:val="00766895"/>
    <w:rsid w:val="00770817"/>
    <w:rsid w:val="00770DF8"/>
    <w:rsid w:val="007715F4"/>
    <w:rsid w:val="007743D8"/>
    <w:rsid w:val="007755C6"/>
    <w:rsid w:val="007758E7"/>
    <w:rsid w:val="00776ACC"/>
    <w:rsid w:val="00780BAA"/>
    <w:rsid w:val="007822D0"/>
    <w:rsid w:val="00783E1E"/>
    <w:rsid w:val="00785FA1"/>
    <w:rsid w:val="00786D2E"/>
    <w:rsid w:val="00786F83"/>
    <w:rsid w:val="007877FF"/>
    <w:rsid w:val="00787B9D"/>
    <w:rsid w:val="00787F92"/>
    <w:rsid w:val="0079063C"/>
    <w:rsid w:val="00791338"/>
    <w:rsid w:val="007937DB"/>
    <w:rsid w:val="00794B23"/>
    <w:rsid w:val="007962FC"/>
    <w:rsid w:val="00796734"/>
    <w:rsid w:val="007A069D"/>
    <w:rsid w:val="007A59BA"/>
    <w:rsid w:val="007A6987"/>
    <w:rsid w:val="007B11E6"/>
    <w:rsid w:val="007B18BC"/>
    <w:rsid w:val="007B740F"/>
    <w:rsid w:val="007C5DB1"/>
    <w:rsid w:val="007C5F72"/>
    <w:rsid w:val="007C72B9"/>
    <w:rsid w:val="007C7412"/>
    <w:rsid w:val="007D1D76"/>
    <w:rsid w:val="007D3234"/>
    <w:rsid w:val="007D5B8B"/>
    <w:rsid w:val="007D707F"/>
    <w:rsid w:val="007E0F4E"/>
    <w:rsid w:val="007E176F"/>
    <w:rsid w:val="007E3030"/>
    <w:rsid w:val="007E6313"/>
    <w:rsid w:val="007E715E"/>
    <w:rsid w:val="007F203D"/>
    <w:rsid w:val="007F626E"/>
    <w:rsid w:val="008009AD"/>
    <w:rsid w:val="00801BED"/>
    <w:rsid w:val="008022C9"/>
    <w:rsid w:val="00803CE0"/>
    <w:rsid w:val="00807647"/>
    <w:rsid w:val="0080766A"/>
    <w:rsid w:val="00807B1C"/>
    <w:rsid w:val="00807D85"/>
    <w:rsid w:val="00807E84"/>
    <w:rsid w:val="00811EFA"/>
    <w:rsid w:val="00812D95"/>
    <w:rsid w:val="00813014"/>
    <w:rsid w:val="008131D5"/>
    <w:rsid w:val="00813D0B"/>
    <w:rsid w:val="00814C37"/>
    <w:rsid w:val="008153F7"/>
    <w:rsid w:val="00815E49"/>
    <w:rsid w:val="00816912"/>
    <w:rsid w:val="00817387"/>
    <w:rsid w:val="00817C93"/>
    <w:rsid w:val="00817E49"/>
    <w:rsid w:val="008212DF"/>
    <w:rsid w:val="00822FC5"/>
    <w:rsid w:val="00824AD8"/>
    <w:rsid w:val="00824F81"/>
    <w:rsid w:val="00825099"/>
    <w:rsid w:val="00832292"/>
    <w:rsid w:val="00834DCF"/>
    <w:rsid w:val="00837B06"/>
    <w:rsid w:val="00837CED"/>
    <w:rsid w:val="008441A8"/>
    <w:rsid w:val="00844A87"/>
    <w:rsid w:val="00845E21"/>
    <w:rsid w:val="00850D89"/>
    <w:rsid w:val="00854F70"/>
    <w:rsid w:val="00857FF4"/>
    <w:rsid w:val="008625B9"/>
    <w:rsid w:val="008629F0"/>
    <w:rsid w:val="00863C41"/>
    <w:rsid w:val="00872BAC"/>
    <w:rsid w:val="00873C8C"/>
    <w:rsid w:val="00881484"/>
    <w:rsid w:val="00886713"/>
    <w:rsid w:val="00887D8E"/>
    <w:rsid w:val="00891916"/>
    <w:rsid w:val="00891D6F"/>
    <w:rsid w:val="008945BA"/>
    <w:rsid w:val="0089638A"/>
    <w:rsid w:val="008A25D0"/>
    <w:rsid w:val="008A2E56"/>
    <w:rsid w:val="008A2E82"/>
    <w:rsid w:val="008A4BBA"/>
    <w:rsid w:val="008A5D73"/>
    <w:rsid w:val="008B06F8"/>
    <w:rsid w:val="008B1676"/>
    <w:rsid w:val="008B1F60"/>
    <w:rsid w:val="008B2300"/>
    <w:rsid w:val="008B2691"/>
    <w:rsid w:val="008B6A68"/>
    <w:rsid w:val="008B6F10"/>
    <w:rsid w:val="008B7305"/>
    <w:rsid w:val="008B764A"/>
    <w:rsid w:val="008C0308"/>
    <w:rsid w:val="008C08D8"/>
    <w:rsid w:val="008C25F4"/>
    <w:rsid w:val="008C2967"/>
    <w:rsid w:val="008C2C5B"/>
    <w:rsid w:val="008C4DF1"/>
    <w:rsid w:val="008C731D"/>
    <w:rsid w:val="008C7ECE"/>
    <w:rsid w:val="008D17B2"/>
    <w:rsid w:val="008D372B"/>
    <w:rsid w:val="008D42C1"/>
    <w:rsid w:val="008D7907"/>
    <w:rsid w:val="008E1493"/>
    <w:rsid w:val="008E254E"/>
    <w:rsid w:val="008E4472"/>
    <w:rsid w:val="008E5AE1"/>
    <w:rsid w:val="008E63F8"/>
    <w:rsid w:val="008E6CB6"/>
    <w:rsid w:val="008F47BF"/>
    <w:rsid w:val="009003FC"/>
    <w:rsid w:val="00902329"/>
    <w:rsid w:val="009036C9"/>
    <w:rsid w:val="009069BD"/>
    <w:rsid w:val="00907253"/>
    <w:rsid w:val="00911119"/>
    <w:rsid w:val="009142FC"/>
    <w:rsid w:val="009150CC"/>
    <w:rsid w:val="00921C04"/>
    <w:rsid w:val="00923B45"/>
    <w:rsid w:val="00924B65"/>
    <w:rsid w:val="00924BCD"/>
    <w:rsid w:val="009250D0"/>
    <w:rsid w:val="009255FF"/>
    <w:rsid w:val="00925A18"/>
    <w:rsid w:val="00926715"/>
    <w:rsid w:val="0092680C"/>
    <w:rsid w:val="00927559"/>
    <w:rsid w:val="009307AE"/>
    <w:rsid w:val="009318D3"/>
    <w:rsid w:val="00935124"/>
    <w:rsid w:val="0093579C"/>
    <w:rsid w:val="009370A2"/>
    <w:rsid w:val="00940346"/>
    <w:rsid w:val="00942258"/>
    <w:rsid w:val="00944858"/>
    <w:rsid w:val="00945966"/>
    <w:rsid w:val="0095003B"/>
    <w:rsid w:val="00951678"/>
    <w:rsid w:val="009517AF"/>
    <w:rsid w:val="00952B80"/>
    <w:rsid w:val="00954353"/>
    <w:rsid w:val="0095565F"/>
    <w:rsid w:val="00956648"/>
    <w:rsid w:val="009629BF"/>
    <w:rsid w:val="0097087B"/>
    <w:rsid w:val="00971A13"/>
    <w:rsid w:val="00972CF6"/>
    <w:rsid w:val="0097409C"/>
    <w:rsid w:val="0097464B"/>
    <w:rsid w:val="00975DAA"/>
    <w:rsid w:val="009805BA"/>
    <w:rsid w:val="0098504B"/>
    <w:rsid w:val="00987AF3"/>
    <w:rsid w:val="00992879"/>
    <w:rsid w:val="00995104"/>
    <w:rsid w:val="009A313B"/>
    <w:rsid w:val="009A3806"/>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0B8B"/>
    <w:rsid w:val="009D110B"/>
    <w:rsid w:val="009D4D3A"/>
    <w:rsid w:val="009D6F32"/>
    <w:rsid w:val="009E0264"/>
    <w:rsid w:val="009E057C"/>
    <w:rsid w:val="009E1DDC"/>
    <w:rsid w:val="009E22B0"/>
    <w:rsid w:val="009E2B4D"/>
    <w:rsid w:val="009E2DBA"/>
    <w:rsid w:val="009E5E20"/>
    <w:rsid w:val="009E64D7"/>
    <w:rsid w:val="009F03F7"/>
    <w:rsid w:val="009F0ACF"/>
    <w:rsid w:val="009F3996"/>
    <w:rsid w:val="009F4077"/>
    <w:rsid w:val="009F58E1"/>
    <w:rsid w:val="009F5DDF"/>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5C3B"/>
    <w:rsid w:val="00A2631D"/>
    <w:rsid w:val="00A26548"/>
    <w:rsid w:val="00A36E14"/>
    <w:rsid w:val="00A411B4"/>
    <w:rsid w:val="00A425F5"/>
    <w:rsid w:val="00A44316"/>
    <w:rsid w:val="00A448BB"/>
    <w:rsid w:val="00A45466"/>
    <w:rsid w:val="00A54155"/>
    <w:rsid w:val="00A560BB"/>
    <w:rsid w:val="00A5634B"/>
    <w:rsid w:val="00A569DE"/>
    <w:rsid w:val="00A61D41"/>
    <w:rsid w:val="00A62D4C"/>
    <w:rsid w:val="00A6590B"/>
    <w:rsid w:val="00A65F8A"/>
    <w:rsid w:val="00A67338"/>
    <w:rsid w:val="00A67FFA"/>
    <w:rsid w:val="00A71838"/>
    <w:rsid w:val="00A840EB"/>
    <w:rsid w:val="00A9241F"/>
    <w:rsid w:val="00A92D67"/>
    <w:rsid w:val="00A94259"/>
    <w:rsid w:val="00A971E5"/>
    <w:rsid w:val="00AA0FB5"/>
    <w:rsid w:val="00AA1FA5"/>
    <w:rsid w:val="00AA37E5"/>
    <w:rsid w:val="00AA40D0"/>
    <w:rsid w:val="00AA6783"/>
    <w:rsid w:val="00AB349D"/>
    <w:rsid w:val="00AB37CE"/>
    <w:rsid w:val="00AB49CD"/>
    <w:rsid w:val="00AC2287"/>
    <w:rsid w:val="00AC572B"/>
    <w:rsid w:val="00AC6272"/>
    <w:rsid w:val="00AC6382"/>
    <w:rsid w:val="00AD3470"/>
    <w:rsid w:val="00AD4D2F"/>
    <w:rsid w:val="00AD4DE9"/>
    <w:rsid w:val="00AD59AF"/>
    <w:rsid w:val="00AD5C88"/>
    <w:rsid w:val="00AD5E88"/>
    <w:rsid w:val="00AD5EB3"/>
    <w:rsid w:val="00AE218A"/>
    <w:rsid w:val="00AE41F1"/>
    <w:rsid w:val="00AE45C4"/>
    <w:rsid w:val="00AE628D"/>
    <w:rsid w:val="00AE6783"/>
    <w:rsid w:val="00AE6C4F"/>
    <w:rsid w:val="00AE740D"/>
    <w:rsid w:val="00AF0121"/>
    <w:rsid w:val="00AF1319"/>
    <w:rsid w:val="00AF41C6"/>
    <w:rsid w:val="00AF6115"/>
    <w:rsid w:val="00AF6F6F"/>
    <w:rsid w:val="00B0023F"/>
    <w:rsid w:val="00B01D16"/>
    <w:rsid w:val="00B02962"/>
    <w:rsid w:val="00B031BE"/>
    <w:rsid w:val="00B0350F"/>
    <w:rsid w:val="00B04FF4"/>
    <w:rsid w:val="00B07C9D"/>
    <w:rsid w:val="00B11A7D"/>
    <w:rsid w:val="00B1220C"/>
    <w:rsid w:val="00B12342"/>
    <w:rsid w:val="00B143B0"/>
    <w:rsid w:val="00B15CC6"/>
    <w:rsid w:val="00B21241"/>
    <w:rsid w:val="00B21D31"/>
    <w:rsid w:val="00B23F20"/>
    <w:rsid w:val="00B27715"/>
    <w:rsid w:val="00B30042"/>
    <w:rsid w:val="00B32452"/>
    <w:rsid w:val="00B329ED"/>
    <w:rsid w:val="00B354C5"/>
    <w:rsid w:val="00B40B49"/>
    <w:rsid w:val="00B418B2"/>
    <w:rsid w:val="00B43774"/>
    <w:rsid w:val="00B43E64"/>
    <w:rsid w:val="00B44FD1"/>
    <w:rsid w:val="00B4582E"/>
    <w:rsid w:val="00B45C6D"/>
    <w:rsid w:val="00B5079B"/>
    <w:rsid w:val="00B53012"/>
    <w:rsid w:val="00B54616"/>
    <w:rsid w:val="00B55E0C"/>
    <w:rsid w:val="00B57D65"/>
    <w:rsid w:val="00B6051E"/>
    <w:rsid w:val="00B61549"/>
    <w:rsid w:val="00B62FB0"/>
    <w:rsid w:val="00B6304C"/>
    <w:rsid w:val="00B64ED8"/>
    <w:rsid w:val="00B65454"/>
    <w:rsid w:val="00B65B64"/>
    <w:rsid w:val="00B65FAA"/>
    <w:rsid w:val="00B67610"/>
    <w:rsid w:val="00B6778D"/>
    <w:rsid w:val="00B73252"/>
    <w:rsid w:val="00B7463B"/>
    <w:rsid w:val="00B7688C"/>
    <w:rsid w:val="00B82DD8"/>
    <w:rsid w:val="00B831DB"/>
    <w:rsid w:val="00B83829"/>
    <w:rsid w:val="00B83CA9"/>
    <w:rsid w:val="00B84D9E"/>
    <w:rsid w:val="00B86DFD"/>
    <w:rsid w:val="00B925E9"/>
    <w:rsid w:val="00B95CD9"/>
    <w:rsid w:val="00BA02AB"/>
    <w:rsid w:val="00BA117C"/>
    <w:rsid w:val="00BA1A71"/>
    <w:rsid w:val="00BA37B4"/>
    <w:rsid w:val="00BA5231"/>
    <w:rsid w:val="00BA5C9C"/>
    <w:rsid w:val="00BA78E9"/>
    <w:rsid w:val="00BB14C7"/>
    <w:rsid w:val="00BB6BFF"/>
    <w:rsid w:val="00BC1578"/>
    <w:rsid w:val="00BC340D"/>
    <w:rsid w:val="00BC4B1A"/>
    <w:rsid w:val="00BC4B97"/>
    <w:rsid w:val="00BC4DF5"/>
    <w:rsid w:val="00BC5C28"/>
    <w:rsid w:val="00BD1DFE"/>
    <w:rsid w:val="00BD5A11"/>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7A46"/>
    <w:rsid w:val="00C17F26"/>
    <w:rsid w:val="00C20900"/>
    <w:rsid w:val="00C20F9A"/>
    <w:rsid w:val="00C21F23"/>
    <w:rsid w:val="00C2311E"/>
    <w:rsid w:val="00C23FDE"/>
    <w:rsid w:val="00C2615E"/>
    <w:rsid w:val="00C26213"/>
    <w:rsid w:val="00C3037E"/>
    <w:rsid w:val="00C34E8E"/>
    <w:rsid w:val="00C351C2"/>
    <w:rsid w:val="00C41B3E"/>
    <w:rsid w:val="00C47313"/>
    <w:rsid w:val="00C47F35"/>
    <w:rsid w:val="00C50E57"/>
    <w:rsid w:val="00C515A1"/>
    <w:rsid w:val="00C5203B"/>
    <w:rsid w:val="00C52DB8"/>
    <w:rsid w:val="00C535E3"/>
    <w:rsid w:val="00C53CD3"/>
    <w:rsid w:val="00C5466B"/>
    <w:rsid w:val="00C55E3B"/>
    <w:rsid w:val="00C608A8"/>
    <w:rsid w:val="00C62FA2"/>
    <w:rsid w:val="00C65A0C"/>
    <w:rsid w:val="00C70DAA"/>
    <w:rsid w:val="00C722A5"/>
    <w:rsid w:val="00C7390C"/>
    <w:rsid w:val="00C80A03"/>
    <w:rsid w:val="00C80C47"/>
    <w:rsid w:val="00C86971"/>
    <w:rsid w:val="00C8733E"/>
    <w:rsid w:val="00C91A51"/>
    <w:rsid w:val="00C922DF"/>
    <w:rsid w:val="00C9514F"/>
    <w:rsid w:val="00C95736"/>
    <w:rsid w:val="00C961A8"/>
    <w:rsid w:val="00C97CFE"/>
    <w:rsid w:val="00CA0FFC"/>
    <w:rsid w:val="00CA14DA"/>
    <w:rsid w:val="00CA1C3D"/>
    <w:rsid w:val="00CA2385"/>
    <w:rsid w:val="00CA6F5E"/>
    <w:rsid w:val="00CB133B"/>
    <w:rsid w:val="00CB2587"/>
    <w:rsid w:val="00CB5900"/>
    <w:rsid w:val="00CB7F83"/>
    <w:rsid w:val="00CC24F3"/>
    <w:rsid w:val="00CC5E7D"/>
    <w:rsid w:val="00CC74E6"/>
    <w:rsid w:val="00CD2C75"/>
    <w:rsid w:val="00CD3904"/>
    <w:rsid w:val="00CD4D3E"/>
    <w:rsid w:val="00CD5025"/>
    <w:rsid w:val="00CD7631"/>
    <w:rsid w:val="00CD7B91"/>
    <w:rsid w:val="00CE05D0"/>
    <w:rsid w:val="00CE0735"/>
    <w:rsid w:val="00CE4E11"/>
    <w:rsid w:val="00CE512F"/>
    <w:rsid w:val="00CE7E8C"/>
    <w:rsid w:val="00CF00BB"/>
    <w:rsid w:val="00CF0F84"/>
    <w:rsid w:val="00CF1D37"/>
    <w:rsid w:val="00CF3E23"/>
    <w:rsid w:val="00CF47A1"/>
    <w:rsid w:val="00CF4AAF"/>
    <w:rsid w:val="00D00A46"/>
    <w:rsid w:val="00D0306F"/>
    <w:rsid w:val="00D030F5"/>
    <w:rsid w:val="00D04703"/>
    <w:rsid w:val="00D055A0"/>
    <w:rsid w:val="00D05B26"/>
    <w:rsid w:val="00D0633A"/>
    <w:rsid w:val="00D0643D"/>
    <w:rsid w:val="00D1106A"/>
    <w:rsid w:val="00D117ED"/>
    <w:rsid w:val="00D1225D"/>
    <w:rsid w:val="00D12A06"/>
    <w:rsid w:val="00D1463E"/>
    <w:rsid w:val="00D162E5"/>
    <w:rsid w:val="00D172F2"/>
    <w:rsid w:val="00D204E9"/>
    <w:rsid w:val="00D20548"/>
    <w:rsid w:val="00D20CB5"/>
    <w:rsid w:val="00D22DBB"/>
    <w:rsid w:val="00D24672"/>
    <w:rsid w:val="00D250DF"/>
    <w:rsid w:val="00D274D7"/>
    <w:rsid w:val="00D3072F"/>
    <w:rsid w:val="00D31277"/>
    <w:rsid w:val="00D34193"/>
    <w:rsid w:val="00D36362"/>
    <w:rsid w:val="00D3759B"/>
    <w:rsid w:val="00D41B9A"/>
    <w:rsid w:val="00D432CA"/>
    <w:rsid w:val="00D439C7"/>
    <w:rsid w:val="00D44F10"/>
    <w:rsid w:val="00D45916"/>
    <w:rsid w:val="00D46E01"/>
    <w:rsid w:val="00D47761"/>
    <w:rsid w:val="00D47762"/>
    <w:rsid w:val="00D53F6D"/>
    <w:rsid w:val="00D55810"/>
    <w:rsid w:val="00D55C19"/>
    <w:rsid w:val="00D57698"/>
    <w:rsid w:val="00D6082C"/>
    <w:rsid w:val="00D60EB3"/>
    <w:rsid w:val="00D61018"/>
    <w:rsid w:val="00D64B8E"/>
    <w:rsid w:val="00D64F70"/>
    <w:rsid w:val="00D655F7"/>
    <w:rsid w:val="00D65DA9"/>
    <w:rsid w:val="00D66B67"/>
    <w:rsid w:val="00D719D7"/>
    <w:rsid w:val="00D741CD"/>
    <w:rsid w:val="00D76C06"/>
    <w:rsid w:val="00D813E9"/>
    <w:rsid w:val="00D816FE"/>
    <w:rsid w:val="00D87163"/>
    <w:rsid w:val="00D8722A"/>
    <w:rsid w:val="00D92692"/>
    <w:rsid w:val="00D92B2F"/>
    <w:rsid w:val="00D95313"/>
    <w:rsid w:val="00D9605B"/>
    <w:rsid w:val="00D96FDD"/>
    <w:rsid w:val="00DA064F"/>
    <w:rsid w:val="00DA21DA"/>
    <w:rsid w:val="00DA3C34"/>
    <w:rsid w:val="00DA4080"/>
    <w:rsid w:val="00DA5A55"/>
    <w:rsid w:val="00DA5FED"/>
    <w:rsid w:val="00DA6EFB"/>
    <w:rsid w:val="00DB051E"/>
    <w:rsid w:val="00DB3F94"/>
    <w:rsid w:val="00DB5110"/>
    <w:rsid w:val="00DB5ACE"/>
    <w:rsid w:val="00DB70D7"/>
    <w:rsid w:val="00DB72DA"/>
    <w:rsid w:val="00DB7B9B"/>
    <w:rsid w:val="00DB7FA5"/>
    <w:rsid w:val="00DB7FF9"/>
    <w:rsid w:val="00DC7714"/>
    <w:rsid w:val="00DD2256"/>
    <w:rsid w:val="00DD453F"/>
    <w:rsid w:val="00DD4FB1"/>
    <w:rsid w:val="00DD5B72"/>
    <w:rsid w:val="00DE0752"/>
    <w:rsid w:val="00DE0A2C"/>
    <w:rsid w:val="00DE2EDB"/>
    <w:rsid w:val="00DE4790"/>
    <w:rsid w:val="00DE4D4A"/>
    <w:rsid w:val="00DE5CEE"/>
    <w:rsid w:val="00DE5F51"/>
    <w:rsid w:val="00DE71AE"/>
    <w:rsid w:val="00DE7F19"/>
    <w:rsid w:val="00DF1025"/>
    <w:rsid w:val="00DF36EA"/>
    <w:rsid w:val="00DF3EA3"/>
    <w:rsid w:val="00DF5108"/>
    <w:rsid w:val="00E01C53"/>
    <w:rsid w:val="00E06170"/>
    <w:rsid w:val="00E066B5"/>
    <w:rsid w:val="00E109EE"/>
    <w:rsid w:val="00E12589"/>
    <w:rsid w:val="00E12A8B"/>
    <w:rsid w:val="00E14A74"/>
    <w:rsid w:val="00E158E3"/>
    <w:rsid w:val="00E200F0"/>
    <w:rsid w:val="00E22AFE"/>
    <w:rsid w:val="00E274E3"/>
    <w:rsid w:val="00E31270"/>
    <w:rsid w:val="00E373F9"/>
    <w:rsid w:val="00E37D2B"/>
    <w:rsid w:val="00E41B76"/>
    <w:rsid w:val="00E45215"/>
    <w:rsid w:val="00E46146"/>
    <w:rsid w:val="00E464AB"/>
    <w:rsid w:val="00E4650D"/>
    <w:rsid w:val="00E47EAA"/>
    <w:rsid w:val="00E51945"/>
    <w:rsid w:val="00E52829"/>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15D6"/>
    <w:rsid w:val="00E8283E"/>
    <w:rsid w:val="00E82D2C"/>
    <w:rsid w:val="00E86D67"/>
    <w:rsid w:val="00E944A1"/>
    <w:rsid w:val="00E94BD0"/>
    <w:rsid w:val="00E96BFB"/>
    <w:rsid w:val="00EA0C4E"/>
    <w:rsid w:val="00EA4C82"/>
    <w:rsid w:val="00EA565E"/>
    <w:rsid w:val="00EB22F4"/>
    <w:rsid w:val="00EB4475"/>
    <w:rsid w:val="00EB4810"/>
    <w:rsid w:val="00EB51E9"/>
    <w:rsid w:val="00EB6042"/>
    <w:rsid w:val="00ED101C"/>
    <w:rsid w:val="00ED160F"/>
    <w:rsid w:val="00ED188B"/>
    <w:rsid w:val="00ED2758"/>
    <w:rsid w:val="00ED32C0"/>
    <w:rsid w:val="00ED378D"/>
    <w:rsid w:val="00ED3BC8"/>
    <w:rsid w:val="00ED3CD6"/>
    <w:rsid w:val="00EE0313"/>
    <w:rsid w:val="00EE46EE"/>
    <w:rsid w:val="00EE6E8D"/>
    <w:rsid w:val="00EE7552"/>
    <w:rsid w:val="00EF0942"/>
    <w:rsid w:val="00EF13E4"/>
    <w:rsid w:val="00EF606D"/>
    <w:rsid w:val="00EF6A3B"/>
    <w:rsid w:val="00EF6B5C"/>
    <w:rsid w:val="00EF7026"/>
    <w:rsid w:val="00EF7762"/>
    <w:rsid w:val="00F007EA"/>
    <w:rsid w:val="00F01216"/>
    <w:rsid w:val="00F0121B"/>
    <w:rsid w:val="00F04532"/>
    <w:rsid w:val="00F0488B"/>
    <w:rsid w:val="00F0564D"/>
    <w:rsid w:val="00F077A0"/>
    <w:rsid w:val="00F11E09"/>
    <w:rsid w:val="00F11EF6"/>
    <w:rsid w:val="00F123D3"/>
    <w:rsid w:val="00F165C3"/>
    <w:rsid w:val="00F16E88"/>
    <w:rsid w:val="00F222A2"/>
    <w:rsid w:val="00F22F05"/>
    <w:rsid w:val="00F271D0"/>
    <w:rsid w:val="00F276D0"/>
    <w:rsid w:val="00F371F1"/>
    <w:rsid w:val="00F41ECF"/>
    <w:rsid w:val="00F42E2E"/>
    <w:rsid w:val="00F4323C"/>
    <w:rsid w:val="00F44319"/>
    <w:rsid w:val="00F454BB"/>
    <w:rsid w:val="00F45AC5"/>
    <w:rsid w:val="00F4795B"/>
    <w:rsid w:val="00F50805"/>
    <w:rsid w:val="00F514B5"/>
    <w:rsid w:val="00F522B3"/>
    <w:rsid w:val="00F52543"/>
    <w:rsid w:val="00F60792"/>
    <w:rsid w:val="00F61BAD"/>
    <w:rsid w:val="00F62F42"/>
    <w:rsid w:val="00F64AF4"/>
    <w:rsid w:val="00F664A1"/>
    <w:rsid w:val="00F741CA"/>
    <w:rsid w:val="00F76637"/>
    <w:rsid w:val="00F93138"/>
    <w:rsid w:val="00F93364"/>
    <w:rsid w:val="00F93F44"/>
    <w:rsid w:val="00F9722A"/>
    <w:rsid w:val="00F97626"/>
    <w:rsid w:val="00FA23DA"/>
    <w:rsid w:val="00FA4F5F"/>
    <w:rsid w:val="00FA511E"/>
    <w:rsid w:val="00FA60F1"/>
    <w:rsid w:val="00FB3818"/>
    <w:rsid w:val="00FB6FED"/>
    <w:rsid w:val="00FB7DF6"/>
    <w:rsid w:val="00FB7E13"/>
    <w:rsid w:val="00FC1326"/>
    <w:rsid w:val="00FC17F8"/>
    <w:rsid w:val="00FC308B"/>
    <w:rsid w:val="00FC35AF"/>
    <w:rsid w:val="00FC4BF5"/>
    <w:rsid w:val="00FC558F"/>
    <w:rsid w:val="00FC5A00"/>
    <w:rsid w:val="00FC793B"/>
    <w:rsid w:val="00FD116D"/>
    <w:rsid w:val="00FD1C15"/>
    <w:rsid w:val="00FD325D"/>
    <w:rsid w:val="00FD3400"/>
    <w:rsid w:val="00FD3BEE"/>
    <w:rsid w:val="00FD4CB0"/>
    <w:rsid w:val="00FE0A4C"/>
    <w:rsid w:val="00FE0B6B"/>
    <w:rsid w:val="00FE1460"/>
    <w:rsid w:val="00FE30D7"/>
    <w:rsid w:val="00FE3398"/>
    <w:rsid w:val="00FE3E86"/>
    <w:rsid w:val="00FE5777"/>
    <w:rsid w:val="00FE5C50"/>
    <w:rsid w:val="00FE5F68"/>
    <w:rsid w:val="00FE7E8D"/>
    <w:rsid w:val="00FF3319"/>
    <w:rsid w:val="00FF3626"/>
    <w:rsid w:val="00FF471C"/>
    <w:rsid w:val="00FF5DD2"/>
    <w:rsid w:val="00FF60CB"/>
    <w:rsid w:val="00FF7995"/>
    <w:rsid w:val="010B22B0"/>
    <w:rsid w:val="01161381"/>
    <w:rsid w:val="01691D64"/>
    <w:rsid w:val="018E7FE0"/>
    <w:rsid w:val="01A06E9D"/>
    <w:rsid w:val="01D830D2"/>
    <w:rsid w:val="02500BE8"/>
    <w:rsid w:val="025E0D2B"/>
    <w:rsid w:val="0270061D"/>
    <w:rsid w:val="0273635F"/>
    <w:rsid w:val="02C47780"/>
    <w:rsid w:val="02D2752A"/>
    <w:rsid w:val="02D7761B"/>
    <w:rsid w:val="030F7878"/>
    <w:rsid w:val="03192E2A"/>
    <w:rsid w:val="032064E7"/>
    <w:rsid w:val="034D503F"/>
    <w:rsid w:val="0356779C"/>
    <w:rsid w:val="035C6104"/>
    <w:rsid w:val="036B37DD"/>
    <w:rsid w:val="03AE2DEF"/>
    <w:rsid w:val="03BD1657"/>
    <w:rsid w:val="03D47427"/>
    <w:rsid w:val="03D56A1F"/>
    <w:rsid w:val="03DB4C92"/>
    <w:rsid w:val="03E10C5F"/>
    <w:rsid w:val="03E526DB"/>
    <w:rsid w:val="04304C90"/>
    <w:rsid w:val="04325982"/>
    <w:rsid w:val="04667D93"/>
    <w:rsid w:val="04830AD3"/>
    <w:rsid w:val="04B3051C"/>
    <w:rsid w:val="04CE511B"/>
    <w:rsid w:val="05131707"/>
    <w:rsid w:val="052D2054"/>
    <w:rsid w:val="05453FE3"/>
    <w:rsid w:val="054C2F3C"/>
    <w:rsid w:val="056A36E4"/>
    <w:rsid w:val="058D5456"/>
    <w:rsid w:val="05940AC6"/>
    <w:rsid w:val="05E76B1E"/>
    <w:rsid w:val="063665A7"/>
    <w:rsid w:val="066606B5"/>
    <w:rsid w:val="068A136C"/>
    <w:rsid w:val="06A67796"/>
    <w:rsid w:val="06C10545"/>
    <w:rsid w:val="06C4753C"/>
    <w:rsid w:val="06CA50AF"/>
    <w:rsid w:val="06CC5B3F"/>
    <w:rsid w:val="06F57187"/>
    <w:rsid w:val="071851C4"/>
    <w:rsid w:val="071C1C88"/>
    <w:rsid w:val="07391DBB"/>
    <w:rsid w:val="07430ED8"/>
    <w:rsid w:val="074F739B"/>
    <w:rsid w:val="07556E15"/>
    <w:rsid w:val="075C6BCE"/>
    <w:rsid w:val="07960FB4"/>
    <w:rsid w:val="07D13566"/>
    <w:rsid w:val="07D93108"/>
    <w:rsid w:val="07E63AAE"/>
    <w:rsid w:val="08114650"/>
    <w:rsid w:val="085E716A"/>
    <w:rsid w:val="08A5056A"/>
    <w:rsid w:val="08AC7ED5"/>
    <w:rsid w:val="08BE7582"/>
    <w:rsid w:val="09320D6C"/>
    <w:rsid w:val="09460041"/>
    <w:rsid w:val="096E162E"/>
    <w:rsid w:val="09776253"/>
    <w:rsid w:val="09955BB5"/>
    <w:rsid w:val="09AF5ECF"/>
    <w:rsid w:val="09C945E3"/>
    <w:rsid w:val="09D7666E"/>
    <w:rsid w:val="09D95150"/>
    <w:rsid w:val="09E710F1"/>
    <w:rsid w:val="0A1353F6"/>
    <w:rsid w:val="0A263C68"/>
    <w:rsid w:val="0A2F7010"/>
    <w:rsid w:val="0A40746F"/>
    <w:rsid w:val="0A5B0E65"/>
    <w:rsid w:val="0A680E39"/>
    <w:rsid w:val="0A8A1324"/>
    <w:rsid w:val="0A9615EB"/>
    <w:rsid w:val="0AAD010A"/>
    <w:rsid w:val="0ABF7F0A"/>
    <w:rsid w:val="0AC2687E"/>
    <w:rsid w:val="0AC76346"/>
    <w:rsid w:val="0B18726F"/>
    <w:rsid w:val="0B36617C"/>
    <w:rsid w:val="0B397EC5"/>
    <w:rsid w:val="0BAE5C60"/>
    <w:rsid w:val="0BC443D7"/>
    <w:rsid w:val="0BF3414F"/>
    <w:rsid w:val="0C1C5B81"/>
    <w:rsid w:val="0C413D3E"/>
    <w:rsid w:val="0C7A7C96"/>
    <w:rsid w:val="0CA27F6D"/>
    <w:rsid w:val="0CA90665"/>
    <w:rsid w:val="0CB6536E"/>
    <w:rsid w:val="0D0C2EB1"/>
    <w:rsid w:val="0D0D768D"/>
    <w:rsid w:val="0D1121B5"/>
    <w:rsid w:val="0D673C4C"/>
    <w:rsid w:val="0D7116ED"/>
    <w:rsid w:val="0D9B4220"/>
    <w:rsid w:val="0DA21326"/>
    <w:rsid w:val="0DB07C8C"/>
    <w:rsid w:val="0DD219B1"/>
    <w:rsid w:val="0DD56AB1"/>
    <w:rsid w:val="0DED2A1B"/>
    <w:rsid w:val="0DF914BA"/>
    <w:rsid w:val="0E0B3562"/>
    <w:rsid w:val="0E197DBB"/>
    <w:rsid w:val="0E3E3C8E"/>
    <w:rsid w:val="0E48745E"/>
    <w:rsid w:val="0E63197E"/>
    <w:rsid w:val="0E9C092C"/>
    <w:rsid w:val="0EAD192A"/>
    <w:rsid w:val="0EC01926"/>
    <w:rsid w:val="0ECD3FA9"/>
    <w:rsid w:val="0F31382A"/>
    <w:rsid w:val="0F41636A"/>
    <w:rsid w:val="0F6838C7"/>
    <w:rsid w:val="0F9B5030"/>
    <w:rsid w:val="0F9D4A1B"/>
    <w:rsid w:val="0FA22032"/>
    <w:rsid w:val="0FA436B7"/>
    <w:rsid w:val="0FE51783"/>
    <w:rsid w:val="0FF24D67"/>
    <w:rsid w:val="102962AF"/>
    <w:rsid w:val="10AD4701"/>
    <w:rsid w:val="10B27965"/>
    <w:rsid w:val="10C33EEC"/>
    <w:rsid w:val="10CD4DC5"/>
    <w:rsid w:val="11502842"/>
    <w:rsid w:val="117C2CAF"/>
    <w:rsid w:val="11951606"/>
    <w:rsid w:val="11A01420"/>
    <w:rsid w:val="11C75724"/>
    <w:rsid w:val="11C84CF6"/>
    <w:rsid w:val="11D02E86"/>
    <w:rsid w:val="11FB31AC"/>
    <w:rsid w:val="121D4624"/>
    <w:rsid w:val="124F46F3"/>
    <w:rsid w:val="125D0492"/>
    <w:rsid w:val="12C21EBB"/>
    <w:rsid w:val="12DA5DE6"/>
    <w:rsid w:val="12E32EDE"/>
    <w:rsid w:val="12F708E7"/>
    <w:rsid w:val="131C6F65"/>
    <w:rsid w:val="13421B62"/>
    <w:rsid w:val="13444C27"/>
    <w:rsid w:val="13561AD0"/>
    <w:rsid w:val="13623FB2"/>
    <w:rsid w:val="139B645B"/>
    <w:rsid w:val="139D4FEA"/>
    <w:rsid w:val="13A4281C"/>
    <w:rsid w:val="13B642FE"/>
    <w:rsid w:val="13CB2111"/>
    <w:rsid w:val="14037C87"/>
    <w:rsid w:val="142150CF"/>
    <w:rsid w:val="14501C10"/>
    <w:rsid w:val="14851297"/>
    <w:rsid w:val="14AF4635"/>
    <w:rsid w:val="14C12F5A"/>
    <w:rsid w:val="14CA7CA1"/>
    <w:rsid w:val="14D13799"/>
    <w:rsid w:val="14DE6EC4"/>
    <w:rsid w:val="14E81A99"/>
    <w:rsid w:val="152F4368"/>
    <w:rsid w:val="15E056F0"/>
    <w:rsid w:val="16201998"/>
    <w:rsid w:val="16210154"/>
    <w:rsid w:val="163C6D3C"/>
    <w:rsid w:val="16421E79"/>
    <w:rsid w:val="164838A4"/>
    <w:rsid w:val="16714F7E"/>
    <w:rsid w:val="16907088"/>
    <w:rsid w:val="16B20D11"/>
    <w:rsid w:val="16BC2ED2"/>
    <w:rsid w:val="16D33BDA"/>
    <w:rsid w:val="16D3739F"/>
    <w:rsid w:val="16D57191"/>
    <w:rsid w:val="16FE630B"/>
    <w:rsid w:val="175B1444"/>
    <w:rsid w:val="17622978"/>
    <w:rsid w:val="176E6E8D"/>
    <w:rsid w:val="17874CA3"/>
    <w:rsid w:val="179C29A4"/>
    <w:rsid w:val="17AF353E"/>
    <w:rsid w:val="17B62B1E"/>
    <w:rsid w:val="17E86C27"/>
    <w:rsid w:val="18402C6A"/>
    <w:rsid w:val="18566408"/>
    <w:rsid w:val="18702CCD"/>
    <w:rsid w:val="18745440"/>
    <w:rsid w:val="18770A0A"/>
    <w:rsid w:val="188340A0"/>
    <w:rsid w:val="18907C87"/>
    <w:rsid w:val="18A230A3"/>
    <w:rsid w:val="18A33816"/>
    <w:rsid w:val="18B0756E"/>
    <w:rsid w:val="18C84236"/>
    <w:rsid w:val="18CC3E44"/>
    <w:rsid w:val="18F46F09"/>
    <w:rsid w:val="18F81F0E"/>
    <w:rsid w:val="18FC6C57"/>
    <w:rsid w:val="190413D6"/>
    <w:rsid w:val="190B1E92"/>
    <w:rsid w:val="191D2307"/>
    <w:rsid w:val="192A4039"/>
    <w:rsid w:val="199802DA"/>
    <w:rsid w:val="19AD1CFF"/>
    <w:rsid w:val="19DA42AA"/>
    <w:rsid w:val="19ED659F"/>
    <w:rsid w:val="1A4605E5"/>
    <w:rsid w:val="1A4D5A0B"/>
    <w:rsid w:val="1A9F6CAE"/>
    <w:rsid w:val="1AA932A4"/>
    <w:rsid w:val="1AB95229"/>
    <w:rsid w:val="1B1937F4"/>
    <w:rsid w:val="1B23671D"/>
    <w:rsid w:val="1B291859"/>
    <w:rsid w:val="1B3A7954"/>
    <w:rsid w:val="1B3D15DA"/>
    <w:rsid w:val="1B3D73C9"/>
    <w:rsid w:val="1B774DC5"/>
    <w:rsid w:val="1B83060F"/>
    <w:rsid w:val="1B9969DF"/>
    <w:rsid w:val="1BAE3742"/>
    <w:rsid w:val="1C1B0031"/>
    <w:rsid w:val="1C1B4A0F"/>
    <w:rsid w:val="1C3631E8"/>
    <w:rsid w:val="1C4103C8"/>
    <w:rsid w:val="1C4D015E"/>
    <w:rsid w:val="1C640D9B"/>
    <w:rsid w:val="1C7865F4"/>
    <w:rsid w:val="1C832374"/>
    <w:rsid w:val="1C9416E2"/>
    <w:rsid w:val="1CC2453B"/>
    <w:rsid w:val="1CC65727"/>
    <w:rsid w:val="1CC94D45"/>
    <w:rsid w:val="1CC950A2"/>
    <w:rsid w:val="1CD145B6"/>
    <w:rsid w:val="1CE073ED"/>
    <w:rsid w:val="1CEC1095"/>
    <w:rsid w:val="1CED5159"/>
    <w:rsid w:val="1CF27B33"/>
    <w:rsid w:val="1D6238FF"/>
    <w:rsid w:val="1D7160DC"/>
    <w:rsid w:val="1D796AC8"/>
    <w:rsid w:val="1D8B3797"/>
    <w:rsid w:val="1D9D4AC7"/>
    <w:rsid w:val="1DB27E96"/>
    <w:rsid w:val="1DD33EEF"/>
    <w:rsid w:val="1DD84EB9"/>
    <w:rsid w:val="1DE317AE"/>
    <w:rsid w:val="1E0653CE"/>
    <w:rsid w:val="1E1862E1"/>
    <w:rsid w:val="1E272D06"/>
    <w:rsid w:val="1E5B3AD5"/>
    <w:rsid w:val="1E5C0831"/>
    <w:rsid w:val="1E7554CA"/>
    <w:rsid w:val="1E941BA1"/>
    <w:rsid w:val="1E9A6D1B"/>
    <w:rsid w:val="1EBE79AE"/>
    <w:rsid w:val="1EFF73D5"/>
    <w:rsid w:val="1F073C5F"/>
    <w:rsid w:val="1F1B41F1"/>
    <w:rsid w:val="1F2E499F"/>
    <w:rsid w:val="1F4B7FF0"/>
    <w:rsid w:val="1F737BFB"/>
    <w:rsid w:val="1F7F0E8D"/>
    <w:rsid w:val="1F8852E1"/>
    <w:rsid w:val="1FD42BB9"/>
    <w:rsid w:val="20247B33"/>
    <w:rsid w:val="20464C6E"/>
    <w:rsid w:val="20770D67"/>
    <w:rsid w:val="20845F81"/>
    <w:rsid w:val="208C4C0C"/>
    <w:rsid w:val="20D01727"/>
    <w:rsid w:val="20E26732"/>
    <w:rsid w:val="20FA7BF4"/>
    <w:rsid w:val="210467E3"/>
    <w:rsid w:val="213B5E42"/>
    <w:rsid w:val="2144482B"/>
    <w:rsid w:val="219244B5"/>
    <w:rsid w:val="21B300CF"/>
    <w:rsid w:val="21C13980"/>
    <w:rsid w:val="21C86CD3"/>
    <w:rsid w:val="21DD1890"/>
    <w:rsid w:val="21E7182E"/>
    <w:rsid w:val="21F4496F"/>
    <w:rsid w:val="2223023E"/>
    <w:rsid w:val="223C0717"/>
    <w:rsid w:val="225F00C7"/>
    <w:rsid w:val="227A71A7"/>
    <w:rsid w:val="22B07719"/>
    <w:rsid w:val="230A01C2"/>
    <w:rsid w:val="234B498E"/>
    <w:rsid w:val="2383244E"/>
    <w:rsid w:val="23875B7D"/>
    <w:rsid w:val="23E76CDA"/>
    <w:rsid w:val="24104BC8"/>
    <w:rsid w:val="24A662CA"/>
    <w:rsid w:val="24A73436"/>
    <w:rsid w:val="24EC5DD1"/>
    <w:rsid w:val="24FE0AAE"/>
    <w:rsid w:val="25161424"/>
    <w:rsid w:val="253F3C39"/>
    <w:rsid w:val="255612F9"/>
    <w:rsid w:val="257044FF"/>
    <w:rsid w:val="2584600A"/>
    <w:rsid w:val="25BA28D1"/>
    <w:rsid w:val="25E35426"/>
    <w:rsid w:val="25EC61C5"/>
    <w:rsid w:val="25F87A5A"/>
    <w:rsid w:val="25FD7B6A"/>
    <w:rsid w:val="260D44D2"/>
    <w:rsid w:val="261D0CF3"/>
    <w:rsid w:val="26235BF0"/>
    <w:rsid w:val="26543C2E"/>
    <w:rsid w:val="26630315"/>
    <w:rsid w:val="2666570F"/>
    <w:rsid w:val="266A16A4"/>
    <w:rsid w:val="26795443"/>
    <w:rsid w:val="26896B7D"/>
    <w:rsid w:val="26A34BB6"/>
    <w:rsid w:val="26AD333E"/>
    <w:rsid w:val="26E1597C"/>
    <w:rsid w:val="26E6622F"/>
    <w:rsid w:val="27276B02"/>
    <w:rsid w:val="273852FE"/>
    <w:rsid w:val="27395E91"/>
    <w:rsid w:val="276B238D"/>
    <w:rsid w:val="27B01338"/>
    <w:rsid w:val="27BF69C5"/>
    <w:rsid w:val="27C91BE0"/>
    <w:rsid w:val="27E47736"/>
    <w:rsid w:val="27E8112C"/>
    <w:rsid w:val="281A4C85"/>
    <w:rsid w:val="285D2BB1"/>
    <w:rsid w:val="28844573"/>
    <w:rsid w:val="28AF6B22"/>
    <w:rsid w:val="28EE234D"/>
    <w:rsid w:val="28F74564"/>
    <w:rsid w:val="29057462"/>
    <w:rsid w:val="29475CCC"/>
    <w:rsid w:val="294A4713"/>
    <w:rsid w:val="29516814"/>
    <w:rsid w:val="29542197"/>
    <w:rsid w:val="296A4025"/>
    <w:rsid w:val="296A5517"/>
    <w:rsid w:val="297B4C72"/>
    <w:rsid w:val="299A6286"/>
    <w:rsid w:val="29E06B4E"/>
    <w:rsid w:val="2A44164C"/>
    <w:rsid w:val="2A470A00"/>
    <w:rsid w:val="2A581BBA"/>
    <w:rsid w:val="2A7D127A"/>
    <w:rsid w:val="2A883DB2"/>
    <w:rsid w:val="2AA9206F"/>
    <w:rsid w:val="2AC55FB0"/>
    <w:rsid w:val="2ACE1AD5"/>
    <w:rsid w:val="2AE9312E"/>
    <w:rsid w:val="2AFA2574"/>
    <w:rsid w:val="2B1013E7"/>
    <w:rsid w:val="2B5D17D7"/>
    <w:rsid w:val="2B9F00AD"/>
    <w:rsid w:val="2BBD471E"/>
    <w:rsid w:val="2BC730F4"/>
    <w:rsid w:val="2BCC070B"/>
    <w:rsid w:val="2BCE686B"/>
    <w:rsid w:val="2BFA0DD4"/>
    <w:rsid w:val="2C1D7889"/>
    <w:rsid w:val="2C381A64"/>
    <w:rsid w:val="2C4F2E26"/>
    <w:rsid w:val="2C5871B7"/>
    <w:rsid w:val="2C596E77"/>
    <w:rsid w:val="2C6A03AA"/>
    <w:rsid w:val="2C803BFF"/>
    <w:rsid w:val="2C956171"/>
    <w:rsid w:val="2C984F70"/>
    <w:rsid w:val="2CAB6572"/>
    <w:rsid w:val="2D0D4B37"/>
    <w:rsid w:val="2D23435A"/>
    <w:rsid w:val="2D483DC1"/>
    <w:rsid w:val="2D856F57"/>
    <w:rsid w:val="2DE45C63"/>
    <w:rsid w:val="2DF26BA5"/>
    <w:rsid w:val="2DFF5879"/>
    <w:rsid w:val="2E0808C4"/>
    <w:rsid w:val="2E71306E"/>
    <w:rsid w:val="2E746CA5"/>
    <w:rsid w:val="2E8E6F38"/>
    <w:rsid w:val="2E9808AE"/>
    <w:rsid w:val="2EBA484A"/>
    <w:rsid w:val="2EE155F4"/>
    <w:rsid w:val="2EE220F8"/>
    <w:rsid w:val="2EF915CE"/>
    <w:rsid w:val="2EFB7C18"/>
    <w:rsid w:val="2F395009"/>
    <w:rsid w:val="2F4770A1"/>
    <w:rsid w:val="2F4B18D8"/>
    <w:rsid w:val="2F715328"/>
    <w:rsid w:val="2F9B0A11"/>
    <w:rsid w:val="2FA66F49"/>
    <w:rsid w:val="2FC052C6"/>
    <w:rsid w:val="2FCB42F1"/>
    <w:rsid w:val="2FCE35F1"/>
    <w:rsid w:val="30233C35"/>
    <w:rsid w:val="304B42F4"/>
    <w:rsid w:val="305202E1"/>
    <w:rsid w:val="3054797D"/>
    <w:rsid w:val="30776129"/>
    <w:rsid w:val="30A60F9D"/>
    <w:rsid w:val="30C3032E"/>
    <w:rsid w:val="30DD5062"/>
    <w:rsid w:val="30DE0A70"/>
    <w:rsid w:val="30DE27ED"/>
    <w:rsid w:val="312D39F9"/>
    <w:rsid w:val="313A1C72"/>
    <w:rsid w:val="314B12AF"/>
    <w:rsid w:val="31684A32"/>
    <w:rsid w:val="317F224F"/>
    <w:rsid w:val="31A67308"/>
    <w:rsid w:val="31B52AA1"/>
    <w:rsid w:val="32317519"/>
    <w:rsid w:val="32320A80"/>
    <w:rsid w:val="32584AA6"/>
    <w:rsid w:val="325E1400"/>
    <w:rsid w:val="328D70FE"/>
    <w:rsid w:val="329223AA"/>
    <w:rsid w:val="32BC74C3"/>
    <w:rsid w:val="32C85EDD"/>
    <w:rsid w:val="33196545"/>
    <w:rsid w:val="33234323"/>
    <w:rsid w:val="33271862"/>
    <w:rsid w:val="332C2B62"/>
    <w:rsid w:val="334943EF"/>
    <w:rsid w:val="33613E2E"/>
    <w:rsid w:val="33D44600"/>
    <w:rsid w:val="33FB7001"/>
    <w:rsid w:val="342B7F24"/>
    <w:rsid w:val="343155AF"/>
    <w:rsid w:val="346C65E7"/>
    <w:rsid w:val="349F0D00"/>
    <w:rsid w:val="34A6320F"/>
    <w:rsid w:val="34CC3529"/>
    <w:rsid w:val="34D504E8"/>
    <w:rsid w:val="34F565DC"/>
    <w:rsid w:val="351F3659"/>
    <w:rsid w:val="35523BA7"/>
    <w:rsid w:val="35620BD9"/>
    <w:rsid w:val="357260B4"/>
    <w:rsid w:val="357A2EC9"/>
    <w:rsid w:val="357F059C"/>
    <w:rsid w:val="35AA587D"/>
    <w:rsid w:val="36553E51"/>
    <w:rsid w:val="36573E2A"/>
    <w:rsid w:val="36631C6B"/>
    <w:rsid w:val="367479D5"/>
    <w:rsid w:val="36C73FA8"/>
    <w:rsid w:val="37584838"/>
    <w:rsid w:val="37633367"/>
    <w:rsid w:val="3798740D"/>
    <w:rsid w:val="37A70B41"/>
    <w:rsid w:val="37C12E29"/>
    <w:rsid w:val="37D22C05"/>
    <w:rsid w:val="37ED5C91"/>
    <w:rsid w:val="38142B3F"/>
    <w:rsid w:val="381A354D"/>
    <w:rsid w:val="381B51B4"/>
    <w:rsid w:val="382F7114"/>
    <w:rsid w:val="38877A07"/>
    <w:rsid w:val="38A87E0A"/>
    <w:rsid w:val="38AA1DE5"/>
    <w:rsid w:val="392077EB"/>
    <w:rsid w:val="39257304"/>
    <w:rsid w:val="392E5671"/>
    <w:rsid w:val="39B22E1E"/>
    <w:rsid w:val="39C5373F"/>
    <w:rsid w:val="39F57985"/>
    <w:rsid w:val="3A0F6392"/>
    <w:rsid w:val="3A311757"/>
    <w:rsid w:val="3A5C534F"/>
    <w:rsid w:val="3A695377"/>
    <w:rsid w:val="3A7D77A0"/>
    <w:rsid w:val="3A92642B"/>
    <w:rsid w:val="3AAF722D"/>
    <w:rsid w:val="3AB968D9"/>
    <w:rsid w:val="3ACA57F7"/>
    <w:rsid w:val="3ADE5D64"/>
    <w:rsid w:val="3AE07D2F"/>
    <w:rsid w:val="3AEC1C5F"/>
    <w:rsid w:val="3AF24EAE"/>
    <w:rsid w:val="3B141887"/>
    <w:rsid w:val="3B4127B0"/>
    <w:rsid w:val="3B62671D"/>
    <w:rsid w:val="3B863475"/>
    <w:rsid w:val="3B8F2770"/>
    <w:rsid w:val="3B922EDF"/>
    <w:rsid w:val="3BBA273E"/>
    <w:rsid w:val="3C29300F"/>
    <w:rsid w:val="3C4213BC"/>
    <w:rsid w:val="3C720E5A"/>
    <w:rsid w:val="3C770CFE"/>
    <w:rsid w:val="3CC81B46"/>
    <w:rsid w:val="3D0D6C37"/>
    <w:rsid w:val="3D1C2E61"/>
    <w:rsid w:val="3D235CA8"/>
    <w:rsid w:val="3DCB0550"/>
    <w:rsid w:val="3DD04A59"/>
    <w:rsid w:val="3DD629D5"/>
    <w:rsid w:val="3DF109B2"/>
    <w:rsid w:val="3DF8652F"/>
    <w:rsid w:val="3E032415"/>
    <w:rsid w:val="3E2B3FD0"/>
    <w:rsid w:val="3E3B2AA9"/>
    <w:rsid w:val="3E640C5A"/>
    <w:rsid w:val="3E824BC6"/>
    <w:rsid w:val="3EB633B2"/>
    <w:rsid w:val="3EE819BF"/>
    <w:rsid w:val="3F3D7DC5"/>
    <w:rsid w:val="3F561A46"/>
    <w:rsid w:val="3F5B4679"/>
    <w:rsid w:val="3F713A4A"/>
    <w:rsid w:val="3F751B1D"/>
    <w:rsid w:val="3F88629F"/>
    <w:rsid w:val="3F8C5D8F"/>
    <w:rsid w:val="3F950979"/>
    <w:rsid w:val="3F982986"/>
    <w:rsid w:val="3FF20891"/>
    <w:rsid w:val="3FFB279E"/>
    <w:rsid w:val="400D4BB3"/>
    <w:rsid w:val="401513AD"/>
    <w:rsid w:val="40490124"/>
    <w:rsid w:val="405252AD"/>
    <w:rsid w:val="407056B1"/>
    <w:rsid w:val="408B342F"/>
    <w:rsid w:val="41791EDC"/>
    <w:rsid w:val="417D1DC2"/>
    <w:rsid w:val="41932803"/>
    <w:rsid w:val="41DA54D8"/>
    <w:rsid w:val="41E2070B"/>
    <w:rsid w:val="420C31B7"/>
    <w:rsid w:val="42A87384"/>
    <w:rsid w:val="432602A9"/>
    <w:rsid w:val="43480CCB"/>
    <w:rsid w:val="435B2648"/>
    <w:rsid w:val="43664B49"/>
    <w:rsid w:val="436E1F73"/>
    <w:rsid w:val="43860D47"/>
    <w:rsid w:val="43866F99"/>
    <w:rsid w:val="43A60653"/>
    <w:rsid w:val="43AD6250"/>
    <w:rsid w:val="43B62CF8"/>
    <w:rsid w:val="447B110F"/>
    <w:rsid w:val="447C58B6"/>
    <w:rsid w:val="44AB315B"/>
    <w:rsid w:val="44BD6F46"/>
    <w:rsid w:val="44D4506E"/>
    <w:rsid w:val="44D50A8C"/>
    <w:rsid w:val="453C440C"/>
    <w:rsid w:val="455859A3"/>
    <w:rsid w:val="455F63AD"/>
    <w:rsid w:val="456F6138"/>
    <w:rsid w:val="45A46F36"/>
    <w:rsid w:val="45D206BE"/>
    <w:rsid w:val="462B205B"/>
    <w:rsid w:val="46464C0F"/>
    <w:rsid w:val="466E68BC"/>
    <w:rsid w:val="46813D02"/>
    <w:rsid w:val="47314FFA"/>
    <w:rsid w:val="47363AE9"/>
    <w:rsid w:val="474F25F1"/>
    <w:rsid w:val="47634DBB"/>
    <w:rsid w:val="47656009"/>
    <w:rsid w:val="47660B92"/>
    <w:rsid w:val="4766277C"/>
    <w:rsid w:val="47736BCC"/>
    <w:rsid w:val="479954ED"/>
    <w:rsid w:val="48221986"/>
    <w:rsid w:val="482F5E51"/>
    <w:rsid w:val="48313978"/>
    <w:rsid w:val="484819EF"/>
    <w:rsid w:val="48512886"/>
    <w:rsid w:val="488C1BE1"/>
    <w:rsid w:val="490177EE"/>
    <w:rsid w:val="490C7F41"/>
    <w:rsid w:val="495175DC"/>
    <w:rsid w:val="49593852"/>
    <w:rsid w:val="49675177"/>
    <w:rsid w:val="497F4527"/>
    <w:rsid w:val="49DD60C4"/>
    <w:rsid w:val="49DE2F47"/>
    <w:rsid w:val="4A0974B4"/>
    <w:rsid w:val="4A561C03"/>
    <w:rsid w:val="4A733FD3"/>
    <w:rsid w:val="4A9433D8"/>
    <w:rsid w:val="4B0D06CC"/>
    <w:rsid w:val="4B797B0F"/>
    <w:rsid w:val="4B9747C7"/>
    <w:rsid w:val="4BDD5EE2"/>
    <w:rsid w:val="4BF56A3E"/>
    <w:rsid w:val="4BFA22D2"/>
    <w:rsid w:val="4C1635B0"/>
    <w:rsid w:val="4C35155C"/>
    <w:rsid w:val="4C356BA3"/>
    <w:rsid w:val="4C60482B"/>
    <w:rsid w:val="4CC74F06"/>
    <w:rsid w:val="4D2515D1"/>
    <w:rsid w:val="4D2910C1"/>
    <w:rsid w:val="4D371A30"/>
    <w:rsid w:val="4D575818"/>
    <w:rsid w:val="4D5B035A"/>
    <w:rsid w:val="4D7C5695"/>
    <w:rsid w:val="4D956757"/>
    <w:rsid w:val="4DD3727F"/>
    <w:rsid w:val="4E6E19B7"/>
    <w:rsid w:val="4E914A93"/>
    <w:rsid w:val="4EA72B40"/>
    <w:rsid w:val="4EF86720"/>
    <w:rsid w:val="4F14516D"/>
    <w:rsid w:val="4F2729CF"/>
    <w:rsid w:val="4F4A0352"/>
    <w:rsid w:val="4F6247EF"/>
    <w:rsid w:val="4F656712"/>
    <w:rsid w:val="4F7C7F7C"/>
    <w:rsid w:val="4F8072DF"/>
    <w:rsid w:val="4F85389D"/>
    <w:rsid w:val="4F8D1DDB"/>
    <w:rsid w:val="4FA15887"/>
    <w:rsid w:val="4FA17635"/>
    <w:rsid w:val="4FAE4BCF"/>
    <w:rsid w:val="4FEE214E"/>
    <w:rsid w:val="50100A8E"/>
    <w:rsid w:val="50141FA4"/>
    <w:rsid w:val="50245B70"/>
    <w:rsid w:val="50281B04"/>
    <w:rsid w:val="50446212"/>
    <w:rsid w:val="505740C9"/>
    <w:rsid w:val="506B0A16"/>
    <w:rsid w:val="507D6D89"/>
    <w:rsid w:val="50917832"/>
    <w:rsid w:val="50932799"/>
    <w:rsid w:val="50BC39B4"/>
    <w:rsid w:val="50C56D57"/>
    <w:rsid w:val="50CB7900"/>
    <w:rsid w:val="50D21A70"/>
    <w:rsid w:val="50DF20A4"/>
    <w:rsid w:val="50E61077"/>
    <w:rsid w:val="50E82355"/>
    <w:rsid w:val="50F814D6"/>
    <w:rsid w:val="5112495F"/>
    <w:rsid w:val="51137E0A"/>
    <w:rsid w:val="512F6EC2"/>
    <w:rsid w:val="51C977F4"/>
    <w:rsid w:val="51EB372D"/>
    <w:rsid w:val="52120376"/>
    <w:rsid w:val="521B6D15"/>
    <w:rsid w:val="523C02B0"/>
    <w:rsid w:val="523C53F3"/>
    <w:rsid w:val="523E73BD"/>
    <w:rsid w:val="525F10E1"/>
    <w:rsid w:val="52663BE3"/>
    <w:rsid w:val="52C44581"/>
    <w:rsid w:val="52C74B5B"/>
    <w:rsid w:val="52CF2183"/>
    <w:rsid w:val="52E6144D"/>
    <w:rsid w:val="52EB37B7"/>
    <w:rsid w:val="530A2D45"/>
    <w:rsid w:val="531617D1"/>
    <w:rsid w:val="531C6FD2"/>
    <w:rsid w:val="532D1418"/>
    <w:rsid w:val="53556E21"/>
    <w:rsid w:val="5367649F"/>
    <w:rsid w:val="53844041"/>
    <w:rsid w:val="53D8739D"/>
    <w:rsid w:val="53EE5F49"/>
    <w:rsid w:val="54646479"/>
    <w:rsid w:val="54752E3E"/>
    <w:rsid w:val="548E0FA2"/>
    <w:rsid w:val="54A40F51"/>
    <w:rsid w:val="54D37E9A"/>
    <w:rsid w:val="54FF0EB4"/>
    <w:rsid w:val="550F0DC7"/>
    <w:rsid w:val="55287242"/>
    <w:rsid w:val="5531117B"/>
    <w:rsid w:val="554D131D"/>
    <w:rsid w:val="55756829"/>
    <w:rsid w:val="558D6BE3"/>
    <w:rsid w:val="55AF2380"/>
    <w:rsid w:val="55BA07E5"/>
    <w:rsid w:val="55CF657E"/>
    <w:rsid w:val="55D978F3"/>
    <w:rsid w:val="5655384C"/>
    <w:rsid w:val="566524BB"/>
    <w:rsid w:val="56995020"/>
    <w:rsid w:val="56C30E67"/>
    <w:rsid w:val="56E302F2"/>
    <w:rsid w:val="56F02C50"/>
    <w:rsid w:val="56F10378"/>
    <w:rsid w:val="571D644B"/>
    <w:rsid w:val="572D2E1D"/>
    <w:rsid w:val="573E4B0A"/>
    <w:rsid w:val="5740444A"/>
    <w:rsid w:val="57437118"/>
    <w:rsid w:val="5748761D"/>
    <w:rsid w:val="577F7419"/>
    <w:rsid w:val="57A325A4"/>
    <w:rsid w:val="57D12913"/>
    <w:rsid w:val="57D1482F"/>
    <w:rsid w:val="5817739E"/>
    <w:rsid w:val="58276338"/>
    <w:rsid w:val="58533140"/>
    <w:rsid w:val="5888372D"/>
    <w:rsid w:val="58911CBE"/>
    <w:rsid w:val="58976707"/>
    <w:rsid w:val="58E80082"/>
    <w:rsid w:val="58E87E06"/>
    <w:rsid w:val="58F15316"/>
    <w:rsid w:val="58FD3D8F"/>
    <w:rsid w:val="59035521"/>
    <w:rsid w:val="59352B9C"/>
    <w:rsid w:val="594E2257"/>
    <w:rsid w:val="59660B4D"/>
    <w:rsid w:val="596D2336"/>
    <w:rsid w:val="59A55DCB"/>
    <w:rsid w:val="59A75542"/>
    <w:rsid w:val="59B83EF9"/>
    <w:rsid w:val="59C17F42"/>
    <w:rsid w:val="59D26BE7"/>
    <w:rsid w:val="5A026F22"/>
    <w:rsid w:val="5A562426"/>
    <w:rsid w:val="5A5E17B9"/>
    <w:rsid w:val="5A655703"/>
    <w:rsid w:val="5A9F46CA"/>
    <w:rsid w:val="5AB34F19"/>
    <w:rsid w:val="5AD36B10"/>
    <w:rsid w:val="5B370E4D"/>
    <w:rsid w:val="5B4A5B54"/>
    <w:rsid w:val="5B54718C"/>
    <w:rsid w:val="5B59436B"/>
    <w:rsid w:val="5B745FEE"/>
    <w:rsid w:val="5B962018"/>
    <w:rsid w:val="5B9A1DFE"/>
    <w:rsid w:val="5BAC0691"/>
    <w:rsid w:val="5BE124AA"/>
    <w:rsid w:val="5C3F3891"/>
    <w:rsid w:val="5C584438"/>
    <w:rsid w:val="5C8C341B"/>
    <w:rsid w:val="5CA208D6"/>
    <w:rsid w:val="5D290C69"/>
    <w:rsid w:val="5DA9751B"/>
    <w:rsid w:val="5E2D2E8B"/>
    <w:rsid w:val="5E88684D"/>
    <w:rsid w:val="5F00300C"/>
    <w:rsid w:val="5F1A6ABC"/>
    <w:rsid w:val="5F354F02"/>
    <w:rsid w:val="5FA420DE"/>
    <w:rsid w:val="5FAF44A2"/>
    <w:rsid w:val="60206354"/>
    <w:rsid w:val="6042451C"/>
    <w:rsid w:val="60442841"/>
    <w:rsid w:val="60583D40"/>
    <w:rsid w:val="605B738C"/>
    <w:rsid w:val="607602AB"/>
    <w:rsid w:val="60A40241"/>
    <w:rsid w:val="60A418CC"/>
    <w:rsid w:val="60A50413"/>
    <w:rsid w:val="60E24008"/>
    <w:rsid w:val="60FE4811"/>
    <w:rsid w:val="61253115"/>
    <w:rsid w:val="613100ED"/>
    <w:rsid w:val="614D2D24"/>
    <w:rsid w:val="6150186B"/>
    <w:rsid w:val="616E1E86"/>
    <w:rsid w:val="617C0DC9"/>
    <w:rsid w:val="61C708F5"/>
    <w:rsid w:val="61C7428D"/>
    <w:rsid w:val="61C84EF5"/>
    <w:rsid w:val="61ED6709"/>
    <w:rsid w:val="61F335F4"/>
    <w:rsid w:val="626471E8"/>
    <w:rsid w:val="626A5FE2"/>
    <w:rsid w:val="6275417A"/>
    <w:rsid w:val="628030DA"/>
    <w:rsid w:val="629425AC"/>
    <w:rsid w:val="62B040DF"/>
    <w:rsid w:val="62CC50D9"/>
    <w:rsid w:val="63195E00"/>
    <w:rsid w:val="634D55BE"/>
    <w:rsid w:val="635F780C"/>
    <w:rsid w:val="63D47B81"/>
    <w:rsid w:val="63DD1A0D"/>
    <w:rsid w:val="63E241B8"/>
    <w:rsid w:val="641002D9"/>
    <w:rsid w:val="64680B6A"/>
    <w:rsid w:val="64922D17"/>
    <w:rsid w:val="64DA7FF3"/>
    <w:rsid w:val="64F4091A"/>
    <w:rsid w:val="65132F8E"/>
    <w:rsid w:val="65154848"/>
    <w:rsid w:val="65271F32"/>
    <w:rsid w:val="6546685C"/>
    <w:rsid w:val="655666A3"/>
    <w:rsid w:val="656E0C69"/>
    <w:rsid w:val="65AB6ABE"/>
    <w:rsid w:val="65BC4BC2"/>
    <w:rsid w:val="65CD232B"/>
    <w:rsid w:val="660A4DD7"/>
    <w:rsid w:val="662A24F0"/>
    <w:rsid w:val="66442670"/>
    <w:rsid w:val="668568BF"/>
    <w:rsid w:val="66A01D4B"/>
    <w:rsid w:val="66AB0941"/>
    <w:rsid w:val="66AD03D7"/>
    <w:rsid w:val="66B40B0F"/>
    <w:rsid w:val="66CD28BF"/>
    <w:rsid w:val="66FB50FB"/>
    <w:rsid w:val="6744501E"/>
    <w:rsid w:val="67D24B98"/>
    <w:rsid w:val="68142C42"/>
    <w:rsid w:val="681C4F1D"/>
    <w:rsid w:val="685634D7"/>
    <w:rsid w:val="686D6AE2"/>
    <w:rsid w:val="687D11E9"/>
    <w:rsid w:val="687F6DDB"/>
    <w:rsid w:val="68875033"/>
    <w:rsid w:val="68D45F2D"/>
    <w:rsid w:val="691B3CA6"/>
    <w:rsid w:val="694E2184"/>
    <w:rsid w:val="69603B6B"/>
    <w:rsid w:val="697370B8"/>
    <w:rsid w:val="69801C11"/>
    <w:rsid w:val="69C62E9F"/>
    <w:rsid w:val="69D31E6A"/>
    <w:rsid w:val="69E76D81"/>
    <w:rsid w:val="69F835A0"/>
    <w:rsid w:val="6A170D32"/>
    <w:rsid w:val="6A2E18E9"/>
    <w:rsid w:val="6A505A87"/>
    <w:rsid w:val="6A603F81"/>
    <w:rsid w:val="6A6D5027"/>
    <w:rsid w:val="6A7D1962"/>
    <w:rsid w:val="6AAD3B50"/>
    <w:rsid w:val="6AB3355B"/>
    <w:rsid w:val="6AB92A76"/>
    <w:rsid w:val="6AF21EA6"/>
    <w:rsid w:val="6AF5000A"/>
    <w:rsid w:val="6B2E15D5"/>
    <w:rsid w:val="6B397E06"/>
    <w:rsid w:val="6B5D78BC"/>
    <w:rsid w:val="6B663016"/>
    <w:rsid w:val="6B6A2B79"/>
    <w:rsid w:val="6B841950"/>
    <w:rsid w:val="6B987BA3"/>
    <w:rsid w:val="6B990DD4"/>
    <w:rsid w:val="6B99622E"/>
    <w:rsid w:val="6BCF6E80"/>
    <w:rsid w:val="6BE14697"/>
    <w:rsid w:val="6C0A7EB8"/>
    <w:rsid w:val="6C0E1756"/>
    <w:rsid w:val="6C430741"/>
    <w:rsid w:val="6C4D321A"/>
    <w:rsid w:val="6C6979DF"/>
    <w:rsid w:val="6C8334CA"/>
    <w:rsid w:val="6CA141B5"/>
    <w:rsid w:val="6CBE13CE"/>
    <w:rsid w:val="6CE12FC8"/>
    <w:rsid w:val="6CE25242"/>
    <w:rsid w:val="6D2C6BEE"/>
    <w:rsid w:val="6D4F64CA"/>
    <w:rsid w:val="6D65435E"/>
    <w:rsid w:val="6D74531F"/>
    <w:rsid w:val="6D981C1F"/>
    <w:rsid w:val="6D9D7B29"/>
    <w:rsid w:val="6DC009DD"/>
    <w:rsid w:val="6DC73092"/>
    <w:rsid w:val="6DC94BC4"/>
    <w:rsid w:val="6DE20207"/>
    <w:rsid w:val="6E253A98"/>
    <w:rsid w:val="6E2A1941"/>
    <w:rsid w:val="6E5B59D0"/>
    <w:rsid w:val="6E600263"/>
    <w:rsid w:val="6EA0723D"/>
    <w:rsid w:val="6F2319BD"/>
    <w:rsid w:val="6F65376E"/>
    <w:rsid w:val="6F716177"/>
    <w:rsid w:val="6F871F4B"/>
    <w:rsid w:val="6F8F7052"/>
    <w:rsid w:val="6F971D06"/>
    <w:rsid w:val="6FBB1BF5"/>
    <w:rsid w:val="6FE253D4"/>
    <w:rsid w:val="6FF608EA"/>
    <w:rsid w:val="702506B5"/>
    <w:rsid w:val="70427DDE"/>
    <w:rsid w:val="70636AF0"/>
    <w:rsid w:val="70C17DB7"/>
    <w:rsid w:val="7141612A"/>
    <w:rsid w:val="714D4ACF"/>
    <w:rsid w:val="71625016"/>
    <w:rsid w:val="71686ACA"/>
    <w:rsid w:val="71970440"/>
    <w:rsid w:val="719F7B42"/>
    <w:rsid w:val="71A16BC9"/>
    <w:rsid w:val="71AC254F"/>
    <w:rsid w:val="71AD37BF"/>
    <w:rsid w:val="71DF4525"/>
    <w:rsid w:val="72225F5B"/>
    <w:rsid w:val="72283CD1"/>
    <w:rsid w:val="729E3B21"/>
    <w:rsid w:val="72B77A32"/>
    <w:rsid w:val="72D24ACF"/>
    <w:rsid w:val="72D65595"/>
    <w:rsid w:val="72E50F57"/>
    <w:rsid w:val="72FD42D3"/>
    <w:rsid w:val="731838AF"/>
    <w:rsid w:val="732D0CFA"/>
    <w:rsid w:val="7337437A"/>
    <w:rsid w:val="7346211D"/>
    <w:rsid w:val="73BC271A"/>
    <w:rsid w:val="73CB1AEB"/>
    <w:rsid w:val="73E07E7C"/>
    <w:rsid w:val="73E72857"/>
    <w:rsid w:val="73EB0F8E"/>
    <w:rsid w:val="73EC4FBF"/>
    <w:rsid w:val="73F73D09"/>
    <w:rsid w:val="73FB5962"/>
    <w:rsid w:val="74082F2F"/>
    <w:rsid w:val="742E6A55"/>
    <w:rsid w:val="74371817"/>
    <w:rsid w:val="74BC386C"/>
    <w:rsid w:val="74D04702"/>
    <w:rsid w:val="74E53977"/>
    <w:rsid w:val="74F54019"/>
    <w:rsid w:val="753519E1"/>
    <w:rsid w:val="7542758E"/>
    <w:rsid w:val="754B0535"/>
    <w:rsid w:val="756E7D20"/>
    <w:rsid w:val="757F092E"/>
    <w:rsid w:val="758E1B94"/>
    <w:rsid w:val="75D56A53"/>
    <w:rsid w:val="75E0022C"/>
    <w:rsid w:val="760836BA"/>
    <w:rsid w:val="76516E0F"/>
    <w:rsid w:val="76536C84"/>
    <w:rsid w:val="76562A5F"/>
    <w:rsid w:val="77057BFA"/>
    <w:rsid w:val="77075720"/>
    <w:rsid w:val="770F4BF3"/>
    <w:rsid w:val="771209E9"/>
    <w:rsid w:val="77164B55"/>
    <w:rsid w:val="77244F98"/>
    <w:rsid w:val="774A6A86"/>
    <w:rsid w:val="77B125C1"/>
    <w:rsid w:val="77C260A9"/>
    <w:rsid w:val="77D47CF8"/>
    <w:rsid w:val="780025B7"/>
    <w:rsid w:val="78600B08"/>
    <w:rsid w:val="786A039B"/>
    <w:rsid w:val="786B42D9"/>
    <w:rsid w:val="78811502"/>
    <w:rsid w:val="7883171E"/>
    <w:rsid w:val="78AA25D7"/>
    <w:rsid w:val="78C1121D"/>
    <w:rsid w:val="78C802FE"/>
    <w:rsid w:val="795C1802"/>
    <w:rsid w:val="79654F10"/>
    <w:rsid w:val="79752091"/>
    <w:rsid w:val="79940985"/>
    <w:rsid w:val="79A96C3B"/>
    <w:rsid w:val="79DE4E5E"/>
    <w:rsid w:val="79E24AA3"/>
    <w:rsid w:val="79EC6E5D"/>
    <w:rsid w:val="79ED333E"/>
    <w:rsid w:val="79EF548E"/>
    <w:rsid w:val="79F263A8"/>
    <w:rsid w:val="7A772BBC"/>
    <w:rsid w:val="7A8C7B67"/>
    <w:rsid w:val="7AF37C5D"/>
    <w:rsid w:val="7AFD1314"/>
    <w:rsid w:val="7B0C572E"/>
    <w:rsid w:val="7B1838E2"/>
    <w:rsid w:val="7B7F61CD"/>
    <w:rsid w:val="7B8C68C5"/>
    <w:rsid w:val="7B9D6653"/>
    <w:rsid w:val="7C2D4720"/>
    <w:rsid w:val="7C2F35C5"/>
    <w:rsid w:val="7C2F78B3"/>
    <w:rsid w:val="7C923FA7"/>
    <w:rsid w:val="7CD16C27"/>
    <w:rsid w:val="7D2B7277"/>
    <w:rsid w:val="7D2C70DB"/>
    <w:rsid w:val="7D483D11"/>
    <w:rsid w:val="7D4F0558"/>
    <w:rsid w:val="7D9F74DB"/>
    <w:rsid w:val="7DAA5057"/>
    <w:rsid w:val="7E01111B"/>
    <w:rsid w:val="7E2B43EA"/>
    <w:rsid w:val="7E5A6A7D"/>
    <w:rsid w:val="7E71090B"/>
    <w:rsid w:val="7E755952"/>
    <w:rsid w:val="7E7B2E83"/>
    <w:rsid w:val="7E8448A3"/>
    <w:rsid w:val="7EAB36BE"/>
    <w:rsid w:val="7EAE25EB"/>
    <w:rsid w:val="7EB0669D"/>
    <w:rsid w:val="7EDD436A"/>
    <w:rsid w:val="7F0E6CFD"/>
    <w:rsid w:val="7F4573CD"/>
    <w:rsid w:val="7F6656E2"/>
    <w:rsid w:val="7F820B7F"/>
    <w:rsid w:val="7FB56661"/>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6"/>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1"/>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2"/>
    <w:qFormat/>
    <w:locked/>
    <w:uiPriority w:val="0"/>
    <w:pPr>
      <w:spacing w:before="260" w:after="260" w:line="416" w:lineRule="auto"/>
      <w:outlineLvl w:val="2"/>
    </w:pPr>
    <w:rPr>
      <w:rFonts w:eastAsia="宋体"/>
      <w:sz w:val="32"/>
      <w:szCs w:val="32"/>
    </w:rPr>
  </w:style>
  <w:style w:type="paragraph" w:styleId="5">
    <w:name w:val="heading 4"/>
    <w:basedOn w:val="1"/>
    <w:next w:val="1"/>
    <w:link w:val="54"/>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81"/>
    <w:semiHidden/>
    <w:unhideWhenUsed/>
    <w:qFormat/>
    <w:locked/>
    <w:uiPriority w:val="0"/>
    <w:pPr>
      <w:keepNext/>
      <w:keepLines/>
      <w:spacing w:before="280" w:after="290" w:line="376" w:lineRule="auto"/>
      <w:outlineLvl w:val="4"/>
    </w:pPr>
    <w:rPr>
      <w:b/>
      <w:bCs/>
      <w:sz w:val="28"/>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0"/>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59"/>
    <w:semiHidden/>
    <w:qFormat/>
    <w:uiPriority w:val="0"/>
    <w:pPr>
      <w:shd w:val="clear" w:color="auto" w:fill="000080"/>
    </w:pPr>
    <w:rPr>
      <w:rFonts w:eastAsia="宋体"/>
    </w:rPr>
  </w:style>
  <w:style w:type="paragraph" w:styleId="9">
    <w:name w:val="annotation text"/>
    <w:basedOn w:val="1"/>
    <w:link w:val="45"/>
    <w:qFormat/>
    <w:uiPriority w:val="0"/>
    <w:pPr>
      <w:jc w:val="left"/>
    </w:pPr>
    <w:rPr>
      <w:rFonts w:ascii="Calibri" w:hAnsi="Calibri"/>
      <w:szCs w:val="20"/>
    </w:rPr>
  </w:style>
  <w:style w:type="paragraph" w:styleId="10">
    <w:name w:val="Body Text 3"/>
    <w:basedOn w:val="1"/>
    <w:link w:val="80"/>
    <w:qFormat/>
    <w:uiPriority w:val="0"/>
    <w:pPr>
      <w:spacing w:after="120"/>
    </w:pPr>
    <w:rPr>
      <w:rFonts w:eastAsia="宋体"/>
      <w:sz w:val="16"/>
      <w:szCs w:val="16"/>
    </w:rPr>
  </w:style>
  <w:style w:type="paragraph" w:styleId="11">
    <w:name w:val="Body Text"/>
    <w:basedOn w:val="1"/>
    <w:next w:val="1"/>
    <w:link w:val="63"/>
    <w:qFormat/>
    <w:uiPriority w:val="0"/>
    <w:pPr>
      <w:spacing w:after="120"/>
    </w:pPr>
    <w:rPr>
      <w:rFonts w:eastAsia="宋体"/>
    </w:rPr>
  </w:style>
  <w:style w:type="paragraph" w:styleId="12">
    <w:name w:val="Body Text Indent"/>
    <w:basedOn w:val="1"/>
    <w:qFormat/>
    <w:uiPriority w:val="0"/>
    <w:pPr>
      <w:spacing w:line="560" w:lineRule="exact"/>
      <w:ind w:left="300"/>
    </w:pPr>
    <w:rPr>
      <w:sz w:val="24"/>
    </w:rPr>
  </w:style>
  <w:style w:type="paragraph" w:styleId="13">
    <w:name w:val="toc 3"/>
    <w:basedOn w:val="1"/>
    <w:next w:val="1"/>
    <w:qFormat/>
    <w:locked/>
    <w:uiPriority w:val="39"/>
    <w:pPr>
      <w:ind w:left="840" w:leftChars="400"/>
    </w:pPr>
    <w:rPr>
      <w:rFonts w:eastAsia="宋体"/>
    </w:rPr>
  </w:style>
  <w:style w:type="paragraph" w:styleId="14">
    <w:name w:val="Plain Text"/>
    <w:basedOn w:val="1"/>
    <w:link w:val="35"/>
    <w:qFormat/>
    <w:uiPriority w:val="0"/>
    <w:rPr>
      <w:rFonts w:ascii="宋体" w:hAnsi="Courier New"/>
      <w:szCs w:val="20"/>
    </w:rPr>
  </w:style>
  <w:style w:type="paragraph" w:styleId="15">
    <w:name w:val="toc 8"/>
    <w:basedOn w:val="1"/>
    <w:next w:val="1"/>
    <w:qFormat/>
    <w:locked/>
    <w:uiPriority w:val="0"/>
    <w:pPr>
      <w:ind w:left="2940" w:leftChars="1400"/>
    </w:pPr>
  </w:style>
  <w:style w:type="paragraph" w:styleId="16">
    <w:name w:val="Balloon Text"/>
    <w:basedOn w:val="1"/>
    <w:link w:val="53"/>
    <w:semiHidden/>
    <w:unhideWhenUsed/>
    <w:qFormat/>
    <w:uiPriority w:val="99"/>
    <w:rPr>
      <w:sz w:val="18"/>
      <w:szCs w:val="18"/>
    </w:rPr>
  </w:style>
  <w:style w:type="paragraph" w:styleId="17">
    <w:name w:val="footer"/>
    <w:basedOn w:val="1"/>
    <w:link w:val="39"/>
    <w:qFormat/>
    <w:uiPriority w:val="99"/>
    <w:pPr>
      <w:tabs>
        <w:tab w:val="center" w:pos="4153"/>
        <w:tab w:val="right" w:pos="8306"/>
      </w:tabs>
      <w:snapToGrid w:val="0"/>
      <w:jc w:val="left"/>
    </w:pPr>
    <w:rPr>
      <w:sz w:val="18"/>
      <w:szCs w:val="18"/>
    </w:rPr>
  </w:style>
  <w:style w:type="paragraph" w:styleId="18">
    <w:name w:val="header"/>
    <w:basedOn w:val="1"/>
    <w:link w:val="38"/>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locked/>
    <w:uiPriority w:val="39"/>
    <w:rPr>
      <w:rFonts w:eastAsia="宋体"/>
    </w:rPr>
  </w:style>
  <w:style w:type="paragraph" w:styleId="20">
    <w:name w:val="toc 2"/>
    <w:basedOn w:val="1"/>
    <w:next w:val="1"/>
    <w:qFormat/>
    <w:locked/>
    <w:uiPriority w:val="39"/>
    <w:pPr>
      <w:ind w:left="420" w:leftChars="200"/>
    </w:pPr>
    <w:rPr>
      <w:rFonts w:eastAsia="宋体"/>
    </w:rPr>
  </w:style>
  <w:style w:type="paragraph" w:styleId="21">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2">
    <w:name w:val="Title"/>
    <w:basedOn w:val="1"/>
    <w:next w:val="1"/>
    <w:link w:val="60"/>
    <w:qFormat/>
    <w:locked/>
    <w:uiPriority w:val="0"/>
    <w:pPr>
      <w:spacing w:before="240" w:after="60"/>
      <w:jc w:val="center"/>
      <w:outlineLvl w:val="0"/>
    </w:pPr>
    <w:rPr>
      <w:rFonts w:ascii="Arial" w:hAnsi="Arial" w:eastAsia="隶书" w:cs="Arial"/>
      <w:b/>
      <w:bCs/>
      <w:sz w:val="32"/>
      <w:szCs w:val="32"/>
    </w:rPr>
  </w:style>
  <w:style w:type="paragraph" w:styleId="23">
    <w:name w:val="annotation subject"/>
    <w:basedOn w:val="9"/>
    <w:next w:val="9"/>
    <w:link w:val="69"/>
    <w:semiHidden/>
    <w:unhideWhenUsed/>
    <w:qFormat/>
    <w:uiPriority w:val="99"/>
    <w:rPr>
      <w:rFonts w:ascii="Times New Roman" w:hAnsi="Times New Roman"/>
      <w:b/>
      <w:bCs/>
      <w:szCs w:val="24"/>
    </w:rPr>
  </w:style>
  <w:style w:type="paragraph" w:styleId="24">
    <w:name w:val="Body Text First Indent 2"/>
    <w:basedOn w:val="12"/>
    <w:next w:val="1"/>
    <w:qFormat/>
    <w:uiPriority w:val="0"/>
    <w:pPr>
      <w:ind w:firstLine="420" w:firstLineChars="200"/>
    </w:pPr>
    <w:rPr>
      <w:sz w:val="21"/>
    </w:rPr>
  </w:style>
  <w:style w:type="table" w:styleId="26">
    <w:name w:val="Table Grid"/>
    <w:basedOn w:val="25"/>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8">
    <w:name w:val="Strong"/>
    <w:basedOn w:val="27"/>
    <w:qFormat/>
    <w:locked/>
    <w:uiPriority w:val="0"/>
    <w:rPr>
      <w:b/>
    </w:rPr>
  </w:style>
  <w:style w:type="character" w:styleId="29">
    <w:name w:val="page number"/>
    <w:basedOn w:val="27"/>
    <w:qFormat/>
    <w:uiPriority w:val="0"/>
  </w:style>
  <w:style w:type="character" w:styleId="30">
    <w:name w:val="Emphasis"/>
    <w:qFormat/>
    <w:locked/>
    <w:uiPriority w:val="0"/>
    <w:rPr>
      <w:i/>
      <w:iCs/>
    </w:rPr>
  </w:style>
  <w:style w:type="character" w:styleId="31">
    <w:name w:val="Hyperlink"/>
    <w:qFormat/>
    <w:uiPriority w:val="99"/>
    <w:rPr>
      <w:color w:val="0000FF"/>
      <w:u w:val="single"/>
    </w:rPr>
  </w:style>
  <w:style w:type="character" w:styleId="32">
    <w:name w:val="annotation reference"/>
    <w:qFormat/>
    <w:uiPriority w:val="99"/>
    <w:rPr>
      <w:sz w:val="21"/>
      <w:szCs w:val="21"/>
    </w:rPr>
  </w:style>
  <w:style w:type="paragraph" w:customStyle="1" w:styleId="33">
    <w:name w:val="表格文字"/>
    <w:basedOn w:val="1"/>
    <w:qFormat/>
    <w:uiPriority w:val="0"/>
    <w:pPr>
      <w:adjustRightInd w:val="0"/>
      <w:spacing w:line="420" w:lineRule="atLeast"/>
      <w:jc w:val="left"/>
      <w:textAlignment w:val="baseline"/>
    </w:pPr>
    <w:rPr>
      <w:kern w:val="0"/>
      <w:szCs w:val="20"/>
    </w:rPr>
  </w:style>
  <w:style w:type="paragraph" w:customStyle="1" w:styleId="34">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5">
    <w:name w:val="纯文本 字符"/>
    <w:basedOn w:val="27"/>
    <w:link w:val="14"/>
    <w:qFormat/>
    <w:locked/>
    <w:uiPriority w:val="99"/>
    <w:rPr>
      <w:rFonts w:ascii="宋体" w:hAnsi="Courier New" w:eastAsia="宋体" w:cs="Times New Roman"/>
      <w:sz w:val="20"/>
      <w:szCs w:val="20"/>
    </w:rPr>
  </w:style>
  <w:style w:type="paragraph" w:customStyle="1" w:styleId="36">
    <w:name w:val="表格"/>
    <w:basedOn w:val="1"/>
    <w:qFormat/>
    <w:uiPriority w:val="99"/>
    <w:pPr>
      <w:spacing w:line="360" w:lineRule="auto"/>
    </w:pPr>
    <w:rPr>
      <w:rFonts w:ascii="仿宋_GB2312" w:hAnsi="宋体" w:eastAsia="仿宋_GB2312"/>
      <w:bCs/>
      <w:color w:val="333333"/>
      <w:kern w:val="0"/>
      <w:sz w:val="28"/>
    </w:rPr>
  </w:style>
  <w:style w:type="paragraph" w:customStyle="1" w:styleId="37">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38">
    <w:name w:val="页眉 字符"/>
    <w:basedOn w:val="27"/>
    <w:link w:val="18"/>
    <w:qFormat/>
    <w:locked/>
    <w:uiPriority w:val="99"/>
    <w:rPr>
      <w:rFonts w:ascii="Times New Roman" w:hAnsi="Times New Roman" w:eastAsia="宋体" w:cs="Times New Roman"/>
      <w:sz w:val="18"/>
      <w:szCs w:val="18"/>
    </w:rPr>
  </w:style>
  <w:style w:type="character" w:customStyle="1" w:styleId="39">
    <w:name w:val="页脚 字符"/>
    <w:basedOn w:val="27"/>
    <w:link w:val="17"/>
    <w:qFormat/>
    <w:locked/>
    <w:uiPriority w:val="99"/>
    <w:rPr>
      <w:rFonts w:ascii="Times New Roman" w:hAnsi="Times New Roman" w:eastAsia="宋体" w:cs="Times New Roman"/>
      <w:sz w:val="18"/>
      <w:szCs w:val="18"/>
    </w:rPr>
  </w:style>
  <w:style w:type="paragraph" w:customStyle="1" w:styleId="40">
    <w:name w:val="样式1"/>
    <w:basedOn w:val="17"/>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1">
    <w:name w:val="List Paragraph"/>
    <w:basedOn w:val="1"/>
    <w:qFormat/>
    <w:uiPriority w:val="0"/>
    <w:pPr>
      <w:ind w:firstLine="420" w:firstLineChars="200"/>
    </w:pPr>
    <w:rPr>
      <w:rFonts w:ascii="Calibri" w:hAnsi="Calibri"/>
      <w:szCs w:val="22"/>
    </w:rPr>
  </w:style>
  <w:style w:type="paragraph" w:customStyle="1" w:styleId="42">
    <w:name w:val="列出段落1"/>
    <w:basedOn w:val="1"/>
    <w:qFormat/>
    <w:uiPriority w:val="0"/>
    <w:pPr>
      <w:ind w:firstLine="420" w:firstLineChars="200"/>
    </w:pPr>
    <w:rPr>
      <w:rFonts w:ascii="Calibri" w:hAnsi="Calibri"/>
      <w:szCs w:val="22"/>
    </w:rPr>
  </w:style>
  <w:style w:type="paragraph" w:customStyle="1" w:styleId="43">
    <w:name w:val="Char Char Char"/>
    <w:basedOn w:val="1"/>
    <w:qFormat/>
    <w:uiPriority w:val="0"/>
    <w:pPr>
      <w:spacing w:line="360" w:lineRule="auto"/>
      <w:ind w:firstLine="560" w:firstLineChars="200"/>
    </w:pPr>
    <w:rPr>
      <w:rFonts w:eastAsia="宋体"/>
      <w:szCs w:val="20"/>
    </w:rPr>
  </w:style>
  <w:style w:type="character" w:customStyle="1" w:styleId="44">
    <w:name w:val="批注文字 Char"/>
    <w:qFormat/>
    <w:uiPriority w:val="0"/>
    <w:rPr>
      <w:kern w:val="2"/>
      <w:sz w:val="21"/>
    </w:rPr>
  </w:style>
  <w:style w:type="character" w:customStyle="1" w:styleId="45">
    <w:name w:val="批注文字 字符"/>
    <w:basedOn w:val="27"/>
    <w:link w:val="9"/>
    <w:semiHidden/>
    <w:qFormat/>
    <w:uiPriority w:val="99"/>
    <w:rPr>
      <w:rFonts w:ascii="Times New Roman" w:hAnsi="Times New Roman"/>
      <w:kern w:val="2"/>
      <w:sz w:val="21"/>
      <w:szCs w:val="24"/>
    </w:rPr>
  </w:style>
  <w:style w:type="character" w:customStyle="1" w:styleId="46">
    <w:name w:val="标题 1 字符"/>
    <w:basedOn w:val="27"/>
    <w:link w:val="2"/>
    <w:qFormat/>
    <w:uiPriority w:val="0"/>
    <w:rPr>
      <w:rFonts w:ascii="宋体" w:hAnsi="宋体" w:eastAsia="宋体"/>
      <w:b/>
      <w:kern w:val="44"/>
      <w:sz w:val="48"/>
      <w:szCs w:val="48"/>
    </w:rPr>
  </w:style>
  <w:style w:type="paragraph" w:customStyle="1" w:styleId="47">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48">
    <w:name w:val="正文标题A"/>
    <w:basedOn w:val="1"/>
    <w:next w:val="1"/>
    <w:link w:val="49"/>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49">
    <w:name w:val="正文标题A Char"/>
    <w:basedOn w:val="27"/>
    <w:link w:val="48"/>
    <w:qFormat/>
    <w:locked/>
    <w:uiPriority w:val="99"/>
    <w:rPr>
      <w:rFonts w:ascii="Times New Roman" w:hAnsi="Times New Roman" w:eastAsia="宋体"/>
      <w:b/>
      <w:bCs/>
      <w:spacing w:val="20"/>
      <w:kern w:val="24"/>
      <w:sz w:val="21"/>
      <w:szCs w:val="21"/>
    </w:rPr>
  </w:style>
  <w:style w:type="character" w:customStyle="1" w:styleId="50">
    <w:name w:val="正文缩进 字符"/>
    <w:basedOn w:val="27"/>
    <w:link w:val="7"/>
    <w:qFormat/>
    <w:uiPriority w:val="0"/>
    <w:rPr>
      <w:rFonts w:ascii="Times New Roman" w:hAnsi="Times New Roman" w:eastAsia="宋体"/>
      <w:kern w:val="2"/>
      <w:sz w:val="24"/>
    </w:rPr>
  </w:style>
  <w:style w:type="character" w:customStyle="1" w:styleId="51">
    <w:name w:val="标题 2 字符"/>
    <w:basedOn w:val="27"/>
    <w:link w:val="3"/>
    <w:qFormat/>
    <w:uiPriority w:val="9"/>
    <w:rPr>
      <w:rFonts w:asciiTheme="majorHAnsi" w:hAnsiTheme="majorHAnsi" w:eastAsiaTheme="majorEastAsia" w:cstheme="majorBidi"/>
      <w:b/>
      <w:bCs/>
      <w:kern w:val="2"/>
      <w:sz w:val="32"/>
      <w:szCs w:val="32"/>
    </w:rPr>
  </w:style>
  <w:style w:type="character" w:customStyle="1" w:styleId="52">
    <w:name w:val="标题 3 字符"/>
    <w:basedOn w:val="27"/>
    <w:link w:val="4"/>
    <w:qFormat/>
    <w:uiPriority w:val="0"/>
    <w:rPr>
      <w:rFonts w:ascii="Times New Roman" w:hAnsi="Times New Roman" w:eastAsia="宋体"/>
      <w:b/>
      <w:bCs/>
      <w:kern w:val="2"/>
      <w:sz w:val="32"/>
      <w:szCs w:val="32"/>
    </w:rPr>
  </w:style>
  <w:style w:type="character" w:customStyle="1" w:styleId="53">
    <w:name w:val="批注框文本 字符"/>
    <w:basedOn w:val="27"/>
    <w:link w:val="16"/>
    <w:semiHidden/>
    <w:qFormat/>
    <w:uiPriority w:val="99"/>
    <w:rPr>
      <w:rFonts w:ascii="Times New Roman" w:hAnsi="Times New Roman"/>
      <w:kern w:val="2"/>
      <w:sz w:val="18"/>
      <w:szCs w:val="18"/>
    </w:rPr>
  </w:style>
  <w:style w:type="character" w:customStyle="1" w:styleId="54">
    <w:name w:val="标题 4 字符"/>
    <w:basedOn w:val="27"/>
    <w:link w:val="5"/>
    <w:qFormat/>
    <w:uiPriority w:val="0"/>
    <w:rPr>
      <w:rFonts w:ascii="Arial" w:hAnsi="Arial" w:eastAsia="黑体"/>
      <w:b/>
      <w:bCs/>
      <w:kern w:val="2"/>
      <w:sz w:val="28"/>
      <w:szCs w:val="28"/>
    </w:rPr>
  </w:style>
  <w:style w:type="character" w:customStyle="1" w:styleId="55">
    <w:name w:val="font11"/>
    <w:basedOn w:val="27"/>
    <w:qFormat/>
    <w:uiPriority w:val="0"/>
    <w:rPr>
      <w:rFonts w:hint="eastAsia" w:ascii="宋体" w:hAnsi="宋体" w:eastAsia="宋体" w:cs="宋体"/>
      <w:color w:val="000000"/>
      <w:sz w:val="21"/>
      <w:szCs w:val="21"/>
      <w:u w:val="none"/>
    </w:rPr>
  </w:style>
  <w:style w:type="character" w:customStyle="1" w:styleId="56">
    <w:name w:val="样式1 Char Char Char"/>
    <w:link w:val="57"/>
    <w:qFormat/>
    <w:uiPriority w:val="0"/>
    <w:rPr>
      <w:rFonts w:eastAsia="宋体"/>
      <w:kern w:val="2"/>
      <w:sz w:val="24"/>
    </w:rPr>
  </w:style>
  <w:style w:type="paragraph" w:customStyle="1" w:styleId="57">
    <w:name w:val="样式1 Char Char"/>
    <w:basedOn w:val="1"/>
    <w:next w:val="1"/>
    <w:link w:val="56"/>
    <w:qFormat/>
    <w:uiPriority w:val="0"/>
    <w:pPr>
      <w:spacing w:line="360" w:lineRule="auto"/>
      <w:ind w:firstLine="516" w:firstLineChars="215"/>
    </w:pPr>
    <w:rPr>
      <w:rFonts w:ascii="Calibri" w:hAnsi="Calibri" w:eastAsia="宋体"/>
      <w:sz w:val="24"/>
      <w:szCs w:val="20"/>
    </w:rPr>
  </w:style>
  <w:style w:type="character" w:customStyle="1" w:styleId="58">
    <w:name w:val="font21"/>
    <w:basedOn w:val="27"/>
    <w:qFormat/>
    <w:uiPriority w:val="0"/>
    <w:rPr>
      <w:rFonts w:hint="eastAsia" w:ascii="宋体" w:hAnsi="宋体" w:eastAsia="宋体" w:cs="宋体"/>
      <w:color w:val="000000"/>
      <w:sz w:val="21"/>
      <w:szCs w:val="21"/>
      <w:u w:val="none"/>
    </w:rPr>
  </w:style>
  <w:style w:type="character" w:customStyle="1" w:styleId="59">
    <w:name w:val="文档结构图 字符"/>
    <w:basedOn w:val="27"/>
    <w:link w:val="8"/>
    <w:semiHidden/>
    <w:qFormat/>
    <w:uiPriority w:val="0"/>
    <w:rPr>
      <w:rFonts w:ascii="Times New Roman" w:hAnsi="Times New Roman" w:eastAsia="宋体"/>
      <w:kern w:val="2"/>
      <w:sz w:val="21"/>
      <w:szCs w:val="24"/>
      <w:shd w:val="clear" w:color="auto" w:fill="000080"/>
    </w:rPr>
  </w:style>
  <w:style w:type="character" w:customStyle="1" w:styleId="60">
    <w:name w:val="标题 字符"/>
    <w:basedOn w:val="27"/>
    <w:link w:val="22"/>
    <w:qFormat/>
    <w:uiPriority w:val="0"/>
    <w:rPr>
      <w:rFonts w:ascii="Arial" w:hAnsi="Arial" w:eastAsia="隶书" w:cs="Arial"/>
      <w:b/>
      <w:bCs/>
      <w:kern w:val="2"/>
      <w:sz w:val="32"/>
      <w:szCs w:val="32"/>
    </w:rPr>
  </w:style>
  <w:style w:type="paragraph" w:customStyle="1" w:styleId="61">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2">
    <w:name w:val="列出段落2"/>
    <w:basedOn w:val="1"/>
    <w:qFormat/>
    <w:uiPriority w:val="0"/>
    <w:pPr>
      <w:ind w:firstLine="420" w:firstLineChars="200"/>
    </w:pPr>
    <w:rPr>
      <w:rFonts w:ascii="Calibri" w:hAnsi="Calibri" w:eastAsia="宋体"/>
      <w:szCs w:val="22"/>
    </w:rPr>
  </w:style>
  <w:style w:type="character" w:customStyle="1" w:styleId="63">
    <w:name w:val="正文文本 字符"/>
    <w:basedOn w:val="27"/>
    <w:link w:val="11"/>
    <w:qFormat/>
    <w:uiPriority w:val="0"/>
    <w:rPr>
      <w:kern w:val="2"/>
      <w:sz w:val="21"/>
      <w:szCs w:val="24"/>
    </w:rPr>
  </w:style>
  <w:style w:type="paragraph" w:customStyle="1" w:styleId="64">
    <w:name w:val="TOC 标题1"/>
    <w:basedOn w:val="2"/>
    <w:next w:val="1"/>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5">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6">
    <w:name w:val="Table Normal"/>
    <w:semiHidden/>
    <w:unhideWhenUsed/>
    <w:qFormat/>
    <w:uiPriority w:val="0"/>
    <w:tblPr>
      <w:tblCellMar>
        <w:top w:w="0" w:type="dxa"/>
        <w:left w:w="0" w:type="dxa"/>
        <w:bottom w:w="0" w:type="dxa"/>
        <w:right w:w="0" w:type="dxa"/>
      </w:tblCellMar>
    </w:tblPr>
  </w:style>
  <w:style w:type="paragraph" w:customStyle="1" w:styleId="67">
    <w:name w:val="修订1"/>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68">
    <w:name w:val="修订2"/>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69">
    <w:name w:val="批注主题 字符"/>
    <w:basedOn w:val="45"/>
    <w:link w:val="23"/>
    <w:semiHidden/>
    <w:qFormat/>
    <w:uiPriority w:val="99"/>
    <w:rPr>
      <w:rFonts w:ascii="Times New Roman" w:hAnsi="Times New Roman" w:eastAsiaTheme="minorEastAsia"/>
      <w:b/>
      <w:bCs/>
      <w:kern w:val="2"/>
      <w:sz w:val="21"/>
      <w:szCs w:val="24"/>
    </w:rPr>
  </w:style>
  <w:style w:type="table" w:customStyle="1" w:styleId="70">
    <w:name w:val="网格型1"/>
    <w:basedOn w:val="25"/>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1">
    <w:name w:val="网格型2"/>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
    <w:name w:val="网格型3"/>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3">
    <w:name w:val="Ｒ07-正!!文"/>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4">
    <w:name w:val=".正文"/>
    <w:basedOn w:val="1"/>
    <w:qFormat/>
    <w:uiPriority w:val="0"/>
    <w:pPr>
      <w:spacing w:beforeLines="50"/>
      <w:ind w:firstLine="200" w:firstLineChars="200"/>
    </w:pPr>
    <w:rPr>
      <w:rFonts w:ascii="Calibri" w:hAnsi="Calibri" w:eastAsia="华文仿宋"/>
      <w:szCs w:val="22"/>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List Paragraph1"/>
    <w:basedOn w:val="1"/>
    <w:unhideWhenUsed/>
    <w:qFormat/>
    <w:uiPriority w:val="99"/>
    <w:pPr>
      <w:ind w:firstLine="420" w:firstLineChars="200"/>
    </w:pPr>
    <w:rPr>
      <w:rFonts w:hint="eastAsia"/>
      <w:sz w:val="22"/>
    </w:rPr>
  </w:style>
  <w:style w:type="paragraph" w:customStyle="1" w:styleId="77">
    <w:name w:val="修订4"/>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8">
    <w:name w:val="修订5"/>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9">
    <w:name w:val="修订6"/>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80">
    <w:name w:val="正文文本 3 字符"/>
    <w:basedOn w:val="27"/>
    <w:link w:val="10"/>
    <w:qFormat/>
    <w:uiPriority w:val="0"/>
    <w:rPr>
      <w:kern w:val="2"/>
      <w:sz w:val="16"/>
      <w:szCs w:val="16"/>
    </w:rPr>
  </w:style>
  <w:style w:type="character" w:customStyle="1" w:styleId="81">
    <w:name w:val="标题 5 字符"/>
    <w:basedOn w:val="27"/>
    <w:link w:val="6"/>
    <w:semiHidden/>
    <w:qFormat/>
    <w:uiPriority w:val="0"/>
    <w:rPr>
      <w:rFonts w:eastAsiaTheme="minorEastAsia"/>
      <w:b/>
      <w:bCs/>
      <w:kern w:val="2"/>
      <w:sz w:val="28"/>
      <w:szCs w:val="28"/>
    </w:rPr>
  </w:style>
  <w:style w:type="paragraph" w:customStyle="1" w:styleId="82">
    <w:name w:val="修订7"/>
    <w:hidden/>
    <w:semiHidden/>
    <w:qFormat/>
    <w:uiPriority w:val="99"/>
    <w:rPr>
      <w:rFonts w:ascii="Times New Roman" w:hAnsi="Times New Roman" w:cs="Times New Roman" w:eastAsiaTheme="minorEastAsia"/>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23C442-67B5-4235-8B05-A662E570C1B1}">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48</Pages>
  <Words>25437</Words>
  <Characters>25832</Characters>
  <Lines>119</Lines>
  <Paragraphs>33</Paragraphs>
  <TotalTime>0</TotalTime>
  <ScaleCrop>false</ScaleCrop>
  <LinksUpToDate>false</LinksUpToDate>
  <CharactersWithSpaces>26510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2023-04-13T06:56:00Z</dcterms:created>
  <dc:creator>Administrator</dc:creator>
  <cp:lastModifiedBy>YU</cp:lastModifiedBy>
  <cp:lastPrinted>2024-06-03T03:08:00Z</cp:lastPrinted>
  <dcterms:modified xsi:type="dcterms:W3CDTF">2024-11-18T01:18:02Z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6305664E25D34089B390E7593CE96ACD_13</vt:lpwstr>
  </property>
</Properties>
</file>