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2"/>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1"/>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10"/>
        <w:spacing w:line="360" w:lineRule="auto"/>
        <w:rPr>
          <w:rFonts w:eastAsia="方正小标宋简体"/>
          <w:sz w:val="32"/>
        </w:rPr>
      </w:pPr>
    </w:p>
    <w:p>
      <w:pPr>
        <w:pStyle w:val="10"/>
        <w:spacing w:line="360" w:lineRule="auto"/>
        <w:ind w:firstLine="422" w:firstLineChars="132"/>
        <w:rPr>
          <w:rFonts w:eastAsia="方正小标宋简体"/>
          <w:sz w:val="32"/>
        </w:rPr>
      </w:pPr>
    </w:p>
    <w:p>
      <w:pPr>
        <w:pStyle w:val="10"/>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rPr>
      </w:pPr>
      <w:r>
        <w:rPr>
          <w:rFonts w:hAnsi="方正小标宋简体" w:eastAsia="方正小标宋简体"/>
          <w:sz w:val="32"/>
        </w:rPr>
        <w:t>项目名称：</w:t>
      </w:r>
      <w:r>
        <w:rPr>
          <w:rFonts w:hint="eastAsia" w:hAnsi="方正小标宋简体" w:eastAsia="方正小标宋简体"/>
          <w:sz w:val="32"/>
          <w:lang w:eastAsia="zh-CN"/>
        </w:rPr>
        <w:t>身高体重测量仪等一批设备项目</w:t>
      </w:r>
    </w:p>
    <w:p>
      <w:pPr>
        <w:pStyle w:val="21"/>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w:t>
      </w:r>
    </w:p>
    <w:p>
      <w:pPr>
        <w:pStyle w:val="21"/>
      </w:pPr>
    </w:p>
    <w:p>
      <w:pPr>
        <w:pStyle w:val="21"/>
        <w:ind w:left="0" w:firstLine="0" w:firstLineChars="0"/>
        <w:rPr>
          <w:rFonts w:eastAsia="宋体"/>
          <w:sz w:val="30"/>
          <w:szCs w:val="30"/>
        </w:rPr>
      </w:pPr>
    </w:p>
    <w:p>
      <w:pPr>
        <w:rPr>
          <w:rFonts w:eastAsia="方正小标宋简体"/>
          <w:sz w:val="30"/>
          <w:szCs w:val="30"/>
        </w:rPr>
      </w:pPr>
    </w:p>
    <w:p>
      <w:pPr>
        <w:pStyle w:val="21"/>
      </w:pPr>
    </w:p>
    <w:p>
      <w:pPr>
        <w:pStyle w:val="21"/>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rPr>
        <w:t>2</w:t>
      </w:r>
      <w:r>
        <w:rPr>
          <w:rFonts w:eastAsia="方正小标宋简体"/>
          <w:sz w:val="30"/>
          <w:szCs w:val="30"/>
        </w:rPr>
        <w:t xml:space="preserve"> </w:t>
      </w:r>
      <w:r>
        <w:rPr>
          <w:rFonts w:hAnsi="方正小标宋简体" w:eastAsia="方正小标宋简体"/>
          <w:sz w:val="30"/>
          <w:szCs w:val="30"/>
        </w:rPr>
        <w:t>年</w:t>
      </w:r>
      <w:r>
        <w:rPr>
          <w:rFonts w:hint="eastAsia" w:eastAsia="方正小标宋简体"/>
          <w:sz w:val="30"/>
          <w:szCs w:val="30"/>
          <w:lang w:val="en-US" w:eastAsia="zh-CN"/>
        </w:rPr>
        <w:t>9</w:t>
      </w:r>
      <w:r>
        <w:rPr>
          <w:rFonts w:hAnsi="方正小标宋简体" w:eastAsia="方正小标宋简体"/>
          <w:sz w:val="30"/>
          <w:szCs w:val="30"/>
        </w:rPr>
        <w:t>月</w:t>
      </w:r>
      <w:r>
        <w:rPr>
          <w:rFonts w:hint="eastAsia" w:hAnsi="方正小标宋简体" w:eastAsia="方正小标宋简体"/>
          <w:sz w:val="30"/>
          <w:szCs w:val="30"/>
          <w:lang w:val="en-US" w:eastAsia="zh-CN"/>
        </w:rPr>
        <w:t>5</w:t>
      </w:r>
      <w:r>
        <w:rPr>
          <w:rFonts w:hAnsi="方正小标宋简体" w:eastAsia="方正小标宋简体"/>
          <w:sz w:val="30"/>
          <w:szCs w:val="30"/>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59"/>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7"/>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pStyle w:val="18"/>
            <w:spacing w:line="360" w:lineRule="auto"/>
            <w:ind w:left="0" w:leftChars="0"/>
            <w:rPr>
              <w:rFonts w:hint="default" w:eastAsia="宋体"/>
              <w:sz w:val="32"/>
              <w:szCs w:val="32"/>
              <w:lang w:val="en-US" w:eastAsia="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en-US" w:eastAsia="zh-CN"/>
            </w:rPr>
            <w:t>15</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rPr>
            <w:t>1</w:t>
          </w:r>
          <w:r>
            <w:rPr>
              <w:rFonts w:hint="eastAsia"/>
              <w:sz w:val="32"/>
              <w:szCs w:val="32"/>
              <w:lang w:val="en-US" w:eastAsia="zh-CN"/>
            </w:rPr>
            <w:t>6</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rPr>
            <w:t>1</w:t>
          </w:r>
          <w:r>
            <w:rPr>
              <w:rFonts w:hint="eastAsia" w:eastAsia="宋体"/>
              <w:sz w:val="32"/>
              <w:szCs w:val="32"/>
              <w:lang w:val="en-US" w:eastAsia="zh-CN"/>
            </w:rPr>
            <w:t>7</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rPr>
            <w:t>1</w:t>
          </w:r>
          <w:r>
            <w:rPr>
              <w:rFonts w:hint="eastAsia" w:eastAsia="宋体"/>
              <w:sz w:val="32"/>
              <w:szCs w:val="32"/>
              <w:lang w:val="en-US" w:eastAsia="zh-CN"/>
            </w:rPr>
            <w:t>8</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rPr>
            <w:t>1</w:t>
          </w:r>
          <w:r>
            <w:rPr>
              <w:rFonts w:hint="eastAsia" w:eastAsia="宋体"/>
              <w:sz w:val="32"/>
              <w:szCs w:val="32"/>
              <w:lang w:val="en-US" w:eastAsia="zh-CN"/>
            </w:rPr>
            <w:t>9</w:t>
          </w:r>
        </w:p>
        <w:p>
          <w:pPr>
            <w:pStyle w:val="17"/>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rFonts w:hint="eastAsia"/>
              <w:sz w:val="32"/>
              <w:szCs w:val="32"/>
              <w:lang w:val="en-US" w:eastAsia="zh-CN"/>
            </w:rPr>
            <w:t>20</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参数条款响应一览表</w:t>
          </w:r>
          <w:r>
            <w:rPr>
              <w:rFonts w:eastAsia="宋体"/>
              <w:sz w:val="32"/>
              <w:szCs w:val="32"/>
            </w:rPr>
            <w:ptab w:relativeTo="margin" w:alignment="right" w:leader="dot"/>
          </w:r>
          <w:r>
            <w:rPr>
              <w:rFonts w:hint="eastAsia" w:eastAsia="宋体"/>
              <w:sz w:val="32"/>
              <w:szCs w:val="32"/>
              <w:lang w:val="en-US" w:eastAsia="zh-CN"/>
            </w:rPr>
            <w:t>23</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hint="eastAsia" w:eastAsia="宋体"/>
              <w:sz w:val="32"/>
              <w:szCs w:val="32"/>
              <w:lang w:val="en-US" w:eastAsia="zh-CN"/>
            </w:rPr>
            <w:t>27</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hint="eastAsia" w:eastAsia="宋体"/>
              <w:sz w:val="32"/>
              <w:szCs w:val="32"/>
              <w:lang w:val="en-US" w:eastAsia="zh-CN"/>
            </w:rPr>
            <w:t>28</w:t>
          </w:r>
        </w:p>
        <w:p>
          <w:pPr>
            <w:spacing w:line="360" w:lineRule="auto"/>
            <w:ind w:right="-517" w:rightChars="-246"/>
            <w:jc w:val="left"/>
            <w:rPr>
              <w:rFonts w:hint="default" w:eastAsia="宋体"/>
              <w:sz w:val="32"/>
              <w:szCs w:val="32"/>
              <w:lang w:val="en-US" w:eastAsia="zh-CN"/>
            </w:rPr>
          </w:pPr>
          <w:r>
            <w:rPr>
              <w:rFonts w:hAnsi="宋体" w:eastAsia="宋体"/>
              <w:sz w:val="32"/>
              <w:szCs w:val="32"/>
            </w:rPr>
            <w:t>（九）有效业绩</w:t>
          </w:r>
          <w:r>
            <w:rPr>
              <w:rFonts w:eastAsia="宋体"/>
              <w:sz w:val="32"/>
              <w:szCs w:val="32"/>
            </w:rPr>
            <w:ptab w:relativeTo="margin" w:alignment="right" w:leader="dot"/>
          </w:r>
          <w:r>
            <w:rPr>
              <w:rFonts w:hint="eastAsia" w:eastAsia="宋体"/>
              <w:sz w:val="32"/>
              <w:szCs w:val="32"/>
              <w:lang w:val="en-US" w:eastAsia="zh-CN"/>
            </w:rPr>
            <w:t>31</w:t>
          </w:r>
        </w:p>
        <w:p>
          <w:pPr>
            <w:pStyle w:val="10"/>
            <w:spacing w:line="360" w:lineRule="auto"/>
            <w:rPr>
              <w:rFonts w:hint="default" w:hAnsi="宋体" w:eastAsia="宋体"/>
              <w:sz w:val="32"/>
              <w:szCs w:val="32"/>
              <w:lang w:val="en-US" w:eastAsia="zh-CN"/>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lang w:val="en-US" w:eastAsia="zh-CN"/>
            </w:rPr>
            <w:t>32</w:t>
          </w:r>
        </w:p>
        <w:p>
          <w:pPr>
            <w:spacing w:line="360" w:lineRule="auto"/>
            <w:rPr>
              <w:rFonts w:hint="default" w:hAnsi="宋体" w:eastAsia="宋体"/>
              <w:sz w:val="32"/>
              <w:szCs w:val="32"/>
              <w:lang w:val="en-US" w:eastAsia="zh-CN"/>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lang w:val="en-US" w:eastAsia="zh-CN"/>
            </w:rPr>
            <w:t>33</w:t>
          </w:r>
        </w:p>
        <w:p>
          <w:pPr>
            <w:pStyle w:val="10"/>
            <w:spacing w:line="360" w:lineRule="auto"/>
            <w:rPr>
              <w:rFonts w:hint="default" w:hAnsi="宋体" w:eastAsia="宋体"/>
              <w:sz w:val="32"/>
              <w:szCs w:val="32"/>
              <w:lang w:val="en-US" w:eastAsia="zh-CN"/>
            </w:rPr>
          </w:pPr>
          <w:r>
            <w:rPr>
              <w:rFonts w:hint="eastAsia" w:hAnsi="宋体"/>
              <w:sz w:val="32"/>
              <w:szCs w:val="32"/>
              <w:lang w:eastAsia="zh-CN"/>
            </w:rPr>
            <w:t>（十二）彩页</w:t>
          </w:r>
          <w:r>
            <w:rPr>
              <w:rFonts w:hAnsi="宋体" w:eastAsia="宋体"/>
              <w:sz w:val="32"/>
              <w:szCs w:val="32"/>
            </w:rPr>
            <w:ptab w:relativeTo="margin" w:alignment="right" w:leader="dot"/>
          </w:r>
          <w:r>
            <w:rPr>
              <w:rFonts w:hint="eastAsia" w:hAnsi="宋体"/>
              <w:sz w:val="32"/>
              <w:szCs w:val="32"/>
              <w:lang w:val="en-US" w:eastAsia="zh-CN"/>
            </w:rPr>
            <w:t>34</w:t>
          </w:r>
        </w:p>
        <w:p>
          <w:pPr>
            <w:pStyle w:val="10"/>
            <w:spacing w:line="360" w:lineRule="auto"/>
            <w:rPr>
              <w:lang w:val="zh-CN"/>
            </w:rPr>
          </w:pPr>
          <w:r>
            <w:rPr>
              <w:rFonts w:hint="eastAsia" w:hAnsi="宋体"/>
              <w:sz w:val="32"/>
              <w:szCs w:val="32"/>
            </w:rPr>
            <w:t>（十二）合同文本</w:t>
          </w:r>
          <w:r>
            <w:rPr>
              <w:sz w:val="32"/>
              <w:szCs w:val="32"/>
            </w:rPr>
            <w:ptab w:relativeTo="margin" w:alignment="right" w:leader="dot"/>
          </w:r>
          <w:r>
            <w:rPr>
              <w:rFonts w:hint="eastAsia" w:hAnsi="宋体"/>
              <w:sz w:val="32"/>
              <w:szCs w:val="32"/>
            </w:rPr>
            <w:t>3</w:t>
          </w:r>
          <w:r>
            <w:rPr>
              <w:rFonts w:hint="eastAsia" w:hAnsi="宋体"/>
              <w:sz w:val="32"/>
              <w:szCs w:val="32"/>
              <w:lang w:val="en-US" w:eastAsia="zh-CN"/>
            </w:rPr>
            <w:t>5</w:t>
          </w: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1"/>
        <w:adjustRightInd w:val="0"/>
        <w:snapToGrid w:val="0"/>
        <w:spacing w:line="520" w:lineRule="atLeast"/>
        <w:ind w:left="0" w:leftChars="0" w:firstLine="0" w:firstLineChars="0"/>
      </w:pPr>
    </w:p>
    <w:p>
      <w:pPr>
        <w:widowControl/>
        <w:adjustRightInd w:val="0"/>
        <w:snapToGrid w:val="0"/>
        <w:spacing w:line="520" w:lineRule="atLeast"/>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color w:val="000000"/>
          <w:kern w:val="0"/>
          <w:sz w:val="24"/>
          <w:lang w:eastAsia="zh-CN"/>
        </w:rPr>
        <w:t>身高体重测量仪等一批设备项目</w:t>
      </w:r>
      <w:r>
        <w:rPr>
          <w:rFonts w:hint="eastAsia" w:hAnsi="宋体" w:eastAsia="宋体"/>
          <w:color w:val="000000"/>
          <w:kern w:val="0"/>
          <w:sz w:val="24"/>
        </w:rPr>
        <w:t>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36"/>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采购项目名称：</w:t>
      </w:r>
      <w:r>
        <w:rPr>
          <w:rFonts w:hint="eastAsia" w:ascii="Times New Roman" w:hAnsi="宋体" w:eastAsia="宋体"/>
          <w:color w:val="000000"/>
          <w:kern w:val="0"/>
          <w:sz w:val="24"/>
          <w:lang w:eastAsia="zh-CN"/>
        </w:rPr>
        <w:t>身高体重测量仪等一批设备项目</w:t>
      </w:r>
    </w:p>
    <w:p>
      <w:pPr>
        <w:pStyle w:val="36"/>
        <w:widowControl/>
        <w:adjustRightInd w:val="0"/>
        <w:snapToGrid w:val="0"/>
        <w:spacing w:line="360" w:lineRule="auto"/>
        <w:ind w:left="0" w:leftChars="0"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rPr>
        <w:t>货物</w:t>
      </w:r>
    </w:p>
    <w:p>
      <w:pPr>
        <w:pStyle w:val="36"/>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36"/>
        <w:widowControl/>
        <w:adjustRightInd w:val="0"/>
        <w:snapToGrid w:val="0"/>
        <w:spacing w:line="360" w:lineRule="auto"/>
        <w:ind w:left="0" w:firstLine="482" w:firstLineChars="200"/>
        <w:jc w:val="both"/>
        <w:rPr>
          <w:rFonts w:ascii="Times New Roman" w:hAnsi="Times New Roman" w:eastAsia="宋体"/>
          <w:b/>
          <w:bCs/>
          <w:color w:val="000000"/>
          <w:kern w:val="0"/>
          <w:sz w:val="24"/>
        </w:rPr>
      </w:pPr>
      <w:r>
        <w:rPr>
          <w:rFonts w:hint="eastAsia" w:ascii="Times New Roman" w:hAnsi="宋体" w:eastAsia="宋体"/>
          <w:b/>
          <w:bCs/>
          <w:color w:val="000000"/>
          <w:kern w:val="0"/>
          <w:sz w:val="24"/>
          <w:lang w:val="en-US" w:eastAsia="zh-CN"/>
        </w:rPr>
        <w:t>4.</w:t>
      </w:r>
      <w:r>
        <w:rPr>
          <w:rFonts w:ascii="Times New Roman" w:hAnsi="宋体" w:eastAsia="宋体"/>
          <w:b/>
          <w:bCs/>
          <w:color w:val="000000"/>
          <w:kern w:val="0"/>
          <w:sz w:val="24"/>
        </w:rPr>
        <w:t>采购</w:t>
      </w:r>
      <w:r>
        <w:rPr>
          <w:rFonts w:hint="eastAsia" w:ascii="Times New Roman" w:hAnsi="宋体" w:eastAsia="宋体"/>
          <w:b/>
          <w:bCs/>
          <w:color w:val="000000"/>
          <w:kern w:val="0"/>
          <w:sz w:val="24"/>
        </w:rPr>
        <w:t>清单</w:t>
      </w:r>
      <w:r>
        <w:rPr>
          <w:rFonts w:ascii="Times New Roman" w:hAnsi="宋体" w:eastAsia="宋体"/>
          <w:b/>
          <w:bCs/>
          <w:color w:val="000000"/>
          <w:kern w:val="0"/>
          <w:sz w:val="24"/>
        </w:rPr>
        <w:t>：</w:t>
      </w:r>
    </w:p>
    <w:tbl>
      <w:tblPr>
        <w:tblStyle w:val="2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2209"/>
        <w:gridCol w:w="1995"/>
        <w:gridCol w:w="844"/>
        <w:gridCol w:w="524"/>
        <w:gridCol w:w="524"/>
        <w:gridCol w:w="945"/>
        <w:gridCol w:w="945"/>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8" w:type="pct"/>
            <w:vAlign w:val="center"/>
          </w:tcPr>
          <w:p>
            <w:pPr>
              <w:spacing w:line="360" w:lineRule="auto"/>
              <w:jc w:val="both"/>
              <w:rPr>
                <w:rFonts w:ascii="宋体" w:hAnsi="宋体"/>
                <w:b/>
                <w:sz w:val="24"/>
                <w:szCs w:val="21"/>
              </w:rPr>
            </w:pPr>
            <w:r>
              <w:rPr>
                <w:rFonts w:hint="eastAsia" w:ascii="宋体" w:hAnsi="宋体"/>
                <w:b/>
                <w:sz w:val="24"/>
                <w:szCs w:val="21"/>
              </w:rPr>
              <w:t>序号</w:t>
            </w:r>
          </w:p>
        </w:tc>
        <w:tc>
          <w:tcPr>
            <w:tcW w:w="1146" w:type="pct"/>
            <w:vAlign w:val="center"/>
          </w:tcPr>
          <w:p>
            <w:pPr>
              <w:spacing w:line="360" w:lineRule="auto"/>
              <w:jc w:val="both"/>
              <w:rPr>
                <w:rFonts w:hint="eastAsia" w:ascii="宋体" w:hAnsi="宋体"/>
                <w:b/>
                <w:sz w:val="24"/>
                <w:szCs w:val="21"/>
                <w:lang w:eastAsia="zh-CN"/>
              </w:rPr>
            </w:pPr>
            <w:r>
              <w:rPr>
                <w:rFonts w:hint="eastAsia" w:ascii="宋体" w:hAnsi="宋体"/>
                <w:b/>
                <w:sz w:val="24"/>
                <w:szCs w:val="21"/>
                <w:lang w:eastAsia="zh-CN"/>
              </w:rPr>
              <w:t>项目编号</w:t>
            </w:r>
          </w:p>
        </w:tc>
        <w:tc>
          <w:tcPr>
            <w:tcW w:w="1035" w:type="pct"/>
            <w:vAlign w:val="center"/>
          </w:tcPr>
          <w:p>
            <w:pPr>
              <w:spacing w:line="360" w:lineRule="auto"/>
              <w:jc w:val="both"/>
              <w:rPr>
                <w:rFonts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438" w:type="pct"/>
            <w:vAlign w:val="center"/>
          </w:tcPr>
          <w:p>
            <w:pPr>
              <w:spacing w:line="360" w:lineRule="auto"/>
              <w:jc w:val="both"/>
              <w:rPr>
                <w:rFonts w:ascii="宋体" w:hAnsi="宋体"/>
                <w:b/>
                <w:sz w:val="24"/>
                <w:szCs w:val="21"/>
              </w:rPr>
            </w:pPr>
            <w:r>
              <w:rPr>
                <w:rFonts w:hint="eastAsia" w:ascii="宋体" w:hAnsi="宋体"/>
                <w:b/>
                <w:sz w:val="24"/>
                <w:szCs w:val="21"/>
              </w:rPr>
              <w:t>进口/国产</w:t>
            </w:r>
          </w:p>
        </w:tc>
        <w:tc>
          <w:tcPr>
            <w:tcW w:w="272" w:type="pct"/>
            <w:vAlign w:val="center"/>
          </w:tcPr>
          <w:p>
            <w:pPr>
              <w:spacing w:line="360" w:lineRule="auto"/>
              <w:jc w:val="both"/>
              <w:rPr>
                <w:rFonts w:ascii="宋体" w:hAnsi="宋体"/>
                <w:b/>
                <w:sz w:val="24"/>
                <w:szCs w:val="21"/>
              </w:rPr>
            </w:pPr>
            <w:r>
              <w:rPr>
                <w:rFonts w:hint="eastAsia" w:ascii="宋体" w:hAnsi="宋体"/>
                <w:b/>
                <w:sz w:val="24"/>
                <w:szCs w:val="21"/>
              </w:rPr>
              <w:t>数量</w:t>
            </w:r>
          </w:p>
        </w:tc>
        <w:tc>
          <w:tcPr>
            <w:tcW w:w="272" w:type="pct"/>
            <w:vAlign w:val="center"/>
          </w:tcPr>
          <w:p>
            <w:pPr>
              <w:spacing w:line="360" w:lineRule="auto"/>
              <w:jc w:val="both"/>
              <w:rPr>
                <w:rFonts w:ascii="宋体" w:hAnsi="宋体"/>
                <w:b/>
                <w:sz w:val="24"/>
                <w:szCs w:val="21"/>
              </w:rPr>
            </w:pPr>
            <w:r>
              <w:rPr>
                <w:rFonts w:hint="eastAsia" w:ascii="宋体" w:hAnsi="宋体"/>
                <w:b/>
                <w:sz w:val="24"/>
                <w:szCs w:val="21"/>
              </w:rPr>
              <w:t>单位</w:t>
            </w:r>
          </w:p>
        </w:tc>
        <w:tc>
          <w:tcPr>
            <w:tcW w:w="490" w:type="pct"/>
            <w:vAlign w:val="center"/>
          </w:tcPr>
          <w:p>
            <w:pPr>
              <w:spacing w:line="360" w:lineRule="auto"/>
              <w:jc w:val="both"/>
              <w:rPr>
                <w:rFonts w:ascii="宋体" w:hAnsi="宋体"/>
                <w:b/>
                <w:sz w:val="24"/>
                <w:szCs w:val="21"/>
              </w:rPr>
            </w:pPr>
            <w:r>
              <w:rPr>
                <w:rFonts w:hint="eastAsia" w:ascii="宋体" w:hAnsi="宋体"/>
                <w:b/>
                <w:sz w:val="24"/>
                <w:szCs w:val="21"/>
              </w:rPr>
              <w:t>预算单价（万元）</w:t>
            </w:r>
          </w:p>
        </w:tc>
        <w:tc>
          <w:tcPr>
            <w:tcW w:w="490" w:type="pct"/>
            <w:vAlign w:val="center"/>
          </w:tcPr>
          <w:p>
            <w:pPr>
              <w:spacing w:line="360" w:lineRule="auto"/>
              <w:jc w:val="both"/>
              <w:rPr>
                <w:rFonts w:ascii="宋体" w:hAnsi="宋体"/>
                <w:b/>
                <w:sz w:val="24"/>
                <w:szCs w:val="21"/>
              </w:rPr>
            </w:pPr>
            <w:r>
              <w:rPr>
                <w:rFonts w:hint="eastAsia" w:ascii="宋体" w:hAnsi="宋体"/>
                <w:b/>
                <w:sz w:val="24"/>
                <w:szCs w:val="21"/>
              </w:rPr>
              <w:t>预算总价（万元）</w:t>
            </w:r>
          </w:p>
        </w:tc>
        <w:tc>
          <w:tcPr>
            <w:tcW w:w="615" w:type="pct"/>
            <w:vAlign w:val="center"/>
          </w:tcPr>
          <w:p>
            <w:pPr>
              <w:spacing w:line="360" w:lineRule="auto"/>
              <w:jc w:val="both"/>
              <w:rPr>
                <w:rFonts w:ascii="宋体" w:hAnsi="宋体"/>
                <w:b/>
                <w:sz w:val="24"/>
                <w:szCs w:val="21"/>
              </w:rPr>
            </w:pPr>
            <w:r>
              <w:rPr>
                <w:rFonts w:hint="eastAsia" w:ascii="宋体" w:hAnsi="宋体"/>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8" w:type="pct"/>
            <w:vAlign w:val="center"/>
          </w:tcPr>
          <w:p>
            <w:pPr>
              <w:spacing w:line="360" w:lineRule="auto"/>
              <w:jc w:val="both"/>
              <w:rPr>
                <w:rFonts w:ascii="宋体" w:hAnsi="宋体" w:eastAsia="宋体" w:cs="宋体"/>
                <w:sz w:val="24"/>
                <w:u w:color="000000"/>
              </w:rPr>
            </w:pPr>
            <w:r>
              <w:rPr>
                <w:rFonts w:hint="eastAsia" w:ascii="宋体" w:hAnsi="宋体" w:eastAsia="宋体" w:cs="宋体"/>
                <w:sz w:val="24"/>
                <w:u w:color="000000"/>
              </w:rPr>
              <w:t>1</w:t>
            </w:r>
          </w:p>
        </w:tc>
        <w:tc>
          <w:tcPr>
            <w:tcW w:w="1146" w:type="pct"/>
            <w:vAlign w:val="center"/>
          </w:tcPr>
          <w:p>
            <w:pPr>
              <w:jc w:val="both"/>
              <w:rPr>
                <w:rFonts w:hint="default" w:hAnsi="宋体" w:eastAsia="宋体"/>
                <w:color w:val="000000"/>
                <w:kern w:val="0"/>
                <w:sz w:val="24"/>
                <w:lang w:val="en-US" w:eastAsia="zh-CN"/>
              </w:rPr>
            </w:pPr>
            <w:r>
              <w:rPr>
                <w:rFonts w:hint="eastAsia" w:hAnsi="宋体" w:eastAsia="宋体"/>
                <w:color w:val="000000"/>
                <w:kern w:val="0"/>
                <w:sz w:val="24"/>
                <w:lang w:eastAsia="zh-CN"/>
              </w:rPr>
              <w:t>ZCB-2022-133-642</w:t>
            </w:r>
          </w:p>
        </w:tc>
        <w:tc>
          <w:tcPr>
            <w:tcW w:w="1035" w:type="pct"/>
            <w:vAlign w:val="center"/>
          </w:tcPr>
          <w:p>
            <w:pPr>
              <w:spacing w:line="360" w:lineRule="auto"/>
              <w:jc w:val="both"/>
              <w:rPr>
                <w:rFonts w:hint="eastAsia" w:hAnsi="宋体" w:eastAsia="宋体"/>
                <w:color w:val="000000"/>
                <w:kern w:val="0"/>
                <w:sz w:val="24"/>
                <w:lang w:eastAsia="zh-CN"/>
              </w:rPr>
            </w:pPr>
            <w:r>
              <w:rPr>
                <w:rFonts w:hint="eastAsia" w:hAnsi="宋体" w:eastAsia="宋体"/>
                <w:color w:val="000000"/>
                <w:kern w:val="0"/>
                <w:sz w:val="24"/>
                <w:lang w:val="en-US" w:eastAsia="zh-CN"/>
              </w:rPr>
              <w:t>身高体重测量仪</w:t>
            </w:r>
          </w:p>
        </w:tc>
        <w:tc>
          <w:tcPr>
            <w:tcW w:w="438" w:type="pct"/>
            <w:vAlign w:val="center"/>
          </w:tcPr>
          <w:p>
            <w:pPr>
              <w:spacing w:line="360" w:lineRule="auto"/>
              <w:jc w:val="both"/>
              <w:rPr>
                <w:rFonts w:hint="eastAsia" w:hAnsi="宋体" w:eastAsia="宋体"/>
                <w:color w:val="000000"/>
                <w:kern w:val="0"/>
                <w:sz w:val="24"/>
                <w:lang w:eastAsia="zh-CN"/>
              </w:rPr>
            </w:pPr>
            <w:r>
              <w:rPr>
                <w:rFonts w:hint="eastAsia" w:hAnsi="宋体" w:eastAsia="宋体" w:cs="Times New Roman"/>
                <w:color w:val="000000"/>
                <w:kern w:val="0"/>
                <w:sz w:val="24"/>
                <w:szCs w:val="24"/>
                <w:lang w:val="en-US" w:eastAsia="zh-CN" w:bidi="ar-SA"/>
              </w:rPr>
              <w:t>国产</w:t>
            </w:r>
          </w:p>
        </w:tc>
        <w:tc>
          <w:tcPr>
            <w:tcW w:w="272"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w:t>
            </w:r>
          </w:p>
        </w:tc>
        <w:tc>
          <w:tcPr>
            <w:tcW w:w="272" w:type="pct"/>
            <w:vAlign w:val="center"/>
          </w:tcPr>
          <w:p>
            <w:pPr>
              <w:spacing w:line="360" w:lineRule="auto"/>
              <w:jc w:val="both"/>
              <w:rPr>
                <w:rFonts w:hint="eastAsia" w:hAnsi="宋体" w:eastAsia="宋体"/>
                <w:color w:val="000000"/>
                <w:kern w:val="0"/>
                <w:sz w:val="24"/>
                <w:lang w:eastAsia="zh-CN"/>
              </w:rPr>
            </w:pPr>
            <w:r>
              <w:rPr>
                <w:rFonts w:hint="eastAsia" w:hAnsi="宋体" w:eastAsia="宋体"/>
                <w:color w:val="000000"/>
                <w:kern w:val="0"/>
                <w:sz w:val="24"/>
                <w:lang w:eastAsia="zh-CN"/>
              </w:rPr>
              <w:t>台</w:t>
            </w:r>
          </w:p>
        </w:tc>
        <w:tc>
          <w:tcPr>
            <w:tcW w:w="490"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0.43</w:t>
            </w:r>
          </w:p>
        </w:tc>
        <w:tc>
          <w:tcPr>
            <w:tcW w:w="490" w:type="pct"/>
            <w:vAlign w:val="center"/>
          </w:tcPr>
          <w:p>
            <w:pPr>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0.43</w:t>
            </w:r>
          </w:p>
        </w:tc>
        <w:tc>
          <w:tcPr>
            <w:tcW w:w="615" w:type="pct"/>
            <w:vAlign w:val="center"/>
          </w:tcPr>
          <w:p>
            <w:pPr>
              <w:spacing w:line="360" w:lineRule="auto"/>
              <w:jc w:val="both"/>
              <w:rPr>
                <w:rFonts w:hint="eastAsia" w:hAnsi="宋体" w:eastAsia="宋体"/>
                <w:color w:val="000000"/>
                <w:kern w:val="0"/>
                <w:sz w:val="24"/>
                <w:lang w:eastAsia="zh-CN"/>
              </w:rPr>
            </w:pPr>
            <w:r>
              <w:rPr>
                <w:rFonts w:hint="eastAsia" w:hAnsi="宋体" w:eastAsia="宋体"/>
                <w:color w:val="000000"/>
                <w:kern w:val="0"/>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8" w:type="pct"/>
            <w:vAlign w:val="center"/>
          </w:tcPr>
          <w:p>
            <w:pPr>
              <w:spacing w:line="360" w:lineRule="auto"/>
              <w:jc w:val="both"/>
              <w:rPr>
                <w:rFonts w:hint="eastAsia" w:ascii="宋体" w:hAnsi="宋体" w:eastAsia="宋体" w:cs="宋体"/>
                <w:sz w:val="24"/>
                <w:u w:color="000000"/>
                <w:lang w:val="en-US" w:eastAsia="zh-CN"/>
              </w:rPr>
            </w:pPr>
            <w:r>
              <w:rPr>
                <w:rFonts w:hint="eastAsia" w:ascii="宋体" w:hAnsi="宋体" w:eastAsia="宋体" w:cs="宋体"/>
                <w:sz w:val="24"/>
                <w:u w:color="000000"/>
                <w:lang w:val="en-US" w:eastAsia="zh-CN"/>
              </w:rPr>
              <w:t>2</w:t>
            </w:r>
          </w:p>
        </w:tc>
        <w:tc>
          <w:tcPr>
            <w:tcW w:w="1146" w:type="pct"/>
            <w:vAlign w:val="center"/>
          </w:tcPr>
          <w:p>
            <w:pPr>
              <w:spacing w:line="360" w:lineRule="auto"/>
              <w:jc w:val="both"/>
              <w:rPr>
                <w:rFonts w:hint="eastAsia" w:hAnsi="宋体" w:eastAsia="宋体"/>
                <w:color w:val="000000"/>
                <w:kern w:val="0"/>
                <w:sz w:val="24"/>
                <w:lang w:eastAsia="zh-CN"/>
              </w:rPr>
            </w:pPr>
            <w:r>
              <w:rPr>
                <w:rFonts w:hint="default" w:hAnsi="宋体" w:eastAsia="宋体"/>
                <w:color w:val="000000"/>
                <w:kern w:val="0"/>
                <w:sz w:val="24"/>
                <w:lang w:val="en-US" w:eastAsia="zh-CN"/>
              </w:rPr>
              <w:t>ZCB-2022-134-643</w:t>
            </w:r>
          </w:p>
        </w:tc>
        <w:tc>
          <w:tcPr>
            <w:tcW w:w="1035" w:type="pct"/>
            <w:vAlign w:val="center"/>
          </w:tcPr>
          <w:p>
            <w:pPr>
              <w:spacing w:line="360" w:lineRule="auto"/>
              <w:jc w:val="both"/>
              <w:rPr>
                <w:rFonts w:hint="eastAsia" w:hAnsi="宋体" w:eastAsia="宋体"/>
                <w:color w:val="000000"/>
                <w:kern w:val="0"/>
                <w:sz w:val="24"/>
                <w:lang w:val="en-US" w:eastAsia="zh-CN"/>
              </w:rPr>
            </w:pPr>
            <w:r>
              <w:rPr>
                <w:rFonts w:hint="eastAsia" w:hAnsi="宋体" w:eastAsia="宋体"/>
                <w:color w:val="000000"/>
                <w:kern w:val="0"/>
                <w:sz w:val="24"/>
                <w:lang w:val="en-US" w:eastAsia="zh-CN"/>
              </w:rPr>
              <w:t>抢救车</w:t>
            </w:r>
          </w:p>
        </w:tc>
        <w:tc>
          <w:tcPr>
            <w:tcW w:w="438" w:type="pct"/>
            <w:vAlign w:val="center"/>
          </w:tcPr>
          <w:p>
            <w:pPr>
              <w:spacing w:line="360" w:lineRule="auto"/>
              <w:jc w:val="both"/>
              <w:rPr>
                <w:rFonts w:hint="eastAsia" w:ascii="Times New Roman" w:hAnsi="宋体" w:eastAsia="宋体" w:cs="Times New Roman"/>
                <w:color w:val="000000"/>
                <w:kern w:val="0"/>
                <w:sz w:val="24"/>
                <w:szCs w:val="24"/>
                <w:lang w:val="en-US" w:eastAsia="zh-CN" w:bidi="ar-SA"/>
              </w:rPr>
            </w:pPr>
            <w:r>
              <w:rPr>
                <w:rFonts w:hint="eastAsia" w:hAnsi="宋体" w:eastAsia="宋体" w:cs="Times New Roman"/>
                <w:color w:val="000000"/>
                <w:kern w:val="0"/>
                <w:sz w:val="24"/>
                <w:szCs w:val="24"/>
                <w:lang w:val="en-US" w:eastAsia="zh-CN" w:bidi="ar-SA"/>
              </w:rPr>
              <w:t>国产</w:t>
            </w:r>
          </w:p>
        </w:tc>
        <w:tc>
          <w:tcPr>
            <w:tcW w:w="272"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w:t>
            </w:r>
          </w:p>
        </w:tc>
        <w:tc>
          <w:tcPr>
            <w:tcW w:w="272" w:type="pct"/>
            <w:vAlign w:val="center"/>
          </w:tcPr>
          <w:p>
            <w:pPr>
              <w:spacing w:line="360" w:lineRule="auto"/>
              <w:jc w:val="both"/>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490"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2</w:t>
            </w:r>
          </w:p>
        </w:tc>
        <w:tc>
          <w:tcPr>
            <w:tcW w:w="490" w:type="pct"/>
            <w:vAlign w:val="center"/>
          </w:tcPr>
          <w:p>
            <w:pPr>
              <w:jc w:val="center"/>
              <w:rPr>
                <w:rFonts w:hint="default" w:cs="宋体" w:asciiTheme="majorEastAsia" w:hAnsiTheme="majorEastAsia" w:eastAsiaTheme="majorEastAsia"/>
                <w:bCs/>
                <w:color w:val="000000"/>
                <w:kern w:val="2"/>
                <w:sz w:val="24"/>
                <w:szCs w:val="24"/>
                <w:lang w:val="en-US" w:eastAsia="zh-CN" w:bidi="ar-SA"/>
              </w:rPr>
            </w:pPr>
            <w:r>
              <w:rPr>
                <w:rFonts w:hint="eastAsia" w:cs="宋体" w:asciiTheme="majorEastAsia" w:hAnsiTheme="majorEastAsia" w:eastAsiaTheme="majorEastAsia"/>
                <w:bCs/>
                <w:color w:val="000000"/>
                <w:kern w:val="2"/>
                <w:sz w:val="24"/>
                <w:szCs w:val="24"/>
                <w:lang w:val="en-US" w:eastAsia="zh-CN" w:bidi="ar-SA"/>
              </w:rPr>
              <w:t>2</w:t>
            </w:r>
          </w:p>
        </w:tc>
        <w:tc>
          <w:tcPr>
            <w:tcW w:w="615" w:type="pct"/>
            <w:vAlign w:val="center"/>
          </w:tcPr>
          <w:p>
            <w:pPr>
              <w:spacing w:line="360" w:lineRule="auto"/>
              <w:jc w:val="both"/>
              <w:rPr>
                <w:rFonts w:hint="eastAsia" w:ascii="宋体" w:hAnsi="宋体" w:eastAsia="宋体" w:cs="宋体"/>
                <w:kern w:val="2"/>
                <w:sz w:val="24"/>
                <w:szCs w:val="24"/>
                <w:u w:color="000000"/>
                <w:lang w:val="en-US" w:eastAsia="zh-CN" w:bidi="ar-SA"/>
              </w:rPr>
            </w:pPr>
            <w:r>
              <w:rPr>
                <w:rFonts w:hint="eastAsia" w:ascii="宋体" w:hAnsi="宋体" w:eastAsia="宋体" w:cs="宋体"/>
                <w:kern w:val="2"/>
                <w:sz w:val="24"/>
                <w:szCs w:val="24"/>
                <w:u w:color="000000"/>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8" w:type="pct"/>
            <w:vAlign w:val="center"/>
          </w:tcPr>
          <w:p>
            <w:pPr>
              <w:spacing w:line="360" w:lineRule="auto"/>
              <w:jc w:val="both"/>
              <w:rPr>
                <w:rFonts w:hint="default" w:ascii="宋体" w:hAnsi="宋体" w:eastAsia="宋体" w:cs="宋体"/>
                <w:sz w:val="24"/>
                <w:u w:color="000000"/>
                <w:lang w:val="en-US" w:eastAsia="zh-CN"/>
              </w:rPr>
            </w:pPr>
            <w:r>
              <w:rPr>
                <w:rFonts w:hint="eastAsia" w:ascii="宋体" w:hAnsi="宋体" w:eastAsia="宋体" w:cs="宋体"/>
                <w:sz w:val="24"/>
                <w:u w:color="000000"/>
                <w:lang w:val="en-US" w:eastAsia="zh-CN"/>
              </w:rPr>
              <w:t>3</w:t>
            </w:r>
          </w:p>
        </w:tc>
        <w:tc>
          <w:tcPr>
            <w:tcW w:w="1146" w:type="pct"/>
            <w:vAlign w:val="center"/>
          </w:tcPr>
          <w:p>
            <w:pPr>
              <w:spacing w:line="360" w:lineRule="auto"/>
              <w:jc w:val="both"/>
              <w:rPr>
                <w:rFonts w:hint="eastAsia" w:hAnsi="宋体" w:eastAsia="宋体"/>
                <w:color w:val="000000"/>
                <w:kern w:val="0"/>
                <w:sz w:val="24"/>
                <w:lang w:eastAsia="zh-CN"/>
              </w:rPr>
            </w:pPr>
            <w:r>
              <w:rPr>
                <w:rFonts w:hint="eastAsia" w:hAnsi="宋体" w:eastAsia="宋体"/>
                <w:color w:val="000000"/>
                <w:kern w:val="0"/>
                <w:sz w:val="24"/>
                <w:lang w:eastAsia="zh-CN"/>
              </w:rPr>
              <w:t>ZCB-2022-135-644</w:t>
            </w:r>
          </w:p>
        </w:tc>
        <w:tc>
          <w:tcPr>
            <w:tcW w:w="1035" w:type="pct"/>
            <w:vAlign w:val="center"/>
          </w:tcPr>
          <w:p>
            <w:pPr>
              <w:spacing w:line="360" w:lineRule="auto"/>
              <w:jc w:val="both"/>
              <w:rPr>
                <w:rFonts w:hint="eastAsia" w:hAnsi="宋体" w:eastAsia="宋体"/>
                <w:color w:val="000000"/>
                <w:kern w:val="0"/>
                <w:sz w:val="24"/>
                <w:lang w:val="en-US" w:eastAsia="zh-CN"/>
              </w:rPr>
            </w:pPr>
            <w:r>
              <w:rPr>
                <w:rFonts w:hint="eastAsia" w:hAnsi="宋体" w:eastAsia="宋体"/>
                <w:color w:val="000000"/>
                <w:kern w:val="0"/>
                <w:sz w:val="24"/>
                <w:lang w:val="en-US" w:eastAsia="zh-CN"/>
              </w:rPr>
              <w:t>普通病床</w:t>
            </w:r>
          </w:p>
        </w:tc>
        <w:tc>
          <w:tcPr>
            <w:tcW w:w="438" w:type="pct"/>
            <w:vAlign w:val="center"/>
          </w:tcPr>
          <w:p>
            <w:pPr>
              <w:spacing w:line="360" w:lineRule="auto"/>
              <w:jc w:val="both"/>
              <w:rPr>
                <w:rFonts w:hint="eastAsia" w:ascii="Times New Roman" w:hAnsi="宋体" w:eastAsia="宋体" w:cs="Times New Roman"/>
                <w:color w:val="000000"/>
                <w:kern w:val="0"/>
                <w:sz w:val="24"/>
                <w:szCs w:val="24"/>
                <w:lang w:val="en-US" w:eastAsia="zh-CN" w:bidi="ar-SA"/>
              </w:rPr>
            </w:pPr>
            <w:r>
              <w:rPr>
                <w:rFonts w:hint="eastAsia" w:hAnsi="宋体" w:eastAsia="宋体" w:cs="Times New Roman"/>
                <w:color w:val="000000"/>
                <w:kern w:val="0"/>
                <w:sz w:val="24"/>
                <w:szCs w:val="24"/>
                <w:lang w:val="en-US" w:eastAsia="zh-CN" w:bidi="ar-SA"/>
              </w:rPr>
              <w:t>国产</w:t>
            </w:r>
          </w:p>
        </w:tc>
        <w:tc>
          <w:tcPr>
            <w:tcW w:w="272"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6</w:t>
            </w:r>
          </w:p>
        </w:tc>
        <w:tc>
          <w:tcPr>
            <w:tcW w:w="272" w:type="pct"/>
            <w:vAlign w:val="center"/>
          </w:tcPr>
          <w:p>
            <w:pPr>
              <w:spacing w:line="360" w:lineRule="auto"/>
              <w:jc w:val="both"/>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张</w:t>
            </w:r>
          </w:p>
        </w:tc>
        <w:tc>
          <w:tcPr>
            <w:tcW w:w="490"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1.6</w:t>
            </w:r>
          </w:p>
        </w:tc>
        <w:tc>
          <w:tcPr>
            <w:tcW w:w="490" w:type="pct"/>
            <w:vAlign w:val="center"/>
          </w:tcPr>
          <w:p>
            <w:pPr>
              <w:jc w:val="center"/>
              <w:rPr>
                <w:rFonts w:hint="default" w:cs="宋体" w:asciiTheme="majorEastAsia" w:hAnsiTheme="majorEastAsia" w:eastAsiaTheme="majorEastAsia"/>
                <w:bCs/>
                <w:color w:val="000000"/>
                <w:kern w:val="2"/>
                <w:sz w:val="24"/>
                <w:szCs w:val="24"/>
                <w:lang w:val="en-US" w:eastAsia="zh-CN" w:bidi="ar-SA"/>
              </w:rPr>
            </w:pPr>
            <w:r>
              <w:rPr>
                <w:rFonts w:hint="eastAsia" w:cs="宋体" w:asciiTheme="majorEastAsia" w:hAnsiTheme="majorEastAsia" w:eastAsiaTheme="majorEastAsia"/>
                <w:bCs/>
                <w:color w:val="000000"/>
                <w:kern w:val="2"/>
                <w:sz w:val="24"/>
                <w:szCs w:val="24"/>
                <w:lang w:val="en-US" w:eastAsia="zh-CN" w:bidi="ar-SA"/>
              </w:rPr>
              <w:t>9.6</w:t>
            </w:r>
          </w:p>
        </w:tc>
        <w:tc>
          <w:tcPr>
            <w:tcW w:w="615" w:type="pct"/>
            <w:vAlign w:val="center"/>
          </w:tcPr>
          <w:p>
            <w:pPr>
              <w:spacing w:line="360" w:lineRule="auto"/>
              <w:jc w:val="both"/>
              <w:rPr>
                <w:rFonts w:hint="eastAsia" w:ascii="宋体" w:hAnsi="宋体" w:eastAsia="宋体" w:cs="宋体"/>
                <w:kern w:val="2"/>
                <w:sz w:val="24"/>
                <w:szCs w:val="24"/>
                <w:u w:color="000000"/>
                <w:lang w:val="en-US" w:eastAsia="zh-CN" w:bidi="ar-SA"/>
              </w:rPr>
            </w:pPr>
            <w:r>
              <w:rPr>
                <w:rFonts w:hint="eastAsia" w:ascii="宋体" w:hAnsi="宋体" w:eastAsia="宋体" w:cs="宋体"/>
                <w:kern w:val="2"/>
                <w:sz w:val="24"/>
                <w:szCs w:val="24"/>
                <w:u w:color="000000"/>
                <w:lang w:val="en-US" w:eastAsia="zh-CN" w:bidi="ar-S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8" w:type="pct"/>
            <w:vAlign w:val="center"/>
          </w:tcPr>
          <w:p>
            <w:pPr>
              <w:spacing w:line="360" w:lineRule="auto"/>
              <w:jc w:val="both"/>
              <w:rPr>
                <w:rFonts w:hint="default" w:ascii="宋体" w:hAnsi="宋体" w:eastAsia="宋体" w:cs="宋体"/>
                <w:sz w:val="24"/>
                <w:u w:color="000000"/>
                <w:lang w:val="en-US" w:eastAsia="zh-CN"/>
              </w:rPr>
            </w:pPr>
            <w:r>
              <w:rPr>
                <w:rFonts w:hint="eastAsia" w:ascii="宋体" w:hAnsi="宋体" w:eastAsia="宋体" w:cs="宋体"/>
                <w:sz w:val="24"/>
                <w:u w:color="000000"/>
                <w:lang w:val="en-US" w:eastAsia="zh-CN"/>
              </w:rPr>
              <w:t>4</w:t>
            </w:r>
          </w:p>
        </w:tc>
        <w:tc>
          <w:tcPr>
            <w:tcW w:w="1146" w:type="pct"/>
            <w:vAlign w:val="center"/>
          </w:tcPr>
          <w:p>
            <w:pPr>
              <w:spacing w:line="360" w:lineRule="auto"/>
              <w:jc w:val="both"/>
              <w:rPr>
                <w:rFonts w:hint="eastAsia" w:hAnsi="宋体" w:eastAsia="宋体"/>
                <w:color w:val="000000"/>
                <w:kern w:val="0"/>
                <w:sz w:val="24"/>
                <w:lang w:eastAsia="zh-CN"/>
              </w:rPr>
            </w:pPr>
            <w:r>
              <w:rPr>
                <w:rFonts w:hint="eastAsia" w:hAnsi="宋体" w:eastAsia="宋体"/>
                <w:color w:val="000000"/>
                <w:kern w:val="0"/>
                <w:sz w:val="24"/>
                <w:lang w:eastAsia="zh-CN"/>
              </w:rPr>
              <w:t>ZCB-2022-136-645</w:t>
            </w:r>
          </w:p>
        </w:tc>
        <w:tc>
          <w:tcPr>
            <w:tcW w:w="1035" w:type="pct"/>
            <w:vAlign w:val="center"/>
          </w:tcPr>
          <w:p>
            <w:pPr>
              <w:spacing w:line="360" w:lineRule="auto"/>
              <w:jc w:val="both"/>
              <w:rPr>
                <w:rFonts w:hint="eastAsia" w:hAnsi="宋体" w:eastAsia="宋体"/>
                <w:color w:val="000000"/>
                <w:kern w:val="0"/>
                <w:sz w:val="24"/>
                <w:lang w:val="en-US" w:eastAsia="zh-CN"/>
              </w:rPr>
            </w:pPr>
            <w:r>
              <w:rPr>
                <w:rFonts w:hint="eastAsia" w:hAnsi="宋体" w:eastAsia="宋体"/>
                <w:color w:val="000000"/>
                <w:kern w:val="0"/>
                <w:sz w:val="24"/>
                <w:lang w:val="en-US" w:eastAsia="zh-CN"/>
              </w:rPr>
              <w:t>医用电动床</w:t>
            </w:r>
          </w:p>
        </w:tc>
        <w:tc>
          <w:tcPr>
            <w:tcW w:w="438" w:type="pct"/>
            <w:vAlign w:val="center"/>
          </w:tcPr>
          <w:p>
            <w:pPr>
              <w:spacing w:line="360" w:lineRule="auto"/>
              <w:jc w:val="both"/>
              <w:rPr>
                <w:rFonts w:hint="eastAsia" w:ascii="Times New Roman" w:hAnsi="宋体" w:eastAsia="宋体" w:cs="Times New Roman"/>
                <w:color w:val="000000"/>
                <w:kern w:val="0"/>
                <w:sz w:val="24"/>
                <w:szCs w:val="24"/>
                <w:lang w:val="en-US" w:eastAsia="zh-CN" w:bidi="ar-SA"/>
              </w:rPr>
            </w:pPr>
            <w:r>
              <w:rPr>
                <w:rFonts w:hint="eastAsia" w:hAnsi="宋体" w:eastAsia="宋体" w:cs="Times New Roman"/>
                <w:color w:val="000000"/>
                <w:kern w:val="0"/>
                <w:sz w:val="24"/>
                <w:szCs w:val="24"/>
                <w:lang w:val="en-US" w:eastAsia="zh-CN" w:bidi="ar-SA"/>
              </w:rPr>
              <w:t>国产</w:t>
            </w:r>
          </w:p>
        </w:tc>
        <w:tc>
          <w:tcPr>
            <w:tcW w:w="272"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2</w:t>
            </w:r>
          </w:p>
        </w:tc>
        <w:tc>
          <w:tcPr>
            <w:tcW w:w="272" w:type="pct"/>
            <w:vAlign w:val="center"/>
          </w:tcPr>
          <w:p>
            <w:pPr>
              <w:spacing w:line="360" w:lineRule="auto"/>
              <w:jc w:val="both"/>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张</w:t>
            </w:r>
          </w:p>
        </w:tc>
        <w:tc>
          <w:tcPr>
            <w:tcW w:w="490" w:type="pct"/>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4.3</w:t>
            </w:r>
          </w:p>
        </w:tc>
        <w:tc>
          <w:tcPr>
            <w:tcW w:w="490" w:type="pct"/>
            <w:vAlign w:val="center"/>
          </w:tcPr>
          <w:p>
            <w:pPr>
              <w:jc w:val="center"/>
              <w:rPr>
                <w:rFonts w:hint="default" w:cs="宋体" w:asciiTheme="majorEastAsia" w:hAnsiTheme="majorEastAsia" w:eastAsiaTheme="majorEastAsia"/>
                <w:bCs/>
                <w:color w:val="000000"/>
                <w:kern w:val="2"/>
                <w:sz w:val="24"/>
                <w:szCs w:val="24"/>
                <w:lang w:val="en-US" w:eastAsia="zh-CN" w:bidi="ar-SA"/>
              </w:rPr>
            </w:pPr>
            <w:r>
              <w:rPr>
                <w:rFonts w:hint="eastAsia" w:cs="宋体" w:asciiTheme="majorEastAsia" w:hAnsiTheme="majorEastAsia" w:eastAsiaTheme="majorEastAsia"/>
                <w:bCs/>
                <w:color w:val="000000"/>
                <w:kern w:val="2"/>
                <w:sz w:val="24"/>
                <w:szCs w:val="24"/>
                <w:lang w:val="en-US" w:eastAsia="zh-CN" w:bidi="ar-SA"/>
              </w:rPr>
              <w:t>8.6</w:t>
            </w:r>
          </w:p>
        </w:tc>
        <w:tc>
          <w:tcPr>
            <w:tcW w:w="615" w:type="pct"/>
            <w:vAlign w:val="center"/>
          </w:tcPr>
          <w:p>
            <w:pPr>
              <w:spacing w:line="360" w:lineRule="auto"/>
              <w:jc w:val="both"/>
              <w:rPr>
                <w:rFonts w:hint="eastAsia" w:ascii="宋体" w:hAnsi="宋体" w:eastAsia="宋体" w:cs="宋体"/>
                <w:kern w:val="2"/>
                <w:sz w:val="24"/>
                <w:szCs w:val="24"/>
                <w:u w:color="000000"/>
                <w:lang w:val="en-US" w:eastAsia="zh-CN" w:bidi="ar-SA"/>
              </w:rPr>
            </w:pPr>
            <w:r>
              <w:rPr>
                <w:rFonts w:hint="eastAsia" w:ascii="宋体" w:hAnsi="宋体" w:eastAsia="宋体" w:cs="宋体"/>
                <w:kern w:val="2"/>
                <w:sz w:val="24"/>
                <w:szCs w:val="24"/>
                <w:u w:color="000000"/>
                <w:lang w:val="en-US" w:eastAsia="zh-CN" w:bidi="ar-SA"/>
              </w:rPr>
              <w:t>是</w:t>
            </w: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420" w:leftChars="0"/>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报名时间：2022年</w:t>
      </w:r>
      <w:r>
        <w:rPr>
          <w:rFonts w:hint="eastAsia" w:hAnsi="宋体" w:eastAsia="宋体" w:cs="Times New Roman"/>
          <w:b/>
          <w:bCs/>
          <w:color w:val="000000"/>
          <w:kern w:val="0"/>
          <w:sz w:val="24"/>
          <w:szCs w:val="22"/>
          <w:lang w:val="en-US" w:eastAsia="zh-CN" w:bidi="ar-SA"/>
        </w:rPr>
        <w:t>9</w:t>
      </w:r>
      <w:r>
        <w:rPr>
          <w:rFonts w:hint="eastAsia" w:ascii="Times New Roman" w:hAnsi="宋体" w:eastAsia="宋体" w:cs="Times New Roman"/>
          <w:b/>
          <w:bCs/>
          <w:color w:val="000000"/>
          <w:kern w:val="0"/>
          <w:sz w:val="24"/>
          <w:szCs w:val="22"/>
          <w:lang w:val="en-US" w:eastAsia="zh-CN" w:bidi="ar-SA"/>
        </w:rPr>
        <w:t>月</w:t>
      </w: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日发布公告至</w:t>
      </w:r>
      <w:r>
        <w:rPr>
          <w:rFonts w:hint="eastAsia" w:hAnsi="宋体" w:eastAsia="宋体" w:cs="Times New Roman"/>
          <w:b/>
          <w:bCs/>
          <w:color w:val="000000"/>
          <w:kern w:val="0"/>
          <w:sz w:val="24"/>
          <w:szCs w:val="22"/>
          <w:lang w:val="en-US" w:eastAsia="zh-CN" w:bidi="ar-SA"/>
        </w:rPr>
        <w:t>9</w:t>
      </w:r>
      <w:r>
        <w:rPr>
          <w:rFonts w:hint="eastAsia" w:ascii="Times New Roman" w:hAnsi="宋体" w:eastAsia="宋体" w:cs="Times New Roman"/>
          <w:b/>
          <w:bCs/>
          <w:color w:val="000000"/>
          <w:kern w:val="0"/>
          <w:sz w:val="24"/>
          <w:szCs w:val="22"/>
          <w:lang w:val="en-US" w:eastAsia="zh-CN" w:bidi="ar-SA"/>
        </w:rPr>
        <w:t>月</w:t>
      </w:r>
      <w:r>
        <w:rPr>
          <w:rFonts w:hint="eastAsia" w:hAnsi="宋体" w:eastAsia="宋体" w:cs="Times New Roman"/>
          <w:b/>
          <w:bCs/>
          <w:color w:val="000000"/>
          <w:kern w:val="0"/>
          <w:sz w:val="24"/>
          <w:szCs w:val="22"/>
          <w:lang w:val="en-US" w:eastAsia="zh-CN" w:bidi="ar-SA"/>
        </w:rPr>
        <w:t>9</w:t>
      </w:r>
      <w:r>
        <w:rPr>
          <w:rFonts w:hint="eastAsia" w:ascii="Times New Roman" w:hAnsi="宋体" w:eastAsia="宋体" w:cs="Times New Roman"/>
          <w:b/>
          <w:bCs/>
          <w:color w:val="000000"/>
          <w:kern w:val="0"/>
          <w:sz w:val="24"/>
          <w:szCs w:val="22"/>
          <w:lang w:val="en-US" w:eastAsia="zh-CN" w:bidi="ar-SA"/>
        </w:rPr>
        <w:t>日下午17:00截止。</w:t>
      </w:r>
    </w:p>
    <w:p>
      <w:pPr>
        <w:pStyle w:val="10"/>
        <w:keepNext w:val="0"/>
        <w:keepLines w:val="0"/>
        <w:pageBreakBefore w:val="0"/>
        <w:numPr>
          <w:ilvl w:val="0"/>
          <w:numId w:val="4"/>
        </w:numPr>
        <w:kinsoku/>
        <w:wordWrap/>
        <w:overflowPunct/>
        <w:topLinePunct w:val="0"/>
        <w:autoSpaceDE/>
        <w:autoSpaceDN/>
        <w:bidi w:val="0"/>
        <w:spacing w:after="0" w:line="360" w:lineRule="auto"/>
        <w:ind w:left="-62" w:leftChars="0" w:firstLine="482"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36"/>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36"/>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eastAsia="zh-CN"/>
        </w:rPr>
        <w:t>（如需）</w:t>
      </w:r>
    </w:p>
    <w:p>
      <w:pPr>
        <w:pStyle w:val="36"/>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36"/>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医疗器械生产许可证（报名供应商为厂家）或医疗器械经营许可证（报名供应商为经销商）</w:t>
      </w:r>
      <w:r>
        <w:rPr>
          <w:rFonts w:hint="eastAsia" w:ascii="Times New Roman" w:hAnsi="宋体"/>
          <w:b/>
          <w:bCs/>
          <w:color w:val="000000"/>
          <w:kern w:val="0"/>
          <w:sz w:val="24"/>
          <w:highlight w:val="none"/>
          <w:lang w:eastAsia="zh-CN"/>
        </w:rPr>
        <w:t>（如需）</w:t>
      </w:r>
    </w:p>
    <w:p>
      <w:pPr>
        <w:pStyle w:val="36"/>
        <w:widowControl/>
        <w:adjustRightInd w:val="0"/>
        <w:snapToGrid w:val="0"/>
        <w:spacing w:line="360" w:lineRule="auto"/>
        <w:ind w:left="0" w:firstLine="0" w:firstLineChars="0"/>
        <w:rPr>
          <w:rFonts w:hint="eastAsia" w:ascii="Times New Roman" w:hAnsi="宋体"/>
          <w:b/>
          <w:bCs/>
          <w:color w:val="000000"/>
          <w:kern w:val="0"/>
          <w:sz w:val="24"/>
          <w:highlight w:val="none"/>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注：本批项目共5项，报名人可选择一项或多项进行报名，若报名多项，请根据要求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0"/>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 xml:space="preserve">   7.报名表：</w:t>
      </w:r>
    </w:p>
    <w:tbl>
      <w:tblPr>
        <w:tblStyle w:val="22"/>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36"/>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36"/>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项目</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pStyle w:val="10"/>
              <w:spacing w:line="360" w:lineRule="auto"/>
              <w:jc w:val="both"/>
              <w:rPr>
                <w:rFonts w:hint="eastAsia"/>
              </w:rPr>
            </w:pPr>
            <w:r>
              <w:rPr>
                <w:rFonts w:hint="eastAsia"/>
              </w:rPr>
              <w:t>联系电话：</w:t>
            </w:r>
          </w:p>
          <w:p>
            <w:pPr>
              <w:spacing w:line="360" w:lineRule="auto"/>
              <w:jc w:val="both"/>
            </w:pPr>
            <w:r>
              <w:rPr>
                <w:rFonts w:hint="eastAsia"/>
              </w:rPr>
              <w:t>中标通知书预留邮箱：</w:t>
            </w:r>
          </w:p>
        </w:tc>
      </w:tr>
    </w:tbl>
    <w:p>
      <w:pPr>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firstLine="482" w:firstLineChars="200"/>
        <w:jc w:val="both"/>
        <w:textAlignment w:val="auto"/>
        <w:rPr>
          <w:rFonts w:eastAsia="宋体"/>
          <w:color w:val="000000"/>
          <w:kern w:val="0"/>
          <w:sz w:val="24"/>
        </w:rPr>
      </w:pPr>
      <w:r>
        <w:rPr>
          <w:rFonts w:hint="eastAsia" w:hAnsi="宋体" w:eastAsia="宋体"/>
          <w:b/>
          <w:bCs/>
          <w:color w:val="000000"/>
          <w:kern w:val="0"/>
          <w:sz w:val="24"/>
          <w:lang w:val="en-US" w:eastAsia="zh-CN"/>
        </w:rPr>
        <w:t>8.</w:t>
      </w:r>
      <w:r>
        <w:rPr>
          <w:rFonts w:hAnsi="宋体" w:eastAsia="宋体"/>
          <w:b/>
          <w:bCs/>
          <w:color w:val="000000"/>
          <w:kern w:val="0"/>
          <w:sz w:val="24"/>
        </w:rPr>
        <w:t>采购时间：</w:t>
      </w:r>
      <w:r>
        <w:rPr>
          <w:rFonts w:hint="eastAsia" w:hAnsi="宋体" w:eastAsia="宋体"/>
          <w:b/>
          <w:bCs/>
          <w:color w:val="000000"/>
          <w:kern w:val="0"/>
          <w:sz w:val="24"/>
        </w:rPr>
        <w:t>2</w:t>
      </w:r>
      <w:r>
        <w:rPr>
          <w:rFonts w:hint="eastAsia" w:eastAsia="宋体"/>
          <w:b/>
          <w:kern w:val="0"/>
          <w:sz w:val="24"/>
          <w:u w:val="single"/>
        </w:rPr>
        <w:t>022年</w:t>
      </w:r>
      <w:r>
        <w:rPr>
          <w:rFonts w:hint="eastAsia" w:eastAsia="宋体"/>
          <w:b/>
          <w:kern w:val="0"/>
          <w:sz w:val="24"/>
          <w:u w:val="single"/>
          <w:lang w:val="en-US" w:eastAsia="zh-CN"/>
        </w:rPr>
        <w:t>9</w:t>
      </w:r>
      <w:r>
        <w:rPr>
          <w:rFonts w:hint="eastAsia" w:eastAsia="宋体"/>
          <w:b/>
          <w:kern w:val="0"/>
          <w:sz w:val="24"/>
          <w:u w:val="single"/>
        </w:rPr>
        <w:t>月</w:t>
      </w:r>
      <w:r>
        <w:rPr>
          <w:rFonts w:hint="eastAsia" w:eastAsia="宋体"/>
          <w:b/>
          <w:kern w:val="0"/>
          <w:sz w:val="24"/>
          <w:u w:val="single"/>
          <w:lang w:val="en-US" w:eastAsia="zh-CN"/>
        </w:rPr>
        <w:t>15</w:t>
      </w:r>
      <w:bookmarkStart w:id="28" w:name="_GoBack"/>
      <w:bookmarkEnd w:id="28"/>
      <w:r>
        <w:rPr>
          <w:rFonts w:hint="eastAsia" w:eastAsia="宋体"/>
          <w:b/>
          <w:kern w:val="0"/>
          <w:sz w:val="24"/>
          <w:highlight w:val="yellow"/>
          <w:u w:val="single"/>
        </w:rPr>
        <w:t>日</w:t>
      </w:r>
      <w:r>
        <w:rPr>
          <w:rFonts w:hint="eastAsia" w:eastAsia="宋体"/>
          <w:b/>
          <w:kern w:val="0"/>
          <w:sz w:val="24"/>
          <w:highlight w:val="yellow"/>
          <w:u w:val="single"/>
          <w:lang w:eastAsia="zh-CN"/>
        </w:rPr>
        <w:t>下</w:t>
      </w:r>
      <w:r>
        <w:rPr>
          <w:rFonts w:hint="eastAsia" w:eastAsia="宋体"/>
          <w:b/>
          <w:kern w:val="0"/>
          <w:sz w:val="24"/>
          <w:highlight w:val="yellow"/>
          <w:u w:val="single"/>
        </w:rPr>
        <w:t>午</w:t>
      </w:r>
      <w:r>
        <w:rPr>
          <w:rFonts w:hint="eastAsia" w:eastAsia="宋体"/>
          <w:b/>
          <w:kern w:val="0"/>
          <w:sz w:val="24"/>
          <w:highlight w:val="yellow"/>
          <w:u w:val="single"/>
          <w:lang w:val="en-US" w:eastAsia="zh-CN"/>
        </w:rPr>
        <w:t>14</w:t>
      </w:r>
      <w:r>
        <w:rPr>
          <w:rFonts w:eastAsia="宋体"/>
          <w:b/>
          <w:kern w:val="0"/>
          <w:sz w:val="24"/>
          <w:highlight w:val="yellow"/>
          <w:u w:val="single"/>
        </w:rPr>
        <w:t>：</w:t>
      </w:r>
      <w:r>
        <w:rPr>
          <w:rFonts w:hint="eastAsia" w:eastAsia="宋体"/>
          <w:b/>
          <w:kern w:val="0"/>
          <w:sz w:val="24"/>
          <w:highlight w:val="yellow"/>
          <w:u w:val="single"/>
          <w:lang w:val="en-US" w:eastAsia="zh-CN"/>
        </w:rPr>
        <w:t>3</w:t>
      </w:r>
      <w:r>
        <w:rPr>
          <w:rFonts w:hint="eastAsia" w:eastAsia="宋体"/>
          <w:b/>
          <w:kern w:val="0"/>
          <w:sz w:val="24"/>
          <w:highlight w:val="yellow"/>
          <w:u w:val="single"/>
        </w:rPr>
        <w:t>0</w:t>
      </w:r>
    </w:p>
    <w:p>
      <w:pPr>
        <w:keepNext w:val="0"/>
        <w:keepLines w:val="0"/>
        <w:pageBreakBefore w:val="0"/>
        <w:widowControl/>
        <w:kinsoku/>
        <w:wordWrap/>
        <w:overflowPunct/>
        <w:topLinePunct w:val="0"/>
        <w:autoSpaceDE/>
        <w:autoSpaceDN/>
        <w:bidi w:val="0"/>
        <w:adjustRightInd w:val="0"/>
        <w:snapToGrid w:val="0"/>
        <w:spacing w:line="360" w:lineRule="auto"/>
        <w:ind w:left="0" w:firstLine="482" w:firstLineChars="200"/>
        <w:jc w:val="both"/>
        <w:textAlignment w:val="auto"/>
        <w:rPr>
          <w:rFonts w:eastAsia="宋体"/>
          <w:b/>
          <w:bCs/>
          <w:color w:val="000000"/>
          <w:kern w:val="0"/>
          <w:sz w:val="24"/>
        </w:rPr>
      </w:pPr>
      <w:r>
        <w:rPr>
          <w:rFonts w:hint="eastAsia" w:hAnsi="宋体" w:eastAsia="宋体"/>
          <w:b/>
          <w:bCs/>
          <w:color w:val="000000"/>
          <w:kern w:val="0"/>
          <w:sz w:val="24"/>
          <w:lang w:val="en-US" w:eastAsia="zh-CN"/>
        </w:rPr>
        <w:t>9</w:t>
      </w:r>
      <w:r>
        <w:rPr>
          <w:rFonts w:hint="eastAsia" w:hAnsi="宋体" w:eastAsia="宋体"/>
          <w:b/>
          <w:bCs/>
          <w:color w:val="000000"/>
          <w:kern w:val="0"/>
          <w:sz w:val="24"/>
        </w:rPr>
        <w:t>.</w:t>
      </w:r>
      <w:r>
        <w:rPr>
          <w:rFonts w:hAnsi="宋体" w:eastAsia="宋体"/>
          <w:b/>
          <w:bCs/>
          <w:color w:val="000000"/>
          <w:kern w:val="0"/>
          <w:sz w:val="24"/>
        </w:rPr>
        <w:t>采购地点：</w:t>
      </w:r>
      <w:r>
        <w:rPr>
          <w:rFonts w:hint="eastAsia" w:hAnsi="宋体" w:eastAsia="宋体"/>
          <w:b/>
          <w:bCs/>
          <w:color w:val="000000"/>
          <w:kern w:val="0"/>
          <w:sz w:val="24"/>
        </w:rPr>
        <w:t>行政楼307会议室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36"/>
        <w:widowControl/>
        <w:numPr>
          <w:ilvl w:val="0"/>
          <w:numId w:val="5"/>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rPr>
        <w:t>招标采购管理办公室</w:t>
      </w:r>
    </w:p>
    <w:p>
      <w:pPr>
        <w:pStyle w:val="36"/>
        <w:widowControl/>
        <w:numPr>
          <w:ilvl w:val="0"/>
          <w:numId w:val="5"/>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p>
    <w:p>
      <w:pPr>
        <w:pStyle w:val="36"/>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rPr>
      </w:pP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36"/>
        <w:widowControl/>
        <w:numPr>
          <w:ilvl w:val="0"/>
          <w:numId w:val="5"/>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rPr>
        <w:t>杨</w:t>
      </w:r>
      <w:r>
        <w:rPr>
          <w:rFonts w:ascii="Times New Roman" w:hAnsi="宋体" w:eastAsia="宋体"/>
          <w:color w:val="000000"/>
          <w:kern w:val="0"/>
          <w:sz w:val="24"/>
        </w:rPr>
        <w:t>老师</w:t>
      </w:r>
    </w:p>
    <w:p>
      <w:pPr>
        <w:pStyle w:val="36"/>
        <w:widowControl/>
        <w:numPr>
          <w:ilvl w:val="0"/>
          <w:numId w:val="5"/>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ascii="Times New Roman" w:hAnsi="Times New Roman" w:eastAsia="宋体"/>
          <w:color w:val="000000"/>
          <w:kern w:val="0"/>
          <w:sz w:val="24"/>
        </w:rPr>
        <w:t>0755-</w:t>
      </w:r>
      <w:r>
        <w:rPr>
          <w:rFonts w:hint="eastAsia" w:ascii="Times New Roman" w:hAnsi="Times New Roman" w:eastAsia="宋体"/>
          <w:color w:val="000000"/>
          <w:kern w:val="0"/>
          <w:sz w:val="24"/>
        </w:rPr>
        <w:t>8</w:t>
      </w:r>
      <w:r>
        <w:rPr>
          <w:rFonts w:hint="eastAsia" w:ascii="Times New Roman" w:hAnsi="Times New Roman" w:eastAsia="宋体"/>
          <w:color w:val="000000"/>
          <w:kern w:val="0"/>
          <w:sz w:val="24"/>
          <w:lang w:val="en-US" w:eastAsia="zh-CN"/>
        </w:rPr>
        <w:t>2898683</w:t>
      </w:r>
    </w:p>
    <w:p>
      <w:pPr>
        <w:adjustRightInd w:val="0"/>
        <w:snapToGrid w:val="0"/>
        <w:spacing w:line="520" w:lineRule="atLeast"/>
        <w:ind w:left="2200"/>
        <w:rPr>
          <w:rFonts w:eastAsia="方正小标宋简体"/>
          <w:kern w:val="0"/>
          <w:sz w:val="44"/>
          <w:szCs w:val="36"/>
        </w:rPr>
      </w:pP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0"/>
        <w:ind w:firstLine="3120" w:firstLineChars="1300"/>
        <w:jc w:val="right"/>
        <w:rPr>
          <w:rFonts w:hint="default" w:eastAsia="宋体"/>
          <w:lang w:val="en-US" w:eastAsia="zh-CN"/>
        </w:rPr>
      </w:pPr>
      <w:r>
        <w:rPr>
          <w:rFonts w:hint="eastAsia" w:hAnsi="宋体"/>
          <w:color w:val="000000"/>
          <w:kern w:val="0"/>
          <w:sz w:val="24"/>
          <w:szCs w:val="22"/>
          <w:lang w:val="en-US" w:eastAsia="zh-CN"/>
        </w:rPr>
        <w:t>2022年9月5日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1"/>
        <w:adjustRightInd w:val="0"/>
        <w:snapToGrid w:val="0"/>
        <w:spacing w:line="520" w:lineRule="atLeast"/>
        <w:ind w:left="420" w:leftChars="200" w:firstLine="0" w:firstLineChars="0"/>
      </w:pPr>
    </w:p>
    <w:p>
      <w:pPr>
        <w:pStyle w:val="36"/>
        <w:widowControl/>
        <w:numPr>
          <w:ilvl w:val="0"/>
          <w:numId w:val="6"/>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7"/>
        </w:numPr>
        <w:tabs>
          <w:tab w:val="left" w:pos="567"/>
        </w:tabs>
        <w:adjustRightInd w:val="0"/>
        <w:snapToGrid w:val="0"/>
        <w:spacing w:line="520" w:lineRule="atLeast"/>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7"/>
        </w:numPr>
        <w:tabs>
          <w:tab w:val="left" w:pos="567"/>
        </w:tabs>
        <w:adjustRightInd w:val="0"/>
        <w:snapToGrid w:val="0"/>
        <w:spacing w:line="520" w:lineRule="atLeast"/>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7"/>
        </w:numPr>
        <w:tabs>
          <w:tab w:val="left" w:pos="567"/>
        </w:tabs>
        <w:adjustRightInd w:val="0"/>
        <w:snapToGrid w:val="0"/>
        <w:spacing w:line="520" w:lineRule="atLeast"/>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须提供与项目相关的特殊资质。</w:t>
      </w:r>
    </w:p>
    <w:p>
      <w:pPr>
        <w:numPr>
          <w:ilvl w:val="0"/>
          <w:numId w:val="7"/>
        </w:numPr>
        <w:tabs>
          <w:tab w:val="left" w:pos="567"/>
        </w:tabs>
        <w:adjustRightInd w:val="0"/>
        <w:snapToGrid w:val="0"/>
        <w:spacing w:line="520" w:lineRule="atLeast"/>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7"/>
        </w:numPr>
        <w:tabs>
          <w:tab w:val="left" w:pos="567"/>
        </w:tabs>
        <w:adjustRightInd w:val="0"/>
        <w:snapToGrid w:val="0"/>
        <w:spacing w:line="520" w:lineRule="atLeast"/>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7"/>
        </w:numPr>
        <w:tabs>
          <w:tab w:val="left" w:pos="567"/>
        </w:tabs>
        <w:adjustRightInd w:val="0"/>
        <w:snapToGrid w:val="0"/>
        <w:spacing w:line="520" w:lineRule="atLeast"/>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7"/>
        </w:numPr>
        <w:tabs>
          <w:tab w:val="left" w:pos="567"/>
        </w:tabs>
        <w:adjustRightInd w:val="0"/>
        <w:snapToGrid w:val="0"/>
        <w:spacing w:line="520" w:lineRule="atLeast"/>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未被列入失信被执行人、重大税收违法案件当事人名单、政府采购严重违法失信行为记录名单。（“信用中国”、“中国政府采购网”以及“深圳市政府采购监管网”为议价信用信息的查询渠道）。</w:t>
      </w:r>
    </w:p>
    <w:p>
      <w:pPr>
        <w:numPr>
          <w:ilvl w:val="0"/>
          <w:numId w:val="7"/>
        </w:numPr>
        <w:tabs>
          <w:tab w:val="left" w:pos="567"/>
        </w:tabs>
        <w:adjustRightInd w:val="0"/>
        <w:snapToGrid w:val="0"/>
        <w:spacing w:line="520" w:lineRule="atLeast"/>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响应文件要求按响应文件格式（见附件）顺序装订，密封完好，并加盖公章，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。在响应文件首页右上角标明正本、副本。需提供响应文件正本盖章扫描件，现场带U盘与响应文件同步上交，文件资料如为复印件需加盖公章。有任何一项遗漏均为废标处理。</w:t>
      </w:r>
      <w:r>
        <w:rPr>
          <w:rFonts w:hint="eastAsia" w:ascii="宋体" w:hAnsi="宋体" w:eastAsia="宋体" w:cs="宋体"/>
          <w:kern w:val="0"/>
          <w:sz w:val="24"/>
        </w:rPr>
        <w:fldChar w:fldCharType="end"/>
      </w:r>
    </w:p>
    <w:p>
      <w:pPr>
        <w:numPr>
          <w:ilvl w:val="0"/>
          <w:numId w:val="7"/>
        </w:numPr>
        <w:tabs>
          <w:tab w:val="left" w:pos="567"/>
        </w:tabs>
        <w:adjustRightInd w:val="0"/>
        <w:snapToGrid w:val="0"/>
        <w:spacing w:line="520" w:lineRule="atLeast"/>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7"/>
        </w:numPr>
        <w:tabs>
          <w:tab w:val="left" w:pos="567"/>
        </w:tabs>
        <w:adjustRightInd w:val="0"/>
        <w:snapToGrid w:val="0"/>
        <w:spacing w:line="520" w:lineRule="atLeast"/>
        <w:rPr>
          <w:rFonts w:hint="default" w:ascii="宋体" w:hAnsi="宋体" w:eastAsia="宋体" w:cs="宋体"/>
          <w:b/>
          <w:bCs/>
          <w:sz w:val="24"/>
          <w:lang w:val="en-US" w:eastAsia="zh-CN"/>
        </w:rPr>
      </w:pPr>
      <w:r>
        <w:rPr>
          <w:rFonts w:hint="eastAsia" w:ascii="宋体" w:hAnsi="宋体" w:eastAsia="宋体" w:cs="宋体"/>
          <w:b/>
          <w:bCs/>
          <w:sz w:val="24"/>
          <w:lang w:val="en-US" w:eastAsia="zh-CN"/>
        </w:rPr>
        <w:t>本批项目各设备相互独立，允许兼投兼中。</w:t>
      </w:r>
    </w:p>
    <w:p>
      <w:pPr>
        <w:pStyle w:val="10"/>
      </w:pPr>
    </w:p>
    <w:p>
      <w:pPr>
        <w:pStyle w:val="36"/>
        <w:spacing w:line="360" w:lineRule="auto"/>
        <w:ind w:left="400" w:firstLine="0" w:firstLineChars="0"/>
        <w:rPr>
          <w:rFonts w:asciiTheme="minorEastAsia" w:hAnsiTheme="minorEastAsia"/>
          <w:b/>
          <w:bCs/>
          <w:color w:val="FF0000"/>
          <w:szCs w:val="21"/>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.本项目</w:t>
      </w:r>
      <w:r>
        <w:rPr>
          <w:rFonts w:hint="eastAsia" w:ascii="宋体" w:hAnsi="宋体" w:eastAsia="宋体" w:cs="宋体"/>
          <w:sz w:val="24"/>
          <w:szCs w:val="24"/>
          <w:lang w:eastAsia="zh-CN"/>
        </w:rPr>
        <w:t>中</w:t>
      </w:r>
      <w:r>
        <w:rPr>
          <w:rFonts w:hint="eastAsia" w:ascii="宋体" w:hAnsi="宋体" w:eastAsia="宋体" w:cs="宋体"/>
          <w:sz w:val="24"/>
          <w:szCs w:val="24"/>
        </w:rPr>
        <w:t>纳入医</w:t>
      </w:r>
      <w:r>
        <w:rPr>
          <w:rFonts w:hint="eastAsia" w:ascii="宋体" w:hAnsi="宋体" w:eastAsia="宋体" w:cs="宋体"/>
          <w:sz w:val="24"/>
        </w:rPr>
        <w:t>疗器械目录</w:t>
      </w:r>
      <w:r>
        <w:rPr>
          <w:rFonts w:hint="eastAsia" w:ascii="宋体" w:hAnsi="宋体" w:eastAsia="宋体" w:cs="宋体"/>
          <w:sz w:val="24"/>
          <w:lang w:eastAsia="zh-CN"/>
        </w:rPr>
        <w:t>管理的项目（</w:t>
      </w:r>
      <w:r>
        <w:rPr>
          <w:rFonts w:hint="eastAsia" w:hAnsi="宋体" w:eastAsia="宋体"/>
          <w:color w:val="000000"/>
          <w:kern w:val="0"/>
          <w:sz w:val="24"/>
          <w:lang w:eastAsia="zh-CN"/>
        </w:rPr>
        <w:t>普通病床、医用电动床</w:t>
      </w:r>
      <w:r>
        <w:rPr>
          <w:rFonts w:hint="eastAsia" w:ascii="宋体" w:hAnsi="宋体" w:eastAsia="宋体" w:cs="宋体"/>
          <w:sz w:val="24"/>
          <w:lang w:eastAsia="zh-CN"/>
        </w:rPr>
        <w:t>）</w:t>
      </w:r>
      <w:r>
        <w:rPr>
          <w:rFonts w:hint="eastAsia" w:ascii="宋体" w:hAnsi="宋体" w:eastAsia="宋体" w:cs="宋体"/>
          <w:sz w:val="24"/>
        </w:rPr>
        <w:t>，需提供：</w:t>
      </w:r>
    </w:p>
    <w:p>
      <w:pPr>
        <w:pStyle w:val="36"/>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36"/>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36"/>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6"/>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36"/>
        <w:widowControl/>
        <w:numPr>
          <w:ilvl w:val="0"/>
          <w:numId w:val="6"/>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pStyle w:val="36"/>
        <w:widowControl/>
        <w:numPr>
          <w:ilvl w:val="0"/>
          <w:numId w:val="0"/>
        </w:numPr>
        <w:adjustRightInd w:val="0"/>
        <w:snapToGrid w:val="0"/>
        <w:spacing w:line="520" w:lineRule="atLeast"/>
        <w:ind w:leftChars="20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w:t>
      </w:r>
      <w:r>
        <w:rPr>
          <w:rFonts w:hint="eastAsia" w:asciiTheme="majorEastAsia" w:hAnsiTheme="majorEastAsia" w:eastAsiaTheme="majorEastAsia"/>
          <w:b/>
          <w:sz w:val="24"/>
          <w:szCs w:val="21"/>
        </w:rPr>
        <w:t>身高体重测量仪</w:t>
      </w:r>
      <w:r>
        <w:rPr>
          <w:rFonts w:hint="eastAsia" w:ascii="宋体" w:hAnsi="宋体" w:eastAsia="宋体" w:cs="宋体"/>
          <w:b/>
          <w:kern w:val="2"/>
          <w:sz w:val="24"/>
          <w:szCs w:val="24"/>
          <w:lang w:val="en-US" w:eastAsia="zh-CN" w:bidi="ar-SA"/>
        </w:rPr>
        <w:t>项目</w:t>
      </w:r>
    </w:p>
    <w:p>
      <w:pPr>
        <w:numPr>
          <w:ilvl w:val="0"/>
          <w:numId w:val="0"/>
        </w:numPr>
        <w:adjustRightInd w:val="0"/>
        <w:snapToGrid w:val="0"/>
        <w:spacing w:line="520" w:lineRule="atLeast"/>
        <w:ind w:left="630" w:leftChars="0"/>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序号</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货物名称</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数量</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单位</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预算单价（万元）</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预算总价（万元）</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身高体重测量仪</w:t>
            </w:r>
          </w:p>
        </w:tc>
        <w:tc>
          <w:tcPr>
            <w:tcW w:w="850" w:type="dxa"/>
            <w:vMerge w:val="restart"/>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275" w:type="dxa"/>
            <w:vMerge w:val="restart"/>
            <w:vAlign w:val="center"/>
          </w:tcPr>
          <w:p>
            <w:pPr>
              <w:spacing w:line="276" w:lineRule="auto"/>
              <w:jc w:val="center"/>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rPr>
              <w:t>0.4</w:t>
            </w:r>
            <w:r>
              <w:rPr>
                <w:rFonts w:hint="eastAsia" w:asciiTheme="majorEastAsia" w:hAnsiTheme="majorEastAsia" w:eastAsiaTheme="majorEastAsia"/>
                <w:b w:val="0"/>
                <w:bCs/>
                <w:sz w:val="24"/>
                <w:szCs w:val="21"/>
                <w:lang w:val="en-US" w:eastAsia="zh-CN"/>
              </w:rPr>
              <w:t>3</w:t>
            </w:r>
          </w:p>
        </w:tc>
        <w:tc>
          <w:tcPr>
            <w:tcW w:w="1276" w:type="dxa"/>
            <w:vMerge w:val="restart"/>
            <w:vAlign w:val="center"/>
          </w:tcPr>
          <w:p>
            <w:pPr>
              <w:spacing w:line="276" w:lineRule="auto"/>
              <w:jc w:val="center"/>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rPr>
              <w:t>0.4</w:t>
            </w:r>
            <w:r>
              <w:rPr>
                <w:rFonts w:hint="eastAsia" w:asciiTheme="majorEastAsia" w:hAnsiTheme="majorEastAsia" w:eastAsiaTheme="majorEastAsia"/>
                <w:b w:val="0"/>
                <w:bCs/>
                <w:sz w:val="24"/>
                <w:szCs w:val="21"/>
                <w:lang w:val="en-US" w:eastAsia="zh-CN"/>
              </w:rPr>
              <w:t>3</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电源线</w:t>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根</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bl>
    <w:p>
      <w:pPr>
        <w:pStyle w:val="10"/>
      </w:pPr>
    </w:p>
    <w:p>
      <w:pPr>
        <w:pStyle w:val="36"/>
        <w:spacing w:line="240" w:lineRule="auto"/>
        <w:ind w:left="0" w:firstLine="0" w:firstLineChars="0"/>
        <w:rPr>
          <w:rFonts w:hint="eastAsia"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r>
        <w:rPr>
          <w:rFonts w:hint="eastAsia" w:ascii="宋体" w:hAnsi="宋体" w:eastAsia="宋体" w:cs="宋体"/>
          <w:b/>
          <w:bCs/>
          <w:sz w:val="24"/>
        </w:rPr>
        <w:t>说明：</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序号</w:t>
            </w:r>
          </w:p>
        </w:tc>
        <w:tc>
          <w:tcPr>
            <w:tcW w:w="935"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货物名称</w:t>
            </w:r>
          </w:p>
        </w:tc>
        <w:tc>
          <w:tcPr>
            <w:tcW w:w="7564"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技术要求</w:t>
            </w:r>
          </w:p>
        </w:tc>
        <w:tc>
          <w:tcPr>
            <w:tcW w:w="817"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tcPr>
          <w:p>
            <w:pPr>
              <w:spacing w:line="276" w:lineRule="auto"/>
              <w:rPr>
                <w:rFonts w:asciiTheme="majorEastAsia" w:hAnsiTheme="majorEastAsia" w:eastAsiaTheme="majorEastAsia"/>
                <w:b w:val="0"/>
                <w:bCs/>
                <w:sz w:val="24"/>
                <w:szCs w:val="21"/>
              </w:rPr>
            </w:pPr>
            <w:r>
              <w:rPr>
                <w:rFonts w:hint="eastAsia" w:asciiTheme="minorEastAsia" w:hAnsiTheme="minorEastAsia" w:eastAsiaTheme="minorEastAsia"/>
                <w:b w:val="0"/>
                <w:bCs/>
                <w:sz w:val="28"/>
                <w:szCs w:val="28"/>
              </w:rPr>
              <w:t>1、</w:t>
            </w:r>
          </w:p>
        </w:tc>
        <w:tc>
          <w:tcPr>
            <w:tcW w:w="935" w:type="dxa"/>
            <w:vMerge w:val="restart"/>
          </w:tcPr>
          <w:p>
            <w:pPr>
              <w:spacing w:line="276" w:lineRule="auto"/>
              <w:rPr>
                <w:rFonts w:asciiTheme="majorEastAsia" w:hAnsiTheme="majorEastAsia" w:eastAsiaTheme="majorEastAsia"/>
                <w:b w:val="0"/>
                <w:bCs/>
                <w:sz w:val="24"/>
              </w:rPr>
            </w:pPr>
            <w:r>
              <w:rPr>
                <w:rFonts w:hint="eastAsia" w:asciiTheme="minorEastAsia" w:hAnsiTheme="minorEastAsia" w:eastAsiaTheme="minorEastAsia"/>
                <w:b w:val="0"/>
                <w:bCs/>
                <w:sz w:val="24"/>
              </w:rPr>
              <w:t>身高体重测量仪</w:t>
            </w:r>
          </w:p>
        </w:tc>
        <w:tc>
          <w:tcPr>
            <w:tcW w:w="756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1、压力传感器测重；体重：1-300kg,分度值：0.1kg,误差范围：</w:t>
            </w:r>
            <w:r>
              <w:rPr>
                <w:rFonts w:hint="eastAsia" w:asciiTheme="majorEastAsia" w:hAnsiTheme="majorEastAsia" w:eastAsiaTheme="majorEastAsia"/>
                <w:b w:val="0"/>
                <w:bCs/>
                <w:sz w:val="24"/>
                <w:szCs w:val="21"/>
                <w:u w:val="single"/>
              </w:rPr>
              <w:t>+</w:t>
            </w:r>
            <w:r>
              <w:rPr>
                <w:rFonts w:hint="eastAsia" w:asciiTheme="majorEastAsia" w:hAnsiTheme="majorEastAsia" w:eastAsiaTheme="majorEastAsia"/>
                <w:b w:val="0"/>
                <w:bCs/>
                <w:sz w:val="24"/>
                <w:szCs w:val="21"/>
              </w:rPr>
              <w:t xml:space="preserve"> 0.1</w:t>
            </w:r>
          </w:p>
        </w:tc>
        <w:tc>
          <w:tcPr>
            <w:tcW w:w="817" w:type="dxa"/>
          </w:tcPr>
          <w:p>
            <w:pPr>
              <w:spacing w:line="276" w:lineRule="auto"/>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tcPr>
          <w:p>
            <w:pPr>
              <w:spacing w:line="276" w:lineRule="auto"/>
              <w:rPr>
                <w:rFonts w:asciiTheme="majorEastAsia" w:hAnsiTheme="majorEastAsia" w:eastAsiaTheme="majorEastAsia"/>
                <w:b w:val="0"/>
                <w:bCs/>
                <w:sz w:val="24"/>
                <w:szCs w:val="21"/>
              </w:rPr>
            </w:pPr>
            <w:r>
              <w:rPr>
                <w:rFonts w:hint="eastAsia" w:asciiTheme="minorEastAsia" w:hAnsiTheme="minorEastAsia" w:eastAsiaTheme="minorEastAsia"/>
                <w:b w:val="0"/>
                <w:bCs/>
                <w:sz w:val="28"/>
                <w:szCs w:val="28"/>
              </w:rPr>
              <w:t>2、</w:t>
            </w:r>
          </w:p>
        </w:tc>
        <w:tc>
          <w:tcPr>
            <w:tcW w:w="935" w:type="dxa"/>
            <w:vMerge w:val="continue"/>
          </w:tcPr>
          <w:p>
            <w:pPr>
              <w:spacing w:line="276" w:lineRule="auto"/>
              <w:rPr>
                <w:rFonts w:asciiTheme="majorEastAsia" w:hAnsiTheme="majorEastAsia" w:eastAsiaTheme="majorEastAsia"/>
                <w:b w:val="0"/>
                <w:bCs/>
                <w:sz w:val="24"/>
                <w:szCs w:val="21"/>
              </w:rPr>
            </w:pPr>
          </w:p>
        </w:tc>
        <w:tc>
          <w:tcPr>
            <w:tcW w:w="756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2、超声波无接触测高；身高：60-200cm，分度值：0.1cm,误差范围：</w:t>
            </w:r>
            <w:r>
              <w:rPr>
                <w:rFonts w:hint="eastAsia" w:asciiTheme="majorEastAsia" w:hAnsiTheme="majorEastAsia" w:eastAsiaTheme="majorEastAsia"/>
                <w:b w:val="0"/>
                <w:bCs/>
                <w:sz w:val="24"/>
                <w:szCs w:val="21"/>
                <w:u w:val="single"/>
              </w:rPr>
              <w:t>+</w:t>
            </w:r>
            <w:r>
              <w:rPr>
                <w:rFonts w:hint="eastAsia" w:asciiTheme="majorEastAsia" w:hAnsiTheme="majorEastAsia" w:eastAsiaTheme="majorEastAsia"/>
                <w:b w:val="0"/>
                <w:bCs/>
                <w:sz w:val="24"/>
                <w:szCs w:val="21"/>
              </w:rPr>
              <w:t xml:space="preserve"> 0.5</w:t>
            </w:r>
          </w:p>
        </w:tc>
        <w:tc>
          <w:tcPr>
            <w:tcW w:w="817" w:type="dxa"/>
          </w:tcPr>
          <w:p>
            <w:pPr>
              <w:spacing w:line="276" w:lineRule="auto"/>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tcPr>
          <w:p>
            <w:pPr>
              <w:spacing w:line="276" w:lineRule="auto"/>
              <w:rPr>
                <w:rFonts w:asciiTheme="majorEastAsia" w:hAnsiTheme="majorEastAsia" w:eastAsiaTheme="majorEastAsia"/>
                <w:b w:val="0"/>
                <w:bCs/>
                <w:sz w:val="24"/>
                <w:szCs w:val="21"/>
              </w:rPr>
            </w:pPr>
            <w:r>
              <w:rPr>
                <w:rFonts w:hint="eastAsia" w:asciiTheme="minorEastAsia" w:hAnsiTheme="minorEastAsia" w:eastAsiaTheme="minorEastAsia"/>
                <w:b w:val="0"/>
                <w:bCs/>
                <w:sz w:val="28"/>
                <w:szCs w:val="28"/>
              </w:rPr>
              <w:t>3、</w:t>
            </w:r>
          </w:p>
        </w:tc>
        <w:tc>
          <w:tcPr>
            <w:tcW w:w="935" w:type="dxa"/>
            <w:vMerge w:val="continue"/>
          </w:tcPr>
          <w:p>
            <w:pPr>
              <w:spacing w:line="276" w:lineRule="auto"/>
              <w:rPr>
                <w:rFonts w:asciiTheme="majorEastAsia" w:hAnsiTheme="majorEastAsia" w:eastAsiaTheme="majorEastAsia"/>
                <w:b w:val="0"/>
                <w:bCs/>
                <w:sz w:val="24"/>
                <w:szCs w:val="21"/>
              </w:rPr>
            </w:pPr>
          </w:p>
        </w:tc>
        <w:tc>
          <w:tcPr>
            <w:tcW w:w="756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3、打印：高效热敏自动切刀打印机，显示测量日期、身高体重BMI结果</w:t>
            </w:r>
          </w:p>
        </w:tc>
        <w:tc>
          <w:tcPr>
            <w:tcW w:w="817" w:type="dxa"/>
          </w:tcPr>
          <w:p>
            <w:pPr>
              <w:spacing w:line="276" w:lineRule="auto"/>
              <w:rPr>
                <w:rFonts w:asciiTheme="majorEastAsia" w:hAnsiTheme="majorEastAsia" w:eastAsiaTheme="majorEastAsia"/>
                <w:b w:val="0"/>
                <w:bCs/>
                <w:sz w:val="24"/>
                <w:szCs w:val="21"/>
              </w:rPr>
            </w:pPr>
          </w:p>
        </w:tc>
      </w:tr>
    </w:tbl>
    <w:p/>
    <w:p>
      <w:pPr>
        <w:pStyle w:val="36"/>
        <w:widowControl/>
        <w:numPr>
          <w:ilvl w:val="0"/>
          <w:numId w:val="8"/>
        </w:numPr>
        <w:adjustRightInd w:val="0"/>
        <w:snapToGrid w:val="0"/>
        <w:spacing w:line="520" w:lineRule="atLeast"/>
        <w:ind w:leftChars="200"/>
        <w:jc w:val="center"/>
        <w:rPr>
          <w:rFonts w:hint="eastAsia" w:ascii="宋体" w:hAnsi="宋体" w:eastAsia="宋体" w:cs="宋体"/>
          <w:b/>
          <w:kern w:val="2"/>
          <w:sz w:val="24"/>
          <w:szCs w:val="24"/>
          <w:lang w:val="en-US" w:eastAsia="zh-CN" w:bidi="ar-SA"/>
        </w:rPr>
      </w:pPr>
      <w:r>
        <w:rPr>
          <w:rFonts w:hint="eastAsia" w:asciiTheme="majorEastAsia" w:hAnsiTheme="majorEastAsia" w:eastAsiaTheme="majorEastAsia"/>
          <w:b/>
          <w:sz w:val="24"/>
          <w:szCs w:val="21"/>
          <w:lang w:eastAsia="zh-CN"/>
        </w:rPr>
        <w:t>抢救车项目</w:t>
      </w:r>
    </w:p>
    <w:p>
      <w:pPr>
        <w:numPr>
          <w:ilvl w:val="0"/>
          <w:numId w:val="9"/>
        </w:numPr>
        <w:adjustRightInd w:val="0"/>
        <w:snapToGrid w:val="0"/>
        <w:spacing w:line="520" w:lineRule="atLeast"/>
        <w:ind w:firstLine="420" w:firstLineChars="200"/>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704"/>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序号</w:t>
            </w:r>
          </w:p>
        </w:tc>
        <w:tc>
          <w:tcPr>
            <w:tcW w:w="27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货物名称</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数量</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单位</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预算单价（万元）</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预算总价（万元）</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7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抢救车</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lang w:eastAsia="zh-CN"/>
              </w:rPr>
              <w:t>台</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r>
              <w:rPr>
                <w:rFonts w:asciiTheme="majorEastAsia" w:hAnsiTheme="majorEastAsia" w:eastAsiaTheme="majorEastAsia"/>
                <w:b w:val="0"/>
                <w:bCs/>
                <w:sz w:val="24"/>
                <w:szCs w:val="21"/>
              </w:rPr>
              <w:t>.</w:t>
            </w:r>
            <w:r>
              <w:rPr>
                <w:rFonts w:hint="eastAsia" w:asciiTheme="majorEastAsia" w:hAnsiTheme="majorEastAsia" w:eastAsiaTheme="majorEastAsia"/>
                <w:b w:val="0"/>
                <w:bCs/>
                <w:sz w:val="24"/>
                <w:szCs w:val="21"/>
              </w:rPr>
              <w:t>0</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r>
              <w:rPr>
                <w:rFonts w:asciiTheme="majorEastAsia" w:hAnsiTheme="majorEastAsia" w:eastAsiaTheme="majorEastAsia"/>
                <w:b w:val="0"/>
                <w:bCs/>
                <w:sz w:val="24"/>
                <w:szCs w:val="21"/>
              </w:rPr>
              <w:t>.</w:t>
            </w:r>
            <w:r>
              <w:rPr>
                <w:rFonts w:hint="eastAsia" w:asciiTheme="majorEastAsia" w:hAnsiTheme="majorEastAsia" w:eastAsiaTheme="majorEastAsia"/>
                <w:b w:val="0"/>
                <w:bCs/>
                <w:sz w:val="24"/>
                <w:szCs w:val="21"/>
              </w:rPr>
              <w:t>0</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小号抽屉（含隔板）</w:t>
            </w:r>
          </w:p>
        </w:tc>
        <w:tc>
          <w:tcPr>
            <w:tcW w:w="850" w:type="dxa"/>
            <w:vMerge w:val="restart"/>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restart"/>
            <w:vAlign w:val="center"/>
          </w:tcPr>
          <w:p>
            <w:pPr>
              <w:spacing w:line="276" w:lineRule="auto"/>
              <w:jc w:val="center"/>
              <w:rPr>
                <w:rFonts w:asciiTheme="majorEastAsia" w:hAnsiTheme="majorEastAsia" w:eastAsiaTheme="majorEastAsia"/>
                <w:b w:val="0"/>
                <w:bCs/>
                <w:sz w:val="24"/>
                <w:szCs w:val="21"/>
              </w:rPr>
            </w:pPr>
          </w:p>
        </w:tc>
        <w:tc>
          <w:tcPr>
            <w:tcW w:w="1276" w:type="dxa"/>
            <w:vMerge w:val="restart"/>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.2</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中号抽屉（含隔板）</w:t>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.3</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大号抽屉（含隔板）</w:t>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.4</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点滴架</w:t>
            </w:r>
            <w:r>
              <w:rPr>
                <w:rFonts w:hint="eastAsia" w:asciiTheme="majorEastAsia" w:hAnsiTheme="majorEastAsia" w:eastAsiaTheme="majorEastAsia"/>
                <w:b w:val="0"/>
                <w:bCs/>
                <w:sz w:val="24"/>
                <w:szCs w:val="21"/>
              </w:rPr>
              <w:tab/>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.5</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针筒回收组</w:t>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.6</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磁性标示牌</w:t>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.7</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侧把手</w:t>
            </w:r>
            <w:r>
              <w:rPr>
                <w:rFonts w:hint="eastAsia" w:asciiTheme="majorEastAsia" w:hAnsiTheme="majorEastAsia" w:eastAsiaTheme="majorEastAsia"/>
                <w:b w:val="0"/>
                <w:bCs/>
                <w:sz w:val="24"/>
                <w:szCs w:val="21"/>
              </w:rPr>
              <w:tab/>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付</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.8</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上盖</w:t>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.9</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电击器架</w:t>
            </w:r>
            <w:r>
              <w:rPr>
                <w:rFonts w:hint="eastAsia" w:asciiTheme="majorEastAsia" w:hAnsiTheme="majorEastAsia" w:eastAsiaTheme="majorEastAsia"/>
                <w:b w:val="0"/>
                <w:bCs/>
                <w:sz w:val="24"/>
                <w:szCs w:val="21"/>
              </w:rPr>
              <w:tab/>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.10</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急救板</w:t>
            </w:r>
            <w:r>
              <w:rPr>
                <w:rFonts w:hint="eastAsia" w:asciiTheme="majorEastAsia" w:hAnsiTheme="majorEastAsia" w:eastAsiaTheme="majorEastAsia"/>
                <w:b w:val="0"/>
                <w:bCs/>
                <w:sz w:val="24"/>
                <w:szCs w:val="21"/>
              </w:rPr>
              <w:tab/>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jc w:val="center"/>
              <w:rPr>
                <w:rFonts w:asciiTheme="majorEastAsia" w:hAnsiTheme="majorEastAsia" w:eastAsiaTheme="majorEastAsia"/>
                <w:b w:val="0"/>
                <w:bCs/>
                <w:sz w:val="24"/>
                <w:szCs w:val="21"/>
              </w:rPr>
            </w:pPr>
          </w:p>
        </w:tc>
        <w:tc>
          <w:tcPr>
            <w:tcW w:w="709"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.11</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氧气筒架</w:t>
            </w:r>
          </w:p>
        </w:tc>
        <w:tc>
          <w:tcPr>
            <w:tcW w:w="850" w:type="dxa"/>
            <w:vMerge w:val="continue"/>
            <w:vAlign w:val="center"/>
          </w:tcPr>
          <w:p>
            <w:pPr>
              <w:spacing w:line="276" w:lineRule="auto"/>
              <w:rPr>
                <w:rFonts w:asciiTheme="majorEastAsia" w:hAnsiTheme="majorEastAsia" w:eastAsiaTheme="majorEastAsia"/>
                <w:b w:val="0"/>
                <w:bCs/>
                <w:sz w:val="24"/>
                <w:szCs w:val="21"/>
              </w:rPr>
            </w:pPr>
          </w:p>
        </w:tc>
        <w:tc>
          <w:tcPr>
            <w:tcW w:w="709" w:type="dxa"/>
            <w:vAlign w:val="center"/>
          </w:tcPr>
          <w:p>
            <w:pPr>
              <w:spacing w:line="276" w:lineRule="auto"/>
              <w:rPr>
                <w:rFonts w:asciiTheme="majorEastAsia" w:hAnsiTheme="majorEastAsia" w:eastAsiaTheme="majorEastAsia"/>
                <w:b w:val="0"/>
                <w:bCs/>
                <w:sz w:val="24"/>
                <w:szCs w:val="21"/>
              </w:rPr>
            </w:pPr>
            <w:r>
              <w:rPr>
                <w:rFonts w:asciiTheme="majorEastAsia" w:hAnsiTheme="majorEastAsia" w:eastAsiaTheme="majorEastAsia"/>
                <w:b w:val="0"/>
                <w:bCs/>
                <w:sz w:val="24"/>
                <w:szCs w:val="21"/>
              </w:rPr>
              <w:t>1</w:t>
            </w:r>
          </w:p>
        </w:tc>
        <w:tc>
          <w:tcPr>
            <w:tcW w:w="709"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.12</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易断式封条</w:t>
            </w:r>
            <w:r>
              <w:rPr>
                <w:rFonts w:hint="eastAsia" w:asciiTheme="majorEastAsia" w:hAnsiTheme="majorEastAsia" w:eastAsiaTheme="majorEastAsia"/>
                <w:b w:val="0"/>
                <w:bCs/>
                <w:sz w:val="24"/>
                <w:szCs w:val="21"/>
              </w:rPr>
              <w:tab/>
            </w:r>
          </w:p>
        </w:tc>
        <w:tc>
          <w:tcPr>
            <w:tcW w:w="850" w:type="dxa"/>
            <w:vMerge w:val="continue"/>
            <w:vAlign w:val="center"/>
          </w:tcPr>
          <w:p>
            <w:pPr>
              <w:spacing w:line="276" w:lineRule="auto"/>
              <w:rPr>
                <w:rFonts w:asciiTheme="majorEastAsia" w:hAnsiTheme="majorEastAsia" w:eastAsiaTheme="majorEastAsia"/>
                <w:b w:val="0"/>
                <w:bCs/>
                <w:sz w:val="24"/>
                <w:szCs w:val="21"/>
              </w:rPr>
            </w:pPr>
          </w:p>
        </w:tc>
        <w:tc>
          <w:tcPr>
            <w:tcW w:w="709" w:type="dxa"/>
            <w:vAlign w:val="center"/>
          </w:tcPr>
          <w:p>
            <w:pPr>
              <w:spacing w:line="276" w:lineRule="auto"/>
              <w:rPr>
                <w:rFonts w:asciiTheme="majorEastAsia" w:hAnsiTheme="majorEastAsia" w:eastAsiaTheme="majorEastAsia"/>
                <w:b w:val="0"/>
                <w:bCs/>
                <w:sz w:val="24"/>
                <w:szCs w:val="21"/>
              </w:rPr>
            </w:pPr>
            <w:r>
              <w:rPr>
                <w:rFonts w:asciiTheme="majorEastAsia" w:hAnsiTheme="majorEastAsia" w:eastAsiaTheme="majorEastAsia"/>
                <w:b w:val="0"/>
                <w:bCs/>
                <w:sz w:val="24"/>
                <w:szCs w:val="21"/>
              </w:rPr>
              <w:t>1</w:t>
            </w:r>
          </w:p>
        </w:tc>
        <w:tc>
          <w:tcPr>
            <w:tcW w:w="709"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.13</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侧边桌</w:t>
            </w:r>
          </w:p>
        </w:tc>
        <w:tc>
          <w:tcPr>
            <w:tcW w:w="850" w:type="dxa"/>
            <w:vMerge w:val="continue"/>
            <w:vAlign w:val="center"/>
          </w:tcPr>
          <w:p>
            <w:pPr>
              <w:spacing w:line="276" w:lineRule="auto"/>
              <w:rPr>
                <w:rFonts w:asciiTheme="majorEastAsia" w:hAnsiTheme="majorEastAsia" w:eastAsiaTheme="majorEastAsia"/>
                <w:b w:val="0"/>
                <w:bCs/>
                <w:sz w:val="24"/>
                <w:szCs w:val="21"/>
              </w:rPr>
            </w:pPr>
          </w:p>
        </w:tc>
        <w:tc>
          <w:tcPr>
            <w:tcW w:w="709" w:type="dxa"/>
            <w:vAlign w:val="center"/>
          </w:tcPr>
          <w:p>
            <w:pPr>
              <w:spacing w:line="276" w:lineRule="auto"/>
              <w:rPr>
                <w:rFonts w:asciiTheme="majorEastAsia" w:hAnsiTheme="majorEastAsia" w:eastAsiaTheme="majorEastAsia"/>
                <w:b w:val="0"/>
                <w:bCs/>
                <w:sz w:val="24"/>
                <w:szCs w:val="21"/>
              </w:rPr>
            </w:pPr>
            <w:r>
              <w:rPr>
                <w:rFonts w:asciiTheme="majorEastAsia" w:hAnsiTheme="majorEastAsia" w:eastAsiaTheme="majorEastAsia"/>
                <w:b w:val="0"/>
                <w:bCs/>
                <w:sz w:val="24"/>
                <w:szCs w:val="21"/>
              </w:rPr>
              <w:t>1</w:t>
            </w:r>
          </w:p>
        </w:tc>
        <w:tc>
          <w:tcPr>
            <w:tcW w:w="709"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4"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.14</w:t>
            </w:r>
          </w:p>
        </w:tc>
        <w:tc>
          <w:tcPr>
            <w:tcW w:w="2704" w:type="dxa"/>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一次性锁扣包边</w:t>
            </w:r>
          </w:p>
        </w:tc>
        <w:tc>
          <w:tcPr>
            <w:tcW w:w="850" w:type="dxa"/>
            <w:vMerge w:val="continue"/>
            <w:vAlign w:val="center"/>
          </w:tcPr>
          <w:p>
            <w:pPr>
              <w:spacing w:line="276" w:lineRule="auto"/>
              <w:rPr>
                <w:rFonts w:asciiTheme="majorEastAsia" w:hAnsiTheme="majorEastAsia" w:eastAsiaTheme="majorEastAsia"/>
                <w:b w:val="0"/>
                <w:bCs/>
                <w:sz w:val="24"/>
                <w:szCs w:val="21"/>
              </w:rPr>
            </w:pPr>
          </w:p>
        </w:tc>
        <w:tc>
          <w:tcPr>
            <w:tcW w:w="709" w:type="dxa"/>
            <w:vAlign w:val="center"/>
          </w:tcPr>
          <w:p>
            <w:pPr>
              <w:spacing w:line="276" w:lineRule="auto"/>
              <w:rPr>
                <w:rFonts w:asciiTheme="majorEastAsia" w:hAnsiTheme="majorEastAsia" w:eastAsiaTheme="majorEastAsia"/>
                <w:b w:val="0"/>
                <w:bCs/>
                <w:sz w:val="24"/>
                <w:szCs w:val="21"/>
              </w:rPr>
            </w:pPr>
            <w:r>
              <w:rPr>
                <w:rFonts w:asciiTheme="majorEastAsia" w:hAnsiTheme="majorEastAsia" w:eastAsiaTheme="majorEastAsia"/>
                <w:b w:val="0"/>
                <w:bCs/>
                <w:sz w:val="24"/>
                <w:szCs w:val="21"/>
              </w:rPr>
              <w:t>1</w:t>
            </w:r>
          </w:p>
        </w:tc>
        <w:tc>
          <w:tcPr>
            <w:tcW w:w="709"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bl>
    <w:p>
      <w:pPr>
        <w:pStyle w:val="2"/>
        <w:rPr>
          <w:rFonts w:hint="eastAsia"/>
        </w:rPr>
      </w:pPr>
    </w:p>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6"/>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抢救车</w:t>
            </w:r>
          </w:p>
        </w:tc>
        <w:tc>
          <w:tcPr>
            <w:tcW w:w="7564" w:type="dxa"/>
          </w:tcPr>
          <w:p>
            <w:pPr>
              <w:spacing w:line="276" w:lineRule="auto"/>
              <w:rPr>
                <w:rFonts w:asciiTheme="majorEastAsia" w:hAnsiTheme="majorEastAsia" w:eastAsiaTheme="majorEastAsia"/>
                <w:b/>
                <w:sz w:val="24"/>
                <w:szCs w:val="21"/>
              </w:rPr>
            </w:pPr>
            <w:r>
              <w:rPr>
                <w:rFonts w:hint="eastAsia"/>
                <w:szCs w:val="21"/>
              </w:rPr>
              <w:t>1.规格：宽度≤690mm，厚度≤518mm，高度≤927mm，符合一般身高护士使用。</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rPr>
                <w:rFonts w:asciiTheme="majorEastAsia" w:hAnsiTheme="majorEastAsia" w:eastAsiaTheme="majorEastAsia"/>
                <w:b/>
                <w:sz w:val="24"/>
                <w:szCs w:val="21"/>
              </w:rPr>
            </w:pPr>
            <w:r>
              <w:rPr>
                <w:rFonts w:hint="eastAsia"/>
                <w:szCs w:val="21"/>
              </w:rPr>
              <w:t>2.结构：分为5层抽屉，上面三层抽屉每层高度≤76mm，第四层抽屉高度≤155mm，第五层抽屉高度≤234mm。</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rPr>
            </w:pPr>
            <w:r>
              <w:rPr>
                <w:rFonts w:hint="eastAsia"/>
                <w:szCs w:val="21"/>
              </w:rPr>
              <w:t>3.推车抽屉材质: 钢板+粉体烤漆，粉体烤漆经过耐杯突性测试、耐冲击性测试、铅笔硬度（2</w:t>
            </w:r>
            <w:r>
              <w:rPr>
                <w:szCs w:val="21"/>
              </w:rPr>
              <w:t>H</w:t>
            </w:r>
            <w:r>
              <w:rPr>
                <w:rFonts w:hint="eastAsia"/>
                <w:szCs w:val="21"/>
              </w:rPr>
              <w:t>）测试、耐沸水性测试、耐盐水喷雾实验（盐雾240小时）等相关测试。(</w:t>
            </w:r>
            <w:r>
              <w:rPr>
                <w:rFonts w:hint="eastAsia"/>
                <w:szCs w:val="21"/>
                <w:lang w:eastAsia="zh-CN"/>
              </w:rPr>
              <w:t>需提</w:t>
            </w:r>
            <w:r>
              <w:rPr>
                <w:rFonts w:hint="eastAsia"/>
                <w:szCs w:val="21"/>
              </w:rPr>
              <w:t>供第三方相关测试报告。)</w:t>
            </w:r>
          </w:p>
        </w:tc>
        <w:tc>
          <w:tcPr>
            <w:tcW w:w="817" w:type="dxa"/>
          </w:tcPr>
          <w:p>
            <w:pPr>
              <w:spacing w:line="276" w:lineRule="auto"/>
              <w:rPr>
                <w:rFonts w:asciiTheme="majorEastAsia" w:hAnsiTheme="majorEastAsia" w:eastAsiaTheme="majorEastAsia"/>
                <w:b/>
                <w:sz w:val="24"/>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rPr>
            </w:pPr>
            <w:r>
              <w:rPr>
                <w:rFonts w:hint="eastAsia"/>
                <w:szCs w:val="21"/>
              </w:rPr>
              <w:t>4.车体框架为铝合金</w:t>
            </w:r>
            <w:r>
              <w:rPr>
                <w:rFonts w:hint="eastAsia"/>
                <w:szCs w:val="21"/>
                <w:highlight w:val="none"/>
              </w:rPr>
              <w:t>材料。</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ind w:left="-4" w:leftChars="-15" w:hanging="27" w:hangingChars="13"/>
              <w:rPr>
                <w:rFonts w:asciiTheme="majorEastAsia" w:hAnsiTheme="majorEastAsia" w:eastAsiaTheme="majorEastAsia"/>
                <w:b/>
                <w:sz w:val="24"/>
                <w:szCs w:val="21"/>
              </w:rPr>
            </w:pPr>
            <w:r>
              <w:rPr>
                <w:rFonts w:hint="eastAsia"/>
                <w:szCs w:val="21"/>
              </w:rPr>
              <w:t>5.上盖: 一体成型凹面设计，有效防止物品滑落，表面咬花光泽, 易于清洗；</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ind w:left="-4" w:leftChars="-15" w:hanging="27" w:hangingChars="13"/>
              <w:rPr>
                <w:rFonts w:asciiTheme="majorEastAsia" w:hAnsiTheme="majorEastAsia" w:eastAsiaTheme="majorEastAsia"/>
                <w:b/>
                <w:sz w:val="24"/>
                <w:szCs w:val="21"/>
              </w:rPr>
            </w:pPr>
            <w:r>
              <w:rPr>
                <w:rFonts w:hint="eastAsia"/>
                <w:szCs w:val="21"/>
              </w:rPr>
              <w:t>6.推车把手，按照人体工学设计的推车把手, 可调节高度，易于使用；</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rPr>
            </w:pPr>
            <w:r>
              <w:rPr>
                <w:rFonts w:hint="eastAsia"/>
                <w:szCs w:val="21"/>
              </w:rPr>
              <w:t>7.侧边桌: 可按压弹出式设计, 增加额外的工作空间；</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ind w:left="-4" w:leftChars="-15" w:hanging="27" w:hangingChars="13"/>
              <w:rPr>
                <w:rFonts w:asciiTheme="majorEastAsia" w:hAnsiTheme="majorEastAsia" w:eastAsiaTheme="majorEastAsia"/>
                <w:b/>
                <w:sz w:val="24"/>
                <w:szCs w:val="21"/>
              </w:rPr>
            </w:pPr>
            <w:r>
              <w:rPr>
                <w:rFonts w:hint="eastAsia"/>
                <w:szCs w:val="21"/>
              </w:rPr>
              <w:t>8.侧边配备中控锁，可同时锁定全部抽屉；</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ind w:left="-4" w:leftChars="-15" w:hanging="27" w:hangingChars="13"/>
              <w:rPr>
                <w:rFonts w:asciiTheme="majorEastAsia" w:hAnsiTheme="majorEastAsia" w:eastAsiaTheme="majorEastAsia"/>
                <w:b/>
                <w:sz w:val="24"/>
                <w:szCs w:val="21"/>
              </w:rPr>
            </w:pPr>
            <w:r>
              <w:rPr>
                <w:rFonts w:hint="eastAsia"/>
                <w:szCs w:val="21"/>
              </w:rPr>
              <w:t>9.抽屉轨道功能为缓冲回归式，不用推到底, 抽屉可以安静无声的关起来；推拉抽屉滑顺省力；</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ind w:left="-4" w:leftChars="-15" w:hanging="27" w:hangingChars="13"/>
              <w:rPr>
                <w:rFonts w:asciiTheme="majorEastAsia" w:hAnsiTheme="majorEastAsia" w:eastAsiaTheme="majorEastAsia"/>
                <w:b/>
                <w:sz w:val="24"/>
                <w:szCs w:val="21"/>
              </w:rPr>
            </w:pPr>
            <w:r>
              <w:rPr>
                <w:rFonts w:hint="eastAsia"/>
                <w:szCs w:val="21"/>
              </w:rPr>
              <w:t>10.每层抽屉配有磁性标识牌，可以自动吸附在抽屉外侧，方便医护人员清楚标明药物的种类；</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pStyle w:val="61"/>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11.采用≥5英寸树脂双面脚轮4个，复原独立脚踏板设计，易于踩踏；抗水解TPU材质或更优材质，有刹车及定向功能；</w:t>
            </w:r>
          </w:p>
        </w:tc>
        <w:tc>
          <w:tcPr>
            <w:tcW w:w="817" w:type="dxa"/>
          </w:tcPr>
          <w:p>
            <w:pPr>
              <w:spacing w:line="276" w:lineRule="auto"/>
              <w:rPr>
                <w:rFonts w:asciiTheme="majorEastAsia" w:hAnsiTheme="majorEastAsia" w:eastAsiaTheme="majorEastAsia"/>
                <w:b/>
                <w:sz w:val="24"/>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pStyle w:val="61"/>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rPr>
              <w:t>11.1</w:t>
            </w:r>
            <w:r>
              <w:rPr>
                <w:rFonts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rPr>
              <w:t>配有固定方向功能脚轮≥1个；</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rPr>
            </w:pPr>
            <w:r>
              <w:rPr>
                <w:rFonts w:hint="eastAsia"/>
                <w:szCs w:val="21"/>
              </w:rPr>
              <w:t>11.2.配有带刹车功能脚轮≥2个；</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highlight w:val="none"/>
              </w:rPr>
            </w:pPr>
            <w:r>
              <w:rPr>
                <w:szCs w:val="21"/>
                <w:highlight w:val="none"/>
              </w:rPr>
              <w:t>11.3.</w:t>
            </w:r>
            <w:r>
              <w:rPr>
                <w:rFonts w:hint="eastAsia"/>
                <w:szCs w:val="21"/>
                <w:highlight w:val="none"/>
              </w:rPr>
              <w:t>配有完全活动功能脚轮≥1个；</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rPr>
            </w:pPr>
            <w:r>
              <w:rPr>
                <w:rFonts w:hint="eastAsia"/>
                <w:szCs w:val="21"/>
              </w:rPr>
              <w:t>12.每层抽屉内设有隔板，亚克力透明材料制成，美观大方，可根据科室需要自行裁断，任意组合，方便药物的分类；</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276" w:lineRule="auto"/>
              <w:rPr>
                <w:rFonts w:asciiTheme="majorEastAsia" w:hAnsiTheme="majorEastAsia" w:eastAsiaTheme="majorEastAsia"/>
                <w:b/>
                <w:sz w:val="24"/>
                <w:szCs w:val="21"/>
              </w:rPr>
            </w:pPr>
            <w:r>
              <w:rPr>
                <w:rFonts w:hint="eastAsia"/>
                <w:szCs w:val="21"/>
              </w:rPr>
              <w:t>13.全部抽屉采用一次性锁控设计，搭配一次性锁扣使用，一次性锁扣上面有编码，护士交接班时只需核对编码，不再需要清点，减轻护士工作量，使用急救车时只需轻轻一拉任一抽屉，一次性锁扣自动断开，即可打开抽屉；</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rPr>
                <w:rFonts w:asciiTheme="majorEastAsia" w:hAnsiTheme="majorEastAsia" w:eastAsiaTheme="majorEastAsia"/>
                <w:b/>
                <w:sz w:val="24"/>
                <w:szCs w:val="21"/>
              </w:rPr>
            </w:pPr>
            <w:r>
              <w:rPr>
                <w:rFonts w:hint="eastAsia"/>
                <w:szCs w:val="21"/>
              </w:rPr>
              <w:t>14.配有可放置电击器的托盘，旋转式设计，可高低升降，且配有固定绑带；</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rPr>
                <w:rFonts w:asciiTheme="majorEastAsia" w:hAnsiTheme="majorEastAsia" w:eastAsiaTheme="majorEastAsia"/>
                <w:b/>
                <w:sz w:val="24"/>
                <w:szCs w:val="21"/>
              </w:rPr>
            </w:pPr>
            <w:r>
              <w:rPr>
                <w:rFonts w:hint="eastAsia"/>
                <w:szCs w:val="21"/>
              </w:rPr>
              <w:t>15.配有急救板，亚克力透明材料制成，无毒无味；</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spacing w:line="340" w:lineRule="exact"/>
              <w:rPr>
                <w:rFonts w:asciiTheme="majorEastAsia" w:hAnsiTheme="majorEastAsia" w:eastAsiaTheme="majorEastAsia"/>
                <w:b/>
                <w:sz w:val="24"/>
                <w:szCs w:val="21"/>
              </w:rPr>
            </w:pPr>
            <w:r>
              <w:rPr>
                <w:rFonts w:hint="eastAsia"/>
                <w:szCs w:val="21"/>
              </w:rPr>
              <w:t>16.</w:t>
            </w:r>
            <w:r>
              <w:rPr>
                <w:rFonts w:asciiTheme="majorEastAsia" w:hAnsiTheme="majorEastAsia" w:eastAsiaTheme="majorEastAsia"/>
                <w:b/>
                <w:sz w:val="24"/>
                <w:szCs w:val="21"/>
              </w:rPr>
              <w:t xml:space="preserve"> </w:t>
            </w:r>
            <w:r>
              <w:rPr>
                <w:rFonts w:hint="eastAsia"/>
                <w:szCs w:val="21"/>
                <w:lang w:eastAsia="zh-CN"/>
              </w:rPr>
              <w:t>抢</w:t>
            </w:r>
            <w:r>
              <w:rPr>
                <w:rFonts w:hint="eastAsia"/>
                <w:szCs w:val="21"/>
              </w:rPr>
              <w:t>救车颜</w:t>
            </w:r>
            <w:r>
              <w:rPr>
                <w:rFonts w:hint="eastAsia"/>
                <w:szCs w:val="21"/>
                <w:highlight w:val="none"/>
              </w:rPr>
              <w:t>色为红色（</w:t>
            </w:r>
            <w:r>
              <w:rPr>
                <w:rFonts w:hint="eastAsia"/>
                <w:highlight w:val="none"/>
                <w:lang w:val="en-US" w:eastAsia="zh-CN"/>
              </w:rPr>
              <w:t>与医院现有抢救物资“红色”统一颜色</w:t>
            </w:r>
            <w:r>
              <w:rPr>
                <w:rFonts w:hint="eastAsia"/>
                <w:szCs w:val="21"/>
                <w:highlight w:val="none"/>
              </w:rPr>
              <w:t>）。</w:t>
            </w:r>
          </w:p>
        </w:tc>
        <w:tc>
          <w:tcPr>
            <w:tcW w:w="817" w:type="dxa"/>
          </w:tcPr>
          <w:p>
            <w:pPr>
              <w:spacing w:line="276" w:lineRule="auto"/>
              <w:rPr>
                <w:rFonts w:asciiTheme="majorEastAsia" w:hAnsiTheme="majorEastAsia" w:eastAsiaTheme="majorEastAsia"/>
                <w:b/>
                <w:sz w:val="24"/>
                <w:szCs w:val="21"/>
              </w:rPr>
            </w:pPr>
          </w:p>
        </w:tc>
      </w:tr>
    </w:tbl>
    <w:p>
      <w:pPr>
        <w:pStyle w:val="36"/>
        <w:spacing w:line="540" w:lineRule="exact"/>
        <w:ind w:left="420" w:firstLine="0" w:firstLineChars="0"/>
        <w:rPr>
          <w:rFonts w:hint="eastAsia" w:ascii="宋体" w:hAnsi="宋体" w:eastAsia="宋体" w:cs="宋体"/>
          <w:b/>
          <w:bCs/>
          <w:sz w:val="24"/>
        </w:rPr>
      </w:pPr>
    </w:p>
    <w:p>
      <w:pPr>
        <w:pStyle w:val="36"/>
        <w:widowControl/>
        <w:numPr>
          <w:ilvl w:val="0"/>
          <w:numId w:val="8"/>
        </w:numPr>
        <w:adjustRightInd w:val="0"/>
        <w:snapToGrid w:val="0"/>
        <w:spacing w:line="520" w:lineRule="atLeast"/>
        <w:ind w:leftChars="200"/>
        <w:jc w:val="center"/>
        <w:rPr>
          <w:rFonts w:hint="eastAsia" w:ascii="宋体" w:hAnsi="宋体" w:eastAsia="宋体" w:cs="宋体"/>
          <w:b/>
          <w:kern w:val="2"/>
          <w:sz w:val="24"/>
          <w:szCs w:val="24"/>
          <w:lang w:val="en-US" w:eastAsia="zh-CN" w:bidi="ar-SA"/>
        </w:rPr>
      </w:pPr>
      <w:r>
        <w:rPr>
          <w:rFonts w:hint="eastAsia" w:asciiTheme="majorEastAsia" w:hAnsiTheme="majorEastAsia" w:eastAsiaTheme="majorEastAsia"/>
          <w:b/>
          <w:sz w:val="24"/>
          <w:szCs w:val="21"/>
          <w:lang w:eastAsia="zh-CN"/>
        </w:rPr>
        <w:t>普通病床项目</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序号</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货物名称</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数量</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单位</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预算单价（万元）</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预算总价（万元）</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床体</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张</w:t>
            </w:r>
          </w:p>
        </w:tc>
        <w:tc>
          <w:tcPr>
            <w:tcW w:w="1275" w:type="dxa"/>
            <w:vMerge w:val="restart"/>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1.6</w:t>
            </w:r>
          </w:p>
        </w:tc>
        <w:tc>
          <w:tcPr>
            <w:tcW w:w="1276" w:type="dxa"/>
            <w:vMerge w:val="restart"/>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9.6</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可拆卸树脂床头、尾板</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付</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分体式升降护栏</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4</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手持遥控器</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5</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步进电机</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蓄电池组</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7</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引流袋挂钩</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8</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床板角度显示装置</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9</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中控锁树脂脚轮</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0</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手动CPR装置</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床垫</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张</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输液架</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3</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餐</w:t>
            </w:r>
            <w:r>
              <w:rPr>
                <w:rFonts w:hint="eastAsia" w:asciiTheme="majorEastAsia" w:hAnsiTheme="majorEastAsia" w:eastAsiaTheme="majorEastAsia"/>
                <w:b w:val="0"/>
                <w:bCs/>
                <w:sz w:val="24"/>
                <w:szCs w:val="21"/>
              </w:rPr>
              <w:t>板</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4</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床头柜</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6"/>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tcPr>
          <w:p>
            <w:pPr>
              <w:spacing w:line="276" w:lineRule="auto"/>
              <w:jc w:val="left"/>
              <w:rPr>
                <w:rFonts w:asciiTheme="majorEastAsia" w:hAnsiTheme="majorEastAsia" w:eastAsiaTheme="majorEastAsia"/>
                <w:b/>
                <w:sz w:val="24"/>
                <w:szCs w:val="21"/>
              </w:rPr>
            </w:pPr>
            <w:r>
              <w:rPr>
                <w:rFonts w:hint="eastAsia" w:asciiTheme="majorEastAsia" w:hAnsiTheme="majorEastAsia" w:eastAsiaTheme="majorEastAsia"/>
                <w:b/>
                <w:sz w:val="24"/>
                <w:szCs w:val="21"/>
              </w:rPr>
              <w:t>普通病床</w:t>
            </w:r>
          </w:p>
        </w:tc>
        <w:tc>
          <w:tcPr>
            <w:tcW w:w="7564" w:type="dxa"/>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一、主机参数</w:t>
            </w:r>
            <w:r>
              <w:rPr>
                <w:rFonts w:hint="eastAsia" w:asciiTheme="majorEastAsia" w:hAnsiTheme="majorEastAsia" w:eastAsiaTheme="majorEastAsia"/>
                <w:b/>
                <w:sz w:val="24"/>
                <w:szCs w:val="21"/>
                <w:lang w:eastAsia="zh-CN"/>
              </w:rPr>
              <w:t xml:space="preserve"> </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b/>
                <w:bCs/>
                <w:szCs w:val="21"/>
              </w:rPr>
              <w:t>1</w:t>
            </w:r>
            <w:r>
              <w:rPr>
                <w:rFonts w:ascii="宋体" w:hAnsi="宋体"/>
                <w:b/>
                <w:bCs/>
                <w:szCs w:val="21"/>
              </w:rPr>
              <w:t>.</w:t>
            </w:r>
            <w:r>
              <w:rPr>
                <w:rFonts w:hint="eastAsia" w:ascii="宋体" w:hAnsi="宋体"/>
                <w:b/>
                <w:bCs/>
                <w:szCs w:val="21"/>
              </w:rPr>
              <w:t>规格：</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1.1.床板长≥2000mm；全长≥2200mm；</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1.2.床板宽≥860mm；护栏使用时，整体宽度≤9</w:t>
            </w:r>
            <w:r>
              <w:rPr>
                <w:rFonts w:ascii="宋体" w:hAnsi="宋体"/>
                <w:szCs w:val="21"/>
              </w:rPr>
              <w:t>8</w:t>
            </w:r>
            <w:r>
              <w:rPr>
                <w:rFonts w:hint="eastAsia" w:ascii="宋体" w:hAnsi="宋体"/>
                <w:szCs w:val="21"/>
              </w:rPr>
              <w:t>0mm，方便移动进出电梯；</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b/>
                <w:bCs/>
                <w:szCs w:val="21"/>
              </w:rPr>
              <w:t>2．结构及材质：</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床面板为冷轧钢一次性冲压成型；（电泳＋粉末）复式喷涂，管壁内有油漆保护，产品内外涂层厚度一致。</w:t>
            </w:r>
          </w:p>
        </w:tc>
        <w:tc>
          <w:tcPr>
            <w:tcW w:w="817" w:type="dxa"/>
          </w:tcPr>
          <w:p>
            <w:pPr>
              <w:spacing w:line="276" w:lineRule="auto"/>
              <w:rPr>
                <w:rFonts w:asciiTheme="majorEastAsia" w:hAnsiTheme="majorEastAsia" w:eastAsiaTheme="majorEastAsia"/>
                <w:b/>
                <w:sz w:val="24"/>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2.2.可拆卸式床头、床尾板，聚乙烯树脂材料一体吹塑成型，具有锁定装置，但在紧急时能方便拆卸抢救、特殊护理及安全搬运患者。头尾板均有把握手柄。</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2.3.符合IEC</w:t>
            </w:r>
            <w:r>
              <w:rPr>
                <w:rFonts w:ascii="宋体" w:hAnsi="宋体"/>
                <w:szCs w:val="21"/>
              </w:rPr>
              <w:t>60601</w:t>
            </w: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52</w:t>
            </w:r>
            <w:r>
              <w:rPr>
                <w:rFonts w:hint="eastAsia" w:ascii="宋体" w:hAnsi="宋体"/>
                <w:szCs w:val="21"/>
              </w:rPr>
              <w:t>国际安全标准的护栏，四片分体式结构，头侧护栏可随床体的功能同时动作，最大限度的保护患者的安全。</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ascii="宋体" w:hAnsi="宋体"/>
                <w:szCs w:val="21"/>
              </w:rPr>
              <w:t>2</w:t>
            </w:r>
            <w:r>
              <w:rPr>
                <w:rFonts w:hint="eastAsia" w:ascii="宋体" w:hAnsi="宋体"/>
                <w:szCs w:val="21"/>
              </w:rPr>
              <w:t>.</w:t>
            </w:r>
            <w:r>
              <w:rPr>
                <w:rFonts w:ascii="宋体" w:hAnsi="宋体"/>
                <w:szCs w:val="21"/>
              </w:rPr>
              <w:t>4</w:t>
            </w:r>
            <w:r>
              <w:rPr>
                <w:rFonts w:hint="eastAsia" w:ascii="宋体" w:hAnsi="宋体"/>
                <w:szCs w:val="21"/>
              </w:rPr>
              <w:t>.安全型护栏，护栏在受由内向外压力时无法打开，需受外向内压力方可打开，有效防止患者在床上时私自打开护栏下床而造成的坠床。（提供相关实物示意图片或证明文件）</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w:t>
            </w:r>
            <w:r>
              <w:rPr>
                <w:rFonts w:ascii="宋体" w:hAnsi="宋体"/>
                <w:szCs w:val="21"/>
              </w:rPr>
              <w:t>5</w:t>
            </w:r>
            <w:r>
              <w:rPr>
                <w:rFonts w:hint="eastAsia" w:ascii="宋体" w:hAnsi="宋体"/>
                <w:szCs w:val="21"/>
              </w:rPr>
              <w:t>.护栏的上部呈易于握持的形状,可作病人起立时的助力棒。</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w:t>
            </w:r>
            <w:r>
              <w:rPr>
                <w:rFonts w:ascii="宋体" w:hAnsi="宋体"/>
                <w:szCs w:val="21"/>
              </w:rPr>
              <w:t>6</w:t>
            </w:r>
            <w:r>
              <w:rPr>
                <w:rFonts w:hint="eastAsia" w:ascii="宋体" w:hAnsi="宋体"/>
                <w:szCs w:val="21"/>
              </w:rPr>
              <w:t>.树脂脚轮直径≥125mm，具有锁定、自由、直行三段式跷跷板中央控制锁定装置；防腐蚀，耐酸性佳，静音，防缠绕。</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w:t>
            </w:r>
            <w:r>
              <w:rPr>
                <w:rFonts w:ascii="宋体" w:hAnsi="宋体"/>
                <w:szCs w:val="21"/>
              </w:rPr>
              <w:t>7</w:t>
            </w:r>
            <w:r>
              <w:rPr>
                <w:rFonts w:hint="eastAsia" w:ascii="宋体" w:hAnsi="宋体"/>
                <w:szCs w:val="21"/>
              </w:rPr>
              <w:t>. 采用医疗专用马达马达数量≥4个，具有静音、恒速、抗电磁、抗干扰等特点。</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w:t>
            </w:r>
            <w:r>
              <w:rPr>
                <w:rFonts w:ascii="宋体" w:hAnsi="宋体"/>
                <w:szCs w:val="21"/>
              </w:rPr>
              <w:t>8</w:t>
            </w:r>
            <w:r>
              <w:rPr>
                <w:rFonts w:hint="eastAsia" w:ascii="宋体" w:hAnsi="宋体"/>
                <w:szCs w:val="21"/>
              </w:rPr>
              <w:t>.采用手持遥控器控制病床的各项功能，大图标按键操作，并可悬挂在护栏上，操作自如。</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w:t>
            </w:r>
            <w:r>
              <w:rPr>
                <w:rFonts w:ascii="宋体" w:hAnsi="宋体"/>
                <w:szCs w:val="21"/>
              </w:rPr>
              <w:t>9</w:t>
            </w:r>
            <w:r>
              <w:rPr>
                <w:rFonts w:hint="eastAsia" w:ascii="宋体" w:hAnsi="宋体"/>
                <w:szCs w:val="21"/>
              </w:rPr>
              <w:t>.床体两侧配备手动CPR装置，可快速将背部恢复到水平位置。</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w:t>
            </w:r>
            <w:r>
              <w:rPr>
                <w:rFonts w:ascii="宋体" w:hAnsi="宋体"/>
                <w:szCs w:val="21"/>
              </w:rPr>
              <w:t>10</w:t>
            </w:r>
            <w:r>
              <w:rPr>
                <w:rFonts w:hint="eastAsia" w:ascii="宋体" w:hAnsi="宋体"/>
                <w:szCs w:val="21"/>
              </w:rPr>
              <w:t>.床板上配有束缚带孔及床垫止滑器孔≥14个。</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2.1</w:t>
            </w:r>
            <w:r>
              <w:rPr>
                <w:rFonts w:ascii="宋体" w:hAnsi="宋体"/>
                <w:szCs w:val="21"/>
              </w:rPr>
              <w:t>1</w:t>
            </w:r>
            <w:r>
              <w:rPr>
                <w:rFonts w:hint="eastAsia" w:ascii="宋体" w:hAnsi="宋体"/>
                <w:szCs w:val="21"/>
              </w:rPr>
              <w:t>.病床两侧设引流袋挂钩。</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2.1</w:t>
            </w:r>
            <w:r>
              <w:rPr>
                <w:rFonts w:ascii="宋体" w:hAnsi="宋体"/>
                <w:szCs w:val="21"/>
              </w:rPr>
              <w:t>2</w:t>
            </w:r>
            <w:r>
              <w:rPr>
                <w:rFonts w:hint="eastAsia" w:ascii="宋体" w:hAnsi="宋体"/>
                <w:szCs w:val="21"/>
              </w:rPr>
              <w:t>.护栏上设置角度显示器，可清晰显示背部床板升起角度。（提供产品实物图）</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2.1</w:t>
            </w:r>
            <w:r>
              <w:rPr>
                <w:rFonts w:ascii="宋体" w:hAnsi="宋体"/>
                <w:szCs w:val="21"/>
              </w:rPr>
              <w:t>3</w:t>
            </w:r>
            <w:r>
              <w:rPr>
                <w:rFonts w:hint="eastAsia" w:ascii="宋体" w:hAnsi="宋体"/>
                <w:szCs w:val="21"/>
              </w:rPr>
              <w:t>.医用电动床能方便转运及外出检查，推行轻便。</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Theme="majorEastAsia" w:hAnsiTheme="majorEastAsia" w:eastAsiaTheme="majorEastAsia"/>
                <w:b/>
                <w:sz w:val="24"/>
                <w:szCs w:val="21"/>
              </w:rPr>
            </w:pPr>
            <w:r>
              <w:rPr>
                <w:rFonts w:hint="eastAsia" w:ascii="宋体" w:hAnsi="宋体"/>
                <w:szCs w:val="21"/>
              </w:rPr>
              <w:t>2.1</w:t>
            </w:r>
            <w:r>
              <w:rPr>
                <w:rFonts w:ascii="宋体" w:hAnsi="宋体"/>
                <w:szCs w:val="21"/>
              </w:rPr>
              <w:t>4</w:t>
            </w:r>
            <w:r>
              <w:rPr>
                <w:rFonts w:hint="eastAsia" w:ascii="宋体" w:hAnsi="宋体"/>
                <w:szCs w:val="21"/>
              </w:rPr>
              <w:t>.整体设计为防水型床，可冲洗，全床防腐蚀、防锈。</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hint="eastAsia" w:ascii="宋体" w:hAnsi="宋体"/>
                <w:b/>
                <w:bCs/>
                <w:szCs w:val="21"/>
              </w:rPr>
              <w:t>3.功能：</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hint="eastAsia" w:ascii="宋体" w:hAnsi="宋体"/>
                <w:szCs w:val="21"/>
              </w:rPr>
              <w:t>3.1.电动床电动控制功能：</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ascii="宋体" w:hAnsi="宋体"/>
                <w:szCs w:val="21"/>
              </w:rPr>
              <w:t>3.1.1.</w:t>
            </w:r>
            <w:r>
              <w:rPr>
                <w:rFonts w:hint="eastAsia" w:ascii="宋体" w:hAnsi="宋体"/>
                <w:szCs w:val="21"/>
              </w:rPr>
              <w:t>背部升降0-</w:t>
            </w:r>
            <w:r>
              <w:rPr>
                <w:rFonts w:ascii="宋体" w:hAnsi="宋体"/>
                <w:szCs w:val="21"/>
              </w:rPr>
              <w:t>70</w:t>
            </w:r>
            <w:r>
              <w:rPr>
                <w:rFonts w:hint="eastAsia" w:ascii="宋体" w:hAnsi="宋体"/>
                <w:szCs w:val="21"/>
              </w:rPr>
              <w:t>°。</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ascii="宋体" w:hAnsi="宋体"/>
                <w:szCs w:val="21"/>
              </w:rPr>
              <w:t>3.1.2.</w:t>
            </w:r>
            <w:r>
              <w:rPr>
                <w:rFonts w:hint="eastAsia" w:ascii="宋体" w:hAnsi="宋体"/>
                <w:szCs w:val="21"/>
              </w:rPr>
              <w:t>膝部升降0</w:t>
            </w:r>
            <w:r>
              <w:rPr>
                <w:rFonts w:ascii="宋体" w:hAnsi="宋体"/>
                <w:szCs w:val="21"/>
              </w:rPr>
              <w:t>-25</w:t>
            </w:r>
            <w:r>
              <w:rPr>
                <w:rFonts w:hint="eastAsia" w:ascii="宋体" w:hAnsi="宋体"/>
                <w:szCs w:val="21"/>
              </w:rPr>
              <w:t>°。</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hint="eastAsia" w:ascii="宋体" w:hAnsi="宋体"/>
                <w:szCs w:val="21"/>
              </w:rPr>
              <w:t>3</w:t>
            </w:r>
            <w:r>
              <w:rPr>
                <w:rFonts w:ascii="宋体" w:hAnsi="宋体"/>
                <w:szCs w:val="21"/>
              </w:rPr>
              <w:t>.1.3.</w:t>
            </w:r>
            <w:r>
              <w:rPr>
                <w:rFonts w:hint="eastAsia" w:ascii="宋体" w:hAnsi="宋体"/>
                <w:szCs w:val="21"/>
              </w:rPr>
              <w:t>整体高低升降范围≥3</w:t>
            </w:r>
            <w:r>
              <w:rPr>
                <w:rFonts w:ascii="宋体" w:hAnsi="宋体"/>
                <w:szCs w:val="21"/>
              </w:rPr>
              <w:t>50mm</w:t>
            </w:r>
            <w:r>
              <w:rPr>
                <w:rFonts w:hint="eastAsia" w:ascii="宋体" w:hAnsi="宋体"/>
                <w:szCs w:val="21"/>
              </w:rPr>
              <w:t>。</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ascii="宋体" w:hAnsi="宋体"/>
                <w:szCs w:val="21"/>
              </w:rPr>
              <w:t>3.1.4.</w:t>
            </w:r>
            <w:r>
              <w:rPr>
                <w:rFonts w:hint="eastAsia" w:ascii="宋体" w:hAnsi="宋体"/>
                <w:szCs w:val="21"/>
              </w:rPr>
              <w:t>头低脚高0-</w:t>
            </w:r>
            <w:r>
              <w:rPr>
                <w:rFonts w:ascii="宋体" w:hAnsi="宋体"/>
                <w:szCs w:val="21"/>
              </w:rPr>
              <w:t>12</w:t>
            </w:r>
            <w:r>
              <w:rPr>
                <w:rFonts w:hint="eastAsia" w:ascii="宋体" w:hAnsi="宋体"/>
                <w:szCs w:val="21"/>
              </w:rPr>
              <w:t>°。</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w:t>
            </w:r>
            <w:r>
              <w:rPr>
                <w:rFonts w:ascii="宋体" w:hAnsi="宋体"/>
                <w:szCs w:val="21"/>
              </w:rPr>
              <w:t>5.</w:t>
            </w:r>
            <w:r>
              <w:rPr>
                <w:rFonts w:hint="eastAsia" w:ascii="宋体" w:hAnsi="宋体"/>
                <w:szCs w:val="21"/>
              </w:rPr>
              <w:t>头高脚低0-</w:t>
            </w:r>
            <w:r>
              <w:rPr>
                <w:rFonts w:ascii="宋体" w:hAnsi="宋体"/>
                <w:szCs w:val="21"/>
              </w:rPr>
              <w:t>12</w:t>
            </w:r>
            <w:r>
              <w:rPr>
                <w:rFonts w:hint="eastAsia" w:ascii="宋体" w:hAnsi="宋体"/>
                <w:szCs w:val="21"/>
              </w:rPr>
              <w:t>°。</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hint="eastAsia" w:ascii="宋体" w:hAnsi="宋体"/>
                <w:szCs w:val="21"/>
              </w:rPr>
              <w:t>3.2.配有蓄电池电量指示器，可以清晰提示电池用量状态。（提供实物图片）</w:t>
            </w:r>
          </w:p>
        </w:tc>
        <w:tc>
          <w:tcPr>
            <w:tcW w:w="817" w:type="dxa"/>
            <w:vAlign w:val="center"/>
          </w:tcPr>
          <w:p>
            <w:pPr>
              <w:rPr>
                <w:rFonts w:asciiTheme="majorEastAsia" w:hAnsiTheme="majorEastAsia" w:eastAsiaTheme="majorEastAsia"/>
                <w:b/>
                <w:sz w:val="24"/>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vAlign w:val="center"/>
          </w:tcPr>
          <w:p>
            <w:pPr>
              <w:rPr>
                <w:rFonts w:ascii="宋体" w:hAnsi="宋体"/>
                <w:szCs w:val="21"/>
              </w:rPr>
            </w:pPr>
            <w:r>
              <w:rPr>
                <w:rFonts w:hint="eastAsia" w:ascii="宋体" w:hAnsi="宋体"/>
                <w:szCs w:val="21"/>
              </w:rPr>
              <w:t>3.3.配有紧急停止按键，可以防止误操作。（提供实物图片）</w:t>
            </w:r>
          </w:p>
        </w:tc>
        <w:tc>
          <w:tcPr>
            <w:tcW w:w="817" w:type="dxa"/>
            <w:vAlign w:val="center"/>
          </w:tcPr>
          <w:p>
            <w:pPr>
              <w:rPr>
                <w:rFonts w:asciiTheme="majorEastAsia" w:hAnsiTheme="majorEastAsia" w:eastAsiaTheme="majorEastAsia"/>
                <w:b/>
                <w:sz w:val="24"/>
                <w:szCs w:val="21"/>
              </w:rPr>
            </w:pPr>
          </w:p>
        </w:tc>
      </w:tr>
    </w:tbl>
    <w:p>
      <w:pPr>
        <w:pStyle w:val="36"/>
        <w:spacing w:line="240" w:lineRule="auto"/>
        <w:ind w:left="0" w:firstLine="0" w:firstLineChars="0"/>
        <w:rPr>
          <w:rFonts w:hint="eastAsia" w:ascii="宋体" w:hAnsi="宋体" w:eastAsia="宋体" w:cs="宋体"/>
          <w:b/>
          <w:bCs/>
          <w:sz w:val="24"/>
        </w:rPr>
      </w:pPr>
    </w:p>
    <w:p>
      <w:pPr>
        <w:pStyle w:val="36"/>
        <w:widowControl/>
        <w:numPr>
          <w:ilvl w:val="0"/>
          <w:numId w:val="8"/>
        </w:numPr>
        <w:adjustRightInd w:val="0"/>
        <w:snapToGrid w:val="0"/>
        <w:spacing w:line="520" w:lineRule="atLeast"/>
        <w:ind w:leftChars="200"/>
        <w:jc w:val="center"/>
        <w:rPr>
          <w:rFonts w:hint="eastAsia" w:ascii="宋体" w:hAnsi="宋体" w:eastAsia="宋体" w:cs="宋体"/>
          <w:b/>
          <w:kern w:val="2"/>
          <w:sz w:val="24"/>
          <w:szCs w:val="24"/>
          <w:lang w:val="en-US" w:eastAsia="zh-CN" w:bidi="ar-SA"/>
        </w:rPr>
      </w:pPr>
      <w:r>
        <w:rPr>
          <w:rFonts w:hint="eastAsia" w:asciiTheme="majorEastAsia" w:hAnsiTheme="majorEastAsia" w:eastAsiaTheme="majorEastAsia"/>
          <w:b/>
          <w:sz w:val="24"/>
          <w:szCs w:val="21"/>
          <w:lang w:eastAsia="zh-CN"/>
        </w:rPr>
        <w:t>医用电动床项目</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序号</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货物名称</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进口/国产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数量</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单位</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预算单价（万元）</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预算总价（万元）</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床体</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张</w:t>
            </w:r>
          </w:p>
        </w:tc>
        <w:tc>
          <w:tcPr>
            <w:tcW w:w="1275" w:type="dxa"/>
            <w:vMerge w:val="restart"/>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4.3</w:t>
            </w:r>
          </w:p>
        </w:tc>
        <w:tc>
          <w:tcPr>
            <w:tcW w:w="1276" w:type="dxa"/>
            <w:vMerge w:val="restart"/>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8.6</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可拆卸树脂床头、尾板</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付</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分体式升降护栏（含控制面板）</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4</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手持遥控器</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5</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步进电机</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蓄电池组</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7</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引流袋挂钩</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8</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床板角度显示装置</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9</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中控锁树脂脚轮</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0</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手动CPR装置</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床垫</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张</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输液架</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3</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移动餐桌</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张</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r>
              <w:rPr>
                <w:rFonts w:asciiTheme="majorEastAsia" w:hAnsiTheme="majorEastAsia" w:eastAsiaTheme="majorEastAsia"/>
                <w:b w:val="0"/>
                <w:bCs/>
                <w:sz w:val="24"/>
                <w:szCs w:val="21"/>
              </w:rPr>
              <w:t>4</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床头柜</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6"/>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tcPr>
          <w:p>
            <w:pPr>
              <w:spacing w:line="276" w:lineRule="auto"/>
              <w:rPr>
                <w:rFonts w:asciiTheme="majorEastAsia" w:hAnsiTheme="majorEastAsia" w:eastAsiaTheme="majorEastAsia"/>
                <w:b/>
                <w:sz w:val="24"/>
                <w:szCs w:val="21"/>
              </w:rPr>
            </w:pPr>
          </w:p>
        </w:tc>
        <w:tc>
          <w:tcPr>
            <w:tcW w:w="7564" w:type="dxa"/>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一、主机参数</w:t>
            </w:r>
            <w:r>
              <w:rPr>
                <w:rFonts w:hint="eastAsia" w:asciiTheme="majorEastAsia" w:hAnsiTheme="majorEastAsia" w:eastAsiaTheme="majorEastAsia"/>
                <w:b/>
                <w:sz w:val="24"/>
                <w:szCs w:val="21"/>
                <w:lang w:eastAsia="zh-CN"/>
              </w:rPr>
              <w:t xml:space="preserve"> </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1.功能：</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1.1电动床基本动作功能：背部上升；膝部上升；高低升降；头低脚高；头高脚低；背膝联动；电动CPR等功能。</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1.2.具有手持遥控器，含有背部上升；膝部上升；高低升降；背膝联动等操作按键。</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1.3.后侧护栏外侧设置护士控制器，除可以操作手持遥控器具备的基本功能外，还具备以下功能按键：</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1.3.1.护士控制器设有手持遥控器锁定按钮。</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1.3.2.护士控制器设有护栏控制器锁定按钮。</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pStyle w:val="9"/>
              <w:rPr>
                <w:rFonts w:hint="eastAsia"/>
                <w:lang w:val="en-US" w:eastAsia="zh-CN"/>
              </w:rPr>
            </w:pPr>
            <w:r>
              <w:rPr>
                <w:rFonts w:hint="eastAsia"/>
              </w:rPr>
              <w:t>1.3.3.护士控制器设有蓄电池电量指示器。（</w:t>
            </w:r>
            <w:r>
              <w:rPr>
                <w:rFonts w:hint="eastAsia"/>
                <w:lang w:eastAsia="zh-CN"/>
              </w:rPr>
              <w:t>提供实物图或彩页等其他证明资料</w:t>
            </w:r>
            <w:r>
              <w:rPr>
                <w:rFonts w:hint="eastAsia"/>
                <w:lang w:val="en-US" w:eastAsia="zh-CN"/>
              </w:rPr>
              <w:t xml:space="preserve">  </w:t>
            </w:r>
          </w:p>
          <w:p>
            <w:pPr>
              <w:rPr>
                <w:rFonts w:asciiTheme="majorEastAsia" w:hAnsiTheme="majorEastAsia" w:eastAsiaTheme="majorEastAsia"/>
                <w:b/>
                <w:sz w:val="24"/>
                <w:szCs w:val="21"/>
              </w:rPr>
            </w:pPr>
            <w:r>
              <w:rPr>
                <w:rFonts w:hint="eastAsia"/>
              </w:rPr>
              <w:t>）</w:t>
            </w:r>
          </w:p>
        </w:tc>
        <w:tc>
          <w:tcPr>
            <w:tcW w:w="817" w:type="dxa"/>
            <w:vAlign w:val="center"/>
          </w:tcPr>
          <w:p>
            <w:pPr>
              <w:rPr>
                <w:rFonts w:asciiTheme="majorEastAsia" w:hAnsiTheme="majorEastAsia" w:eastAsiaTheme="majorEastAsia"/>
                <w:b/>
                <w:sz w:val="24"/>
                <w:szCs w:val="21"/>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1.4.具有背膝联动功能，在调节患者背部体位过程时，背板自动回缩，使床板贴合人体曲线的弧度，减轻背部上升所导致的臀部摩擦及腹部压迫感。</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1.5.床体自带滚珠式角度显示器，方便医护人员确认。</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1.6.床体具有夜灯，可通过手持遥控器控制，辅助医护人员夜间确认患者引流袋刻度。</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 结构及材质：</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2.1. 床板长1950±30mm；全长2180±30mm；床板宽900±20mm；全宽1080±20mm；</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2.2. 床体与床板使用优质冷轧钢材制成，使用整体模具一次冲压成型，没有毛刺。</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2.3. 采用（电泳＋粉末）复式喷涂，管壁内有油漆保护，产品内外涂层厚度一致。</w:t>
            </w:r>
          </w:p>
        </w:tc>
        <w:tc>
          <w:tcPr>
            <w:tcW w:w="817" w:type="dxa"/>
            <w:vAlign w:val="center"/>
          </w:tcPr>
          <w:p>
            <w:pPr>
              <w:rPr>
                <w:rFonts w:asciiTheme="majorEastAsia" w:hAnsiTheme="majorEastAsia" w:eastAsiaTheme="majorEastAsia"/>
                <w:b/>
                <w:sz w:val="24"/>
                <w:szCs w:val="21"/>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2.4.采用分体式升降护栏，前片和后片护栏间隙缩小，中间无需配备护栏挡板，可随床体的功能同时动作，最大限度的保护患者的安全。护栏的上部呈易于握持的形状,可作病人起立时的助力棒。给患者进行检查或治疗时，可将护栏收纳到床板下面。</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2.5.可拆卸式床头尾板，采用聚丙烯树脂材料一体吹塑成型，并配有防撞轮装置，床头尾板与床架之间无缝隙，方便清洗消毒。（提供相关实物或证明文件）</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2.6.马达静音、恒速、抗电磁、抗干扰。</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2.7.树脂双面脚轮直径≥125mm，具有锁定、自由、直行三段式中央控制锁定装置。</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Theme="majorEastAsia" w:hAnsiTheme="majorEastAsia" w:eastAsiaTheme="majorEastAsia"/>
                <w:b/>
                <w:sz w:val="24"/>
                <w:szCs w:val="21"/>
              </w:rPr>
            </w:pPr>
            <w:r>
              <w:rPr>
                <w:rFonts w:hint="eastAsia"/>
              </w:rPr>
              <w:t>2.8.新型安全护栏，具有解锁防护功能，当护栏内部受力，无法打开，必须从外部向内压，方可打开护栏。有效防止病人在床上时私自打开护栏下床而造成的坠床。</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宋体" w:hAnsi="宋体"/>
                <w:szCs w:val="21"/>
              </w:rPr>
            </w:pPr>
            <w:r>
              <w:rPr>
                <w:rFonts w:hint="eastAsia"/>
              </w:rPr>
              <w:t>2.9.护栏</w:t>
            </w:r>
            <w:r>
              <w:rPr>
                <w:rFonts w:hint="eastAsia"/>
                <w:lang w:eastAsia="zh-CN"/>
              </w:rPr>
              <w:t>高度</w:t>
            </w:r>
            <w:r>
              <w:rPr>
                <w:rFonts w:hint="eastAsia"/>
              </w:rPr>
              <w:t>≥430mm</w:t>
            </w:r>
          </w:p>
        </w:tc>
        <w:tc>
          <w:tcPr>
            <w:tcW w:w="817" w:type="dxa"/>
            <w:vAlign w:val="center"/>
          </w:tcPr>
          <w:p>
            <w:pPr>
              <w:rPr>
                <w:rFonts w:asciiTheme="majorEastAsia" w:hAnsiTheme="majorEastAsia" w:eastAsiaTheme="majorEastAsia"/>
                <w:b/>
                <w:sz w:val="24"/>
                <w:szCs w:val="21"/>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宋体" w:hAnsi="宋体"/>
                <w:szCs w:val="21"/>
              </w:rPr>
            </w:pPr>
            <w:r>
              <w:rPr>
                <w:rFonts w:hint="eastAsia"/>
              </w:rPr>
              <w:t>2.10.病床两侧有束缚带固定器，数量≥8个。</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宋体" w:hAnsi="宋体"/>
                <w:szCs w:val="21"/>
              </w:rPr>
            </w:pPr>
            <w:r>
              <w:rPr>
                <w:rFonts w:hint="eastAsia"/>
              </w:rPr>
              <w:t>2.11.病床两侧设引流袋挂钩。</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宋体" w:hAnsi="宋体"/>
                <w:szCs w:val="21"/>
              </w:rPr>
            </w:pPr>
            <w:r>
              <w:rPr>
                <w:rFonts w:hint="eastAsia"/>
              </w:rPr>
              <w:t>2.12.有防止床垫滑动装置。</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宋体" w:hAnsi="宋体"/>
                <w:szCs w:val="21"/>
              </w:rPr>
            </w:pPr>
            <w:r>
              <w:rPr>
                <w:rFonts w:hint="eastAsia"/>
              </w:rPr>
              <w:t>2.13.护栏上配有用以放置遥控器的卡槽，用以固定手持遥控器，以免掉落。提供相关实物或证明文件）</w:t>
            </w:r>
          </w:p>
        </w:tc>
        <w:tc>
          <w:tcPr>
            <w:tcW w:w="817" w:type="dxa"/>
            <w:vAlign w:val="center"/>
          </w:tcPr>
          <w:p>
            <w:pP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asciiTheme="majorEastAsia" w:hAnsiTheme="majorEastAsia" w:eastAsiaTheme="majorEastAsia"/>
                <w:b/>
                <w:sz w:val="24"/>
                <w:szCs w:val="21"/>
              </w:rPr>
            </w:pPr>
          </w:p>
        </w:tc>
        <w:tc>
          <w:tcPr>
            <w:tcW w:w="935" w:type="dxa"/>
            <w:vMerge w:val="continue"/>
          </w:tcPr>
          <w:p>
            <w:pPr>
              <w:spacing w:line="276" w:lineRule="auto"/>
              <w:rPr>
                <w:rFonts w:asciiTheme="majorEastAsia" w:hAnsiTheme="majorEastAsia" w:eastAsiaTheme="majorEastAsia"/>
                <w:b/>
                <w:sz w:val="24"/>
                <w:szCs w:val="21"/>
              </w:rPr>
            </w:pPr>
          </w:p>
        </w:tc>
        <w:tc>
          <w:tcPr>
            <w:tcW w:w="7564" w:type="dxa"/>
          </w:tcPr>
          <w:p>
            <w:pPr>
              <w:rPr>
                <w:rFonts w:ascii="宋体" w:hAnsi="宋体"/>
                <w:szCs w:val="21"/>
              </w:rPr>
            </w:pPr>
            <w:r>
              <w:rPr>
                <w:rFonts w:hint="eastAsia"/>
              </w:rPr>
              <w:t>2.14.整体设计为防水型床，可用冲洗，全床防腐蚀、防锈。</w:t>
            </w:r>
          </w:p>
        </w:tc>
        <w:tc>
          <w:tcPr>
            <w:tcW w:w="817" w:type="dxa"/>
            <w:vAlign w:val="center"/>
          </w:tcPr>
          <w:p>
            <w:pPr>
              <w:rPr>
                <w:rFonts w:asciiTheme="majorEastAsia" w:hAnsiTheme="majorEastAsia" w:eastAsiaTheme="majorEastAsia"/>
                <w:b/>
                <w:sz w:val="24"/>
                <w:szCs w:val="21"/>
              </w:rPr>
            </w:pPr>
          </w:p>
        </w:tc>
      </w:tr>
    </w:tbl>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10"/>
      </w:pP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rPr>
                <w:rFonts w:hint="eastAsia" w:ascii="Times New Roman" w:hAnsi="Times New Roman" w:cs="Times New Roman" w:eastAsiaTheme="majorEastAsia"/>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（一）身高体重测量仪</w:t>
            </w:r>
            <w:r>
              <w:rPr>
                <w:rFonts w:hint="eastAsia" w:eastAsia="宋体" w:cs="Times New Roman"/>
                <w:b/>
                <w:bCs/>
                <w:kern w:val="2"/>
                <w:sz w:val="21"/>
                <w:szCs w:val="24"/>
                <w:lang w:val="en-US" w:eastAsia="zh-CN" w:bidi="ar-SA"/>
              </w:rPr>
              <w:t>、抢救车</w:t>
            </w:r>
            <w:r>
              <w:rPr>
                <w:rFonts w:hint="eastAsia" w:ascii="Times New Roman" w:hAnsi="Times New Roman" w:eastAsia="宋体" w:cs="Times New Roman"/>
                <w:b/>
                <w:bCs/>
                <w:kern w:val="2"/>
                <w:sz w:val="21"/>
                <w:szCs w:val="24"/>
                <w:lang w:val="en-US" w:eastAsia="zh-CN" w:bidi="ar-SA"/>
              </w:rPr>
              <w:t>：合同签订后并接采购人通知_</w:t>
            </w:r>
            <w:r>
              <w:rPr>
                <w:rFonts w:hint="eastAsia" w:eastAsia="宋体" w:cs="Times New Roman"/>
                <w:b/>
                <w:bCs/>
                <w:kern w:val="2"/>
                <w:sz w:val="21"/>
                <w:szCs w:val="24"/>
                <w:lang w:val="en-US" w:eastAsia="zh-CN" w:bidi="ar-SA"/>
              </w:rPr>
              <w:t>10</w:t>
            </w:r>
            <w:r>
              <w:rPr>
                <w:rFonts w:hint="eastAsia" w:ascii="Times New Roman" w:hAnsi="Times New Roman" w:eastAsia="宋体" w:cs="Times New Roman"/>
                <w:b/>
                <w:bCs/>
                <w:kern w:val="2"/>
                <w:sz w:val="21"/>
                <w:szCs w:val="24"/>
                <w:lang w:val="en-US" w:eastAsia="zh-CN" w:bidi="ar-SA"/>
              </w:rPr>
              <w:t>日历日内。</w:t>
            </w:r>
          </w:p>
          <w:p>
            <w:pPr>
              <w:rPr>
                <w:rFonts w:hint="default"/>
                <w:lang w:val="en-US" w:eastAsia="zh-CN"/>
              </w:rPr>
            </w:pPr>
            <w:r>
              <w:rPr>
                <w:rFonts w:hint="eastAsia" w:eastAsia="宋体" w:cs="Times New Roman"/>
                <w:b/>
                <w:bCs/>
                <w:kern w:val="2"/>
                <w:sz w:val="21"/>
                <w:szCs w:val="24"/>
                <w:lang w:val="en-US" w:eastAsia="zh-CN" w:bidi="ar-SA"/>
              </w:rPr>
              <w:t>（二）普通病床、医用电动床：</w:t>
            </w:r>
            <w:r>
              <w:rPr>
                <w:rFonts w:hint="eastAsia" w:ascii="Times New Roman" w:hAnsi="Times New Roman" w:eastAsia="宋体" w:cs="Times New Roman"/>
                <w:b/>
                <w:bCs/>
                <w:kern w:val="2"/>
                <w:sz w:val="21"/>
                <w:szCs w:val="24"/>
                <w:lang w:val="en-US" w:eastAsia="zh-CN" w:bidi="ar-SA"/>
              </w:rPr>
              <w:t>合同签订后并接采购人通知_30_日历日内。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免费保修期满间未发生乙方不履行或不妥善履行合同约定义务事项的，在合同设备免费保修期满后，乙方向甲方提供完整资料到达甲方财务之日起30日内，甲方将履约保证金无息返还给乙方。</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各投标人应在投标文件中承诺提供整机（含主机和所有配件，耗材除外）免费原厂保修期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bCs/>
                <w:color w:val="FF0000"/>
                <w:szCs w:val="21"/>
                <w:highlight w:val="yellow"/>
                <w:u w:val="single"/>
                <w:lang w:val="en-US" w:eastAsia="zh-CN"/>
              </w:rPr>
              <w:t xml:space="preserve">叁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sectPr>
          <w:headerReference r:id="rId4" w:type="default"/>
          <w:footerReference r:id="rId5" w:type="default"/>
          <w:pgSz w:w="11910" w:h="16840"/>
          <w:pgMar w:top="1060" w:right="1180" w:bottom="1160" w:left="1300" w:header="643" w:footer="970" w:gutter="0"/>
          <w:cols w:space="720" w:num="1"/>
        </w:sectPr>
      </w:pPr>
    </w:p>
    <w:p>
      <w:pPr>
        <w:pStyle w:val="29"/>
        <w:ind w:firstLine="420"/>
        <w:rPr>
          <w:rFonts w:ascii="Times New Roman"/>
        </w:rPr>
      </w:pPr>
    </w:p>
    <w:p>
      <w:pPr>
        <w:pStyle w:val="29"/>
        <w:ind w:firstLine="420"/>
        <w:rPr>
          <w:rFonts w:ascii="Times New Roman"/>
        </w:rPr>
      </w:pPr>
    </w:p>
    <w:p>
      <w:pPr>
        <w:spacing w:line="580" w:lineRule="exact"/>
        <w:ind w:left="2200"/>
        <w:rPr>
          <w:rFonts w:ascii="方正小标宋简体" w:hAnsi="方正小标宋简体" w:eastAsia="方正小标宋简体" w:cs="方正小标宋简体"/>
          <w:kern w:val="0"/>
          <w:sz w:val="44"/>
          <w:szCs w:val="36"/>
        </w:rPr>
      </w:pPr>
      <w:bookmarkStart w:id="1" w:name="_Toc22206"/>
      <w:bookmarkStart w:id="2" w:name="_Toc435514851"/>
      <w:bookmarkStart w:id="3" w:name="_Toc8307306"/>
      <w:bookmarkStart w:id="4" w:name="_Toc24338"/>
      <w:bookmarkStart w:id="5" w:name="_Toc57128626"/>
      <w:bookmarkStart w:id="6" w:name="_Toc9128_WPSOffice_Level1"/>
      <w:bookmarkStart w:id="7" w:name="_Toc435115056"/>
      <w:r>
        <w:rPr>
          <w:rFonts w:hint="eastAsia" w:ascii="方正小标宋简体" w:hAnsi="方正小标宋简体" w:eastAsia="方正小标宋简体" w:cs="方正小标宋简体"/>
          <w:kern w:val="0"/>
          <w:sz w:val="44"/>
          <w:szCs w:val="36"/>
        </w:rPr>
        <w:t>第三章 响应文件格式</w:t>
      </w:r>
      <w:bookmarkEnd w:id="1"/>
      <w:bookmarkEnd w:id="2"/>
      <w:bookmarkEnd w:id="3"/>
      <w:bookmarkEnd w:id="4"/>
      <w:bookmarkEnd w:id="5"/>
      <w:bookmarkEnd w:id="6"/>
      <w:bookmarkEnd w:id="7"/>
    </w:p>
    <w:p>
      <w:pPr>
        <w:pStyle w:val="4"/>
        <w:spacing w:line="240" w:lineRule="auto"/>
        <w:ind w:left="420"/>
        <w:jc w:val="center"/>
        <w:rPr>
          <w:rFonts w:asciiTheme="majorEastAsia" w:hAnsiTheme="majorEastAsia"/>
          <w:sz w:val="30"/>
          <w:szCs w:val="30"/>
        </w:rPr>
      </w:pPr>
      <w:bookmarkStart w:id="8" w:name="_Toc57128627"/>
      <w:bookmarkStart w:id="9" w:name="_Toc8080"/>
      <w:bookmarkStart w:id="10" w:name="_Toc435515292"/>
      <w:bookmarkStart w:id="11" w:name="_Toc435514852"/>
      <w:r>
        <w:rPr>
          <w:rFonts w:hint="eastAsia" w:asciiTheme="majorEastAsia" w:hAnsiTheme="majorEastAsia"/>
          <w:sz w:val="30"/>
          <w:szCs w:val="30"/>
        </w:rPr>
        <w:t>响应文件包装封面参考</w:t>
      </w:r>
      <w:bookmarkEnd w:id="8"/>
      <w:bookmarkEnd w:id="9"/>
      <w:bookmarkEnd w:id="10"/>
      <w:bookmarkEnd w:id="11"/>
    </w:p>
    <w:p>
      <w:pPr>
        <w:spacing w:line="580" w:lineRule="exact"/>
        <w:rPr>
          <w:rFonts w:ascii="方正小标宋简体" w:hAnsi="方正小标宋简体" w:eastAsia="方正小标宋简体" w:cs="方正小标宋简体"/>
          <w:kern w:val="0"/>
          <w:sz w:val="44"/>
          <w:szCs w:val="36"/>
        </w:rPr>
      </w:pPr>
    </w:p>
    <w:tbl>
      <w:tblPr>
        <w:tblStyle w:val="22"/>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0"/>
              <w:spacing w:line="360" w:lineRule="auto"/>
              <w:ind w:firstLine="482" w:firstLineChars="150"/>
              <w:rPr>
                <w:rFonts w:ascii="宋体" w:hAnsi="宋体" w:cs="宋体"/>
                <w:b/>
                <w:sz w:val="32"/>
              </w:rPr>
            </w:pPr>
          </w:p>
          <w:p>
            <w:pPr>
              <w:pStyle w:val="10"/>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0"/>
              <w:spacing w:line="360" w:lineRule="auto"/>
              <w:rPr>
                <w:rFonts w:ascii="宋体" w:hAnsi="宋体" w:cs="宋体"/>
                <w:b/>
                <w:sz w:val="32"/>
              </w:rPr>
            </w:pP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4"/>
        <w:numPr>
          <w:ilvl w:val="0"/>
          <w:numId w:val="10"/>
        </w:numPr>
        <w:spacing w:line="240" w:lineRule="auto"/>
        <w:jc w:val="center"/>
        <w:rPr>
          <w:rFonts w:ascii="宋体" w:hAnsi="宋体" w:eastAsia="宋体" w:cs="宋体"/>
        </w:rPr>
      </w:pPr>
      <w:bookmarkStart w:id="12" w:name="_Toc57128628"/>
      <w:r>
        <w:rPr>
          <w:rFonts w:hint="eastAsia" w:ascii="宋体" w:hAnsi="宋体" w:eastAsia="宋体" w:cs="宋体"/>
        </w:rPr>
        <w:t>营业执照等资质文件</w:t>
      </w:r>
      <w:bookmarkEnd w:id="12"/>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pStyle w:val="4"/>
        <w:spacing w:line="240" w:lineRule="auto"/>
        <w:ind w:firstLine="2891" w:firstLineChars="900"/>
        <w:rPr>
          <w:rFonts w:ascii="宋体" w:hAnsi="宋体" w:eastAsia="宋体" w:cs="宋体"/>
        </w:rPr>
      </w:pPr>
      <w:bookmarkStart w:id="13" w:name="_Toc57128637"/>
      <w:r>
        <w:rPr>
          <w:rFonts w:hint="eastAsia" w:ascii="宋体" w:hAnsi="宋体" w:eastAsia="宋体" w:cs="宋体"/>
        </w:rPr>
        <w:t>（二）法定代表人证明书</w:t>
      </w:r>
      <w:bookmarkEnd w:id="13"/>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1"/>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1"/>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2"/>
        <w:spacing w:line="400" w:lineRule="exact"/>
        <w:jc w:val="left"/>
        <w:rPr>
          <w:rFonts w:hAnsi="宋体" w:eastAsia="宋体" w:cs="宋体"/>
          <w:b/>
          <w:sz w:val="24"/>
          <w:szCs w:val="24"/>
        </w:rPr>
      </w:pPr>
    </w:p>
    <w:p>
      <w:pPr>
        <w:pStyle w:val="12"/>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）的招议价活动，采购合同的签订、执行、完成和售后服务，作为议价代表以我方的名义处理一切与之有关的事务。</w:t>
      </w:r>
    </w:p>
    <w:p>
      <w:pPr>
        <w:pStyle w:val="12"/>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1"/>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pStyle w:val="4"/>
        <w:spacing w:line="240" w:lineRule="auto"/>
        <w:ind w:firstLine="2249" w:firstLineChars="700"/>
        <w:rPr>
          <w:rFonts w:ascii="宋体" w:hAnsi="宋体" w:eastAsia="宋体" w:cs="宋体"/>
        </w:rPr>
      </w:pPr>
      <w:r>
        <w:rPr>
          <w:rFonts w:hint="eastAsia" w:ascii="宋体" w:hAnsi="宋体" w:eastAsia="宋体" w:cs="宋体"/>
        </w:rPr>
        <w:t>（四） 议价产品</w:t>
      </w:r>
      <w:bookmarkStart w:id="14" w:name="_Toc57128629"/>
      <w:r>
        <w:rPr>
          <w:rFonts w:hint="eastAsia" w:ascii="宋体" w:hAnsi="宋体" w:eastAsia="宋体" w:cs="宋体"/>
        </w:rPr>
        <w:t>开标一览表(报价表)</w:t>
      </w:r>
      <w:bookmarkEnd w:id="14"/>
    </w:p>
    <w:tbl>
      <w:tblPr>
        <w:tblStyle w:val="22"/>
        <w:tblW w:w="8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992"/>
        <w:gridCol w:w="3119"/>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828" w:type="dxa"/>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992" w:type="dxa"/>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3119" w:type="dxa"/>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2841" w:type="dxa"/>
            <w:shd w:val="clear" w:color="auto" w:fill="EEECE1"/>
            <w:vAlign w:val="center"/>
          </w:tcPr>
          <w:p>
            <w:pPr>
              <w:widowControl/>
              <w:jc w:val="center"/>
              <w:rPr>
                <w:rFonts w:ascii="宋体" w:hAnsi="宋体" w:eastAsia="宋体" w:cs="宋体"/>
                <w:b/>
                <w:szCs w:val="21"/>
              </w:rPr>
            </w:pPr>
            <w:r>
              <w:rPr>
                <w:rFonts w:hint="eastAsia" w:ascii="宋体" w:hAnsi="宋体" w:eastAsia="宋体" w:cs="宋体"/>
                <w:b/>
                <w:szCs w:val="21"/>
              </w:rPr>
              <w:t>交货期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828" w:type="dxa"/>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992" w:type="dxa"/>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3119" w:type="dxa"/>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2841" w:type="dxa"/>
            <w:vAlign w:val="center"/>
          </w:tcPr>
          <w:p>
            <w:pPr>
              <w:pStyle w:val="60"/>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1"/>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议价报价的小数点后保留两位有效数</w:t>
      </w:r>
      <w:r>
        <w:rPr>
          <w:rFonts w:hint="eastAsia" w:ascii="宋体" w:hAnsi="宋体" w:eastAsia="宋体" w:cs="宋体"/>
          <w:b/>
          <w:bCs/>
          <w:szCs w:val="21"/>
        </w:rPr>
        <w:t>。</w:t>
      </w:r>
    </w:p>
    <w:p>
      <w:pPr>
        <w:numPr>
          <w:ilvl w:val="1"/>
          <w:numId w:val="11"/>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1"/>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此表需做双份，一份为开标一览表单独密封投递，一份为纸质报价表装订在标书内。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ascii="宋体" w:hAnsi="宋体" w:eastAsia="宋体" w:cs="宋体"/>
          <w:b/>
          <w:bCs/>
          <w:szCs w:val="21"/>
        </w:rPr>
        <w:br w:type="page"/>
      </w:r>
      <w:r>
        <w:rPr>
          <w:rFonts w:hint="eastAsia" w:ascii="宋体" w:hAnsi="宋体" w:eastAsia="宋体" w:cs="宋体"/>
          <w:b/>
          <w:bCs/>
          <w:color w:val="000000"/>
          <w:kern w:val="0"/>
          <w:sz w:val="36"/>
          <w:szCs w:val="36"/>
        </w:rPr>
        <w:t>议价最终报价表</w:t>
      </w:r>
    </w:p>
    <w:p>
      <w:pPr>
        <w:pStyle w:val="10"/>
        <w:rPr>
          <w:rFonts w:hint="eastAsia"/>
          <w:b/>
          <w:lang w:val="en-US" w:eastAsia="zh-CN"/>
        </w:rPr>
      </w:pPr>
      <w:r>
        <w:rPr>
          <w:rFonts w:hint="eastAsia"/>
          <w:b/>
          <w:lang w:val="en-US" w:eastAsia="zh-CN"/>
        </w:rPr>
        <w:t>1、设备报价表</w:t>
      </w:r>
    </w:p>
    <w:tbl>
      <w:tblPr>
        <w:tblStyle w:val="22"/>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6"/>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24"/>
              </w:rPr>
              <w:br w:type="textWrapping"/>
            </w:r>
            <w:r>
              <w:rPr>
                <w:rFonts w:hint="eastAsia" w:ascii="宋体" w:hAnsi="宋体" w:eastAsia="宋体" w:cs="宋体"/>
                <w:b/>
                <w:bCs/>
                <w:color w:val="000000"/>
                <w:kern w:val="0"/>
                <w:sz w:val="36"/>
                <w:szCs w:val="36"/>
              </w:rPr>
              <w:t>**项目最终报价表（项目编号：**）</w:t>
            </w:r>
          </w:p>
          <w:p>
            <w:pPr>
              <w:pStyle w:val="10"/>
            </w:pPr>
            <w:r>
              <w:rPr>
                <w:rFonts w:hint="eastAsia" w:ascii="宋体" w:hAnsi="宋体" w:cs="宋体"/>
                <w:b/>
                <w:bCs/>
              </w:rPr>
              <w:t>说明：现场填写的最终报价、质保期、到货期均现场填写！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（列明配置）</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预算总价</w:t>
            </w:r>
            <w:r>
              <w:rPr>
                <w:rFonts w:hint="eastAsia" w:ascii="宋体" w:hAnsi="宋体" w:eastAsia="宋体" w:cs="宋体"/>
                <w:b/>
                <w:bCs/>
                <w:color w:val="000000"/>
                <w:kern w:val="0"/>
                <w:sz w:val="24"/>
              </w:rPr>
              <w:br w:type="textWrapping"/>
            </w: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报价单价</w:t>
            </w:r>
            <w:r>
              <w:rPr>
                <w:rFonts w:hint="eastAsia" w:ascii="宋体" w:hAnsi="宋体" w:eastAsia="宋体" w:cs="宋体"/>
                <w:b/>
                <w:bCs/>
                <w:color w:val="000000"/>
                <w:kern w:val="0"/>
                <w:sz w:val="24"/>
              </w:rPr>
              <w:br w:type="textWrapping"/>
            </w: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报价总价</w:t>
            </w:r>
            <w:r>
              <w:rPr>
                <w:rFonts w:hint="eastAsia" w:ascii="宋体" w:hAnsi="宋体" w:eastAsia="宋体" w:cs="宋体"/>
                <w:b/>
                <w:bCs/>
                <w:color w:val="000000"/>
                <w:kern w:val="0"/>
                <w:sz w:val="24"/>
              </w:rPr>
              <w:br w:type="textWrapping"/>
            </w: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现场最终报价</w:t>
            </w:r>
            <w:r>
              <w:rPr>
                <w:rFonts w:hint="eastAsia" w:ascii="宋体" w:hAnsi="宋体" w:eastAsia="宋体" w:cs="宋体"/>
                <w:b/>
                <w:bCs/>
                <w:color w:val="000000"/>
                <w:kern w:val="0"/>
                <w:sz w:val="24"/>
              </w:rPr>
              <w:br w:type="textWrapping"/>
            </w: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0"/>
              <w:rPr>
                <w:rFonts w:eastAsiaTheme="minorEastAsia"/>
              </w:rPr>
            </w:pPr>
            <w:r>
              <w:t xml:space="preserve">   </w:t>
            </w:r>
          </w:p>
          <w:p/>
          <w:p>
            <w:pPr>
              <w:pStyle w:val="10"/>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0"/>
            </w:pPr>
          </w:p>
          <w:p>
            <w:pPr>
              <w:pStyle w:val="10"/>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w:t>
      </w:r>
      <w:r>
        <w:rPr>
          <w:rFonts w:hint="eastAsia" w:ascii="宋体" w:hAnsi="宋体" w:cs="宋体"/>
          <w:b/>
          <w:bCs/>
          <w:color w:val="FF0000"/>
          <w:lang w:eastAsia="zh-CN"/>
        </w:rPr>
        <w:t>交</w:t>
      </w:r>
      <w:r>
        <w:rPr>
          <w:rFonts w:hint="eastAsia" w:ascii="宋体" w:hAnsi="宋体" w:cs="宋体"/>
          <w:b/>
          <w:bCs/>
          <w:color w:val="FF0000"/>
        </w:rPr>
        <w:t>递，一份为纸质报价表装订在标书内。</w:t>
      </w:r>
    </w:p>
    <w:p>
      <w:pPr>
        <w:pStyle w:val="10"/>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spacing w:line="360" w:lineRule="auto"/>
        <w:rPr>
          <w:rFonts w:ascii="宋体" w:hAnsi="宋体" w:cs="宋体"/>
          <w:b/>
          <w:bCs/>
          <w:sz w:val="24"/>
        </w:rPr>
      </w:pPr>
    </w:p>
    <w:p>
      <w:pPr>
        <w:pStyle w:val="4"/>
        <w:spacing w:line="240" w:lineRule="auto"/>
        <w:ind w:firstLine="2891" w:firstLineChars="900"/>
        <w:rPr>
          <w:rFonts w:ascii="宋体" w:hAnsi="宋体" w:eastAsia="宋体" w:cs="宋体"/>
        </w:rPr>
      </w:pPr>
      <w:bookmarkStart w:id="15" w:name="_Toc435514866"/>
      <w:bookmarkStart w:id="16" w:name="_Toc6350"/>
      <w:bookmarkStart w:id="17" w:name="_Toc57128630"/>
      <w:bookmarkStart w:id="18" w:name="_Toc435515306"/>
      <w:bookmarkStart w:id="19" w:name="_Toc275865611"/>
      <w:bookmarkStart w:id="20" w:name="_Toc192662843"/>
      <w:r>
        <w:rPr>
          <w:rFonts w:hint="eastAsia" w:ascii="宋体" w:hAnsi="宋体" w:eastAsia="宋体" w:cs="宋体"/>
        </w:rPr>
        <w:t>（五）议价分项报</w:t>
      </w:r>
      <w:bookmarkEnd w:id="15"/>
      <w:bookmarkEnd w:id="16"/>
      <w:bookmarkEnd w:id="17"/>
      <w:bookmarkEnd w:id="18"/>
      <w:bookmarkEnd w:id="19"/>
      <w:bookmarkEnd w:id="20"/>
    </w:p>
    <w:p>
      <w:pPr>
        <w:pStyle w:val="4"/>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1、设备配置分项报价：</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578"/>
        <w:gridCol w:w="688"/>
        <w:gridCol w:w="794"/>
        <w:gridCol w:w="763"/>
        <w:gridCol w:w="1167"/>
        <w:gridCol w:w="1167"/>
        <w:gridCol w:w="1165"/>
        <w:gridCol w:w="1165"/>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spacing w:line="400" w:lineRule="exact"/>
        <w:rPr>
          <w:rFonts w:ascii="宋体" w:hAnsi="宋体" w:eastAsia="宋体" w:cs="宋体"/>
          <w:szCs w:val="21"/>
        </w:rPr>
      </w:pPr>
    </w:p>
    <w:p>
      <w:pPr>
        <w:spacing w:line="500" w:lineRule="exact"/>
        <w:jc w:val="center"/>
        <w:rPr>
          <w:rFonts w:ascii="宋体" w:hAnsi="宋体" w:eastAsia="宋体" w:cs="宋体"/>
          <w:bCs/>
          <w:sz w:val="28"/>
        </w:rPr>
      </w:pPr>
    </w:p>
    <w:p>
      <w:pPr>
        <w:spacing w:line="500" w:lineRule="exact"/>
        <w:jc w:val="center"/>
        <w:rPr>
          <w:rFonts w:ascii="宋体" w:hAnsi="宋体" w:eastAsia="宋体" w:cs="宋体"/>
          <w:bCs/>
          <w:sz w:val="28"/>
        </w:rPr>
      </w:pPr>
    </w:p>
    <w:p>
      <w:pPr>
        <w:spacing w:line="500" w:lineRule="exact"/>
        <w:jc w:val="center"/>
        <w:rPr>
          <w:rFonts w:ascii="宋体" w:hAnsi="宋体" w:eastAsia="宋体" w:cs="宋体"/>
          <w:bCs/>
          <w:sz w:val="28"/>
        </w:rPr>
      </w:pPr>
    </w:p>
    <w:p>
      <w:pPr>
        <w:spacing w:line="500" w:lineRule="exact"/>
        <w:jc w:val="center"/>
        <w:rPr>
          <w:rFonts w:ascii="宋体" w:hAnsi="宋体" w:eastAsia="宋体" w:cs="宋体"/>
          <w:bCs/>
          <w:sz w:val="28"/>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rPr>
          <w:rFonts w:ascii="宋体" w:hAnsi="宋体" w:eastAsia="宋体" w:cs="宋体"/>
          <w:bCs/>
          <w:sz w:val="24"/>
        </w:rPr>
      </w:pPr>
    </w:p>
    <w:p>
      <w:pPr>
        <w:pStyle w:val="21"/>
        <w:rPr>
          <w:rFonts w:ascii="宋体" w:hAnsi="宋体" w:eastAsia="宋体" w:cs="宋体"/>
        </w:rPr>
      </w:pPr>
    </w:p>
    <w:p>
      <w:pPr>
        <w:tabs>
          <w:tab w:val="left" w:pos="567"/>
        </w:tabs>
        <w:snapToGrid w:val="0"/>
        <w:spacing w:line="360" w:lineRule="auto"/>
        <w:rPr>
          <w:rFonts w:ascii="宋体" w:hAnsi="宋体" w:eastAsia="宋体" w:cs="宋体"/>
          <w:b/>
          <w:bCs/>
        </w:rPr>
      </w:pPr>
      <w:r>
        <w:rPr>
          <w:rFonts w:hint="eastAsia" w:ascii="宋体" w:hAnsi="宋体" w:eastAsia="宋体" w:cs="宋体"/>
          <w:b/>
          <w:bCs/>
        </w:rPr>
        <w:t>注：</w:t>
      </w:r>
    </w:p>
    <w:p>
      <w:pPr>
        <w:numPr>
          <w:ilvl w:val="1"/>
          <w:numId w:val="12"/>
        </w:numPr>
        <w:tabs>
          <w:tab w:val="left" w:pos="0"/>
          <w:tab w:val="clear" w:pos="1620"/>
        </w:tabs>
        <w:snapToGrid w:val="0"/>
        <w:spacing w:line="360" w:lineRule="auto"/>
        <w:ind w:left="0" w:firstLine="0"/>
        <w:rPr>
          <w:rFonts w:ascii="宋体" w:hAnsi="宋体" w:eastAsia="宋体" w:cs="宋体"/>
          <w:b/>
          <w:bCs/>
        </w:rPr>
      </w:pPr>
      <w:r>
        <w:rPr>
          <w:rFonts w:hint="eastAsia" w:ascii="宋体" w:hAnsi="宋体" w:eastAsia="宋体" w:cs="宋体"/>
          <w:b/>
          <w:bCs/>
        </w:rPr>
        <w:t>此表为《开标一览表(报价表)》的报价明细表。</w:t>
      </w:r>
    </w:p>
    <w:p>
      <w:pPr>
        <w:numPr>
          <w:ilvl w:val="1"/>
          <w:numId w:val="12"/>
        </w:numPr>
        <w:tabs>
          <w:tab w:val="left" w:pos="0"/>
          <w:tab w:val="clear" w:pos="1620"/>
        </w:tabs>
        <w:snapToGrid w:val="0"/>
        <w:spacing w:line="360" w:lineRule="auto"/>
        <w:ind w:left="0" w:firstLine="0"/>
        <w:rPr>
          <w:rFonts w:ascii="宋体" w:hAnsi="宋体" w:eastAsia="宋体" w:cs="宋体"/>
          <w:b/>
          <w:bCs/>
        </w:rPr>
      </w:pPr>
      <w:r>
        <w:rPr>
          <w:rFonts w:hint="eastAsia" w:ascii="宋体" w:hAnsi="宋体" w:eastAsia="宋体" w:cs="宋体"/>
          <w:b/>
          <w:bCs/>
        </w:rPr>
        <w:t>所有价格均以人民币作为货币单位填写及计算。</w:t>
      </w:r>
    </w:p>
    <w:p>
      <w:pPr>
        <w:rPr>
          <w:rFonts w:ascii="宋体" w:hAnsi="宋体" w:eastAsia="宋体" w:cs="宋体"/>
          <w:bCs/>
          <w:sz w:val="24"/>
        </w:rPr>
      </w:pPr>
      <w:r>
        <w:rPr>
          <w:rFonts w:ascii="宋体" w:hAnsi="宋体" w:eastAsia="宋体" w:cs="宋体"/>
          <w:bCs/>
          <w:sz w:val="24"/>
        </w:rPr>
        <w:br w:type="page"/>
      </w:r>
    </w:p>
    <w:p>
      <w:pPr>
        <w:spacing w:line="400" w:lineRule="exact"/>
        <w:rPr>
          <w:rFonts w:hint="eastAsia" w:ascii="宋体" w:hAnsi="宋体" w:eastAsia="宋体" w:cs="宋体"/>
          <w:b/>
          <w:sz w:val="24"/>
          <w:lang w:val="en-US" w:eastAsia="zh-CN"/>
        </w:rPr>
      </w:pPr>
      <w:r>
        <w:rPr>
          <w:rFonts w:hint="eastAsia" w:ascii="宋体" w:hAnsi="宋体" w:eastAsia="宋体" w:cs="宋体"/>
          <w:b/>
          <w:sz w:val="24"/>
          <w:lang w:val="en-US" w:eastAsia="zh-CN"/>
        </w:rPr>
        <w:t>2、设备使用年限说明（承诺函）及证明文件（提供设备出厂标签或者使用说明书作为证明附件）</w:t>
      </w:r>
    </w:p>
    <w:p>
      <w:pPr>
        <w:adjustRightInd w:val="0"/>
        <w:snapToGrid w:val="0"/>
        <w:spacing w:line="360" w:lineRule="auto"/>
        <w:jc w:val="both"/>
        <w:rPr>
          <w:rFonts w:hint="eastAsia" w:eastAsiaTheme="majorEastAsia"/>
          <w:lang w:eastAsia="zh-CN"/>
        </w:rPr>
      </w:pPr>
      <w:r>
        <w:rPr>
          <w:rFonts w:hint="eastAsia" w:ascii="宋体" w:hAnsi="宋体" w:eastAsia="宋体" w:cs="宋体"/>
          <w:b/>
          <w:sz w:val="24"/>
          <w:lang w:val="en-US" w:eastAsia="zh-CN"/>
        </w:rPr>
        <w:t>3、零配件、消耗品初步报价明细清单</w:t>
      </w:r>
      <w:r>
        <w:rPr>
          <w:rFonts w:hint="eastAsia" w:ascii="宋体" w:hAnsi="宋体"/>
          <w:bCs/>
          <w:sz w:val="28"/>
        </w:rPr>
        <w:t>（该部分报价不包括在预算总价内）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top"/>
          </w:tcPr>
          <w:p>
            <w:pPr>
              <w:jc w:val="center"/>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top"/>
          </w:tcPr>
          <w:p>
            <w:pPr>
              <w:jc w:val="center"/>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371" w:type="dxa"/>
            <w:vAlign w:val="top"/>
          </w:tcPr>
          <w:p>
            <w:pPr>
              <w:jc w:val="center"/>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371" w:type="dxa"/>
            <w:vAlign w:val="top"/>
          </w:tcPr>
          <w:p>
            <w:pPr>
              <w:jc w:val="center"/>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spacing w:after="0"/>
        <w:rPr>
          <w:rFonts w:hint="eastAsia"/>
        </w:rPr>
      </w:pP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4、延续保修初步报价：</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4"/>
        <w:numPr>
          <w:ilvl w:val="0"/>
          <w:numId w:val="13"/>
        </w:numPr>
        <w:spacing w:line="240" w:lineRule="auto"/>
        <w:jc w:val="center"/>
        <w:rPr>
          <w:rStyle w:val="27"/>
          <w:rFonts w:hint="eastAsia" w:ascii="宋体" w:hAnsi="宋体" w:eastAsia="宋体" w:cs="宋体"/>
          <w:color w:val="auto"/>
        </w:rPr>
      </w:pPr>
      <w:bookmarkStart w:id="21" w:name="_Toc435514855"/>
      <w:bookmarkStart w:id="22" w:name="_Toc435515295"/>
      <w:bookmarkStart w:id="23" w:name="_Toc275865606"/>
      <w:bookmarkStart w:id="24" w:name="_Toc57128632"/>
      <w:bookmarkStart w:id="25" w:name="_Toc24650"/>
      <w:r>
        <w:rPr>
          <w:rStyle w:val="27"/>
          <w:rFonts w:hint="eastAsia" w:ascii="宋体" w:hAnsi="宋体" w:eastAsia="宋体" w:cs="宋体"/>
          <w:color w:val="auto"/>
        </w:rPr>
        <w:t>参数条款响应一览表</w:t>
      </w:r>
    </w:p>
    <w:p>
      <w:pPr>
        <w:pStyle w:val="6"/>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说明：议价必须对应招标文件条款逐条应答并按要求填写下表。</w:t>
      </w:r>
    </w:p>
    <w:tbl>
      <w:tblPr>
        <w:tblStyle w:val="22"/>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其他参数</w:t>
            </w:r>
            <w:r>
              <w:rPr>
                <w:rFonts w:hint="eastAsia" w:asciiTheme="minorEastAsia" w:hAnsiTheme="minorEastAsia"/>
                <w:szCs w:val="21"/>
              </w:rPr>
              <w:t>条款</w:t>
            </w:r>
            <w:r>
              <w:rPr>
                <w:rFonts w:hint="eastAsia" w:asciiTheme="minorEastAsia" w:hAnsiTheme="minorEastAsia"/>
                <w:szCs w:val="21"/>
                <w:lang w:eastAsia="zh-CN"/>
              </w:rPr>
              <w:t>响应列表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2"/>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rPr>
                <w:rFonts w:hint="eastAsia" w:ascii="Times New Roman" w:hAnsi="Times New Roman" w:cs="Times New Roman" w:eastAsiaTheme="majorEastAsia"/>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（一）身高体重测量仪</w:t>
            </w:r>
            <w:r>
              <w:rPr>
                <w:rFonts w:hint="eastAsia" w:eastAsia="宋体" w:cs="Times New Roman"/>
                <w:b/>
                <w:bCs/>
                <w:kern w:val="2"/>
                <w:sz w:val="21"/>
                <w:szCs w:val="24"/>
                <w:lang w:val="en-US" w:eastAsia="zh-CN" w:bidi="ar-SA"/>
              </w:rPr>
              <w:t>、抢救车</w:t>
            </w:r>
            <w:r>
              <w:rPr>
                <w:rFonts w:hint="eastAsia" w:ascii="Times New Roman" w:hAnsi="Times New Roman" w:eastAsia="宋体" w:cs="Times New Roman"/>
                <w:b/>
                <w:bCs/>
                <w:kern w:val="2"/>
                <w:sz w:val="21"/>
                <w:szCs w:val="24"/>
                <w:lang w:val="en-US" w:eastAsia="zh-CN" w:bidi="ar-SA"/>
              </w:rPr>
              <w:t>：合同签订后并接采购人通知_</w:t>
            </w:r>
            <w:r>
              <w:rPr>
                <w:rFonts w:hint="eastAsia" w:eastAsia="宋体" w:cs="Times New Roman"/>
                <w:b/>
                <w:bCs/>
                <w:kern w:val="2"/>
                <w:sz w:val="21"/>
                <w:szCs w:val="24"/>
                <w:lang w:val="en-US" w:eastAsia="zh-CN" w:bidi="ar-SA"/>
              </w:rPr>
              <w:t>10</w:t>
            </w:r>
            <w:r>
              <w:rPr>
                <w:rFonts w:hint="eastAsia" w:ascii="Times New Roman" w:hAnsi="Times New Roman" w:eastAsia="宋体" w:cs="Times New Roman"/>
                <w:b/>
                <w:bCs/>
                <w:kern w:val="2"/>
                <w:sz w:val="21"/>
                <w:szCs w:val="24"/>
                <w:lang w:val="en-US" w:eastAsia="zh-CN" w:bidi="ar-SA"/>
              </w:rPr>
              <w:t>日历日内。</w:t>
            </w:r>
          </w:p>
          <w:p>
            <w:pPr>
              <w:rPr>
                <w:rFonts w:hint="eastAsia" w:ascii="Times New Roman" w:hAnsi="Times New Roman" w:cs="Times New Roman" w:eastAsiaTheme="minorEastAsia"/>
                <w:kern w:val="2"/>
                <w:sz w:val="21"/>
                <w:szCs w:val="24"/>
                <w:lang w:val="en-US" w:eastAsia="zh-CN" w:bidi="ar-SA"/>
              </w:rPr>
            </w:pPr>
            <w:r>
              <w:rPr>
                <w:rFonts w:hint="eastAsia" w:eastAsia="宋体" w:cs="Times New Roman"/>
                <w:b/>
                <w:bCs/>
                <w:kern w:val="2"/>
                <w:sz w:val="21"/>
                <w:szCs w:val="24"/>
                <w:lang w:val="en-US" w:eastAsia="zh-CN" w:bidi="ar-SA"/>
              </w:rPr>
              <w:t>（二）普通病床、医用电动床：</w:t>
            </w:r>
            <w:r>
              <w:rPr>
                <w:rFonts w:hint="eastAsia" w:ascii="Times New Roman" w:hAnsi="Times New Roman" w:eastAsia="宋体" w:cs="Times New Roman"/>
                <w:b/>
                <w:bCs/>
                <w:kern w:val="2"/>
                <w:sz w:val="21"/>
                <w:szCs w:val="24"/>
                <w:lang w:val="en-US" w:eastAsia="zh-CN" w:bidi="ar-SA"/>
              </w:rPr>
              <w:t>合同签订后并接采购人通知_30_日历日内。</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免费保修期满间未发生乙方不履行或不妥善履行合同约定义务事项的，在合同设备免费保修期满后，乙方向甲方提供完整资料到达甲方财务之日起30日内，甲方将履约保证金无息返还给乙方。</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各投标人应在投标文件中承诺提供整机（含主机和所有配件，耗材除外）免费原厂保修期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bCs/>
                <w:color w:val="FF0000"/>
                <w:szCs w:val="21"/>
                <w:u w:val="single"/>
                <w:lang w:eastAsia="zh-CN"/>
              </w:rPr>
              <w:t>叁</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hint="eastAsia" w:ascii="宋体" w:hAnsi="宋体" w:eastAsia="宋体" w:cs="宋体"/>
          <w:b/>
          <w:bCs/>
          <w:color w:val="000000" w:themeColor="text1"/>
          <w:sz w:val="24"/>
        </w:rPr>
      </w:pPr>
    </w:p>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pStyle w:val="2"/>
        <w:rPr>
          <w:rFonts w:hint="eastAsia"/>
          <w:lang w:val="en-US" w:eastAsia="zh-CN"/>
        </w:rPr>
      </w:pPr>
    </w:p>
    <w:p>
      <w:pPr>
        <w:rPr>
          <w:rFonts w:hint="eastAsia"/>
          <w:lang w:val="en-US" w:eastAsia="zh-CN"/>
        </w:rPr>
      </w:pPr>
      <w:r>
        <w:rPr>
          <w:rFonts w:hint="eastAsia"/>
          <w:lang w:val="en-US" w:eastAsia="zh-CN"/>
        </w:rPr>
        <w:br w:type="page"/>
      </w:r>
    </w:p>
    <w:p>
      <w:pPr>
        <w:pStyle w:val="2"/>
        <w:numPr>
          <w:ilvl w:val="0"/>
          <w:numId w:val="0"/>
        </w:numPr>
        <w:ind w:leftChars="200"/>
        <w:rPr>
          <w:rFonts w:hint="eastAsia"/>
          <w:lang w:val="en-US" w:eastAsia="zh-CN"/>
        </w:rPr>
      </w:pPr>
    </w:p>
    <w:p>
      <w:pPr>
        <w:pStyle w:val="4"/>
        <w:spacing w:line="240" w:lineRule="auto"/>
        <w:ind w:firstLine="2891" w:firstLineChars="900"/>
        <w:rPr>
          <w:rFonts w:ascii="宋体" w:hAnsi="宋体" w:eastAsia="宋体" w:cs="宋体"/>
        </w:rPr>
      </w:pPr>
      <w:r>
        <w:rPr>
          <w:rFonts w:hint="eastAsia" w:ascii="宋体" w:hAnsi="宋体" w:eastAsia="宋体" w:cs="宋体"/>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1"/>
    <w:bookmarkEnd w:id="22"/>
    <w:bookmarkEnd w:id="23"/>
    <w:bookmarkEnd w:id="24"/>
    <w:bookmarkEnd w:id="25"/>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pStyle w:val="4"/>
        <w:spacing w:line="240" w:lineRule="auto"/>
        <w:ind w:firstLine="2891" w:firstLineChars="900"/>
        <w:rPr>
          <w:rFonts w:ascii="宋体" w:hAnsi="宋体" w:eastAsia="宋体" w:cs="宋体"/>
        </w:rPr>
      </w:pPr>
      <w:r>
        <w:rPr>
          <w:rFonts w:hint="eastAsia" w:ascii="宋体" w:hAnsi="宋体" w:eastAsia="宋体" w:cs="宋体"/>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36"/>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4"/>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4"/>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4"/>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4"/>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4"/>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备注：1.本声明函必须提供且内容不得擅自删改，否则视为无效议价。</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r>
        <w:br w:type="page"/>
      </w:r>
    </w:p>
    <w:p>
      <w:pPr>
        <w:pStyle w:val="2"/>
      </w:pPr>
    </w:p>
    <w:p>
      <w:pPr>
        <w:pStyle w:val="10"/>
        <w:rPr>
          <w:rFonts w:ascii="宋体" w:hAnsi="宋体" w:cs="宋体"/>
          <w:kern w:val="0"/>
          <w:szCs w:val="21"/>
        </w:rPr>
      </w:pPr>
    </w:p>
    <w:p>
      <w:pPr>
        <w:rPr>
          <w:rFonts w:ascii="宋体" w:hAnsi="宋体" w:eastAsia="宋体" w:cs="宋体"/>
          <w:kern w:val="0"/>
          <w:szCs w:val="21"/>
        </w:rPr>
      </w:pPr>
    </w:p>
    <w:p>
      <w:pPr>
        <w:pStyle w:val="4"/>
        <w:numPr>
          <w:ilvl w:val="255"/>
          <w:numId w:val="0"/>
        </w:numPr>
        <w:spacing w:line="240" w:lineRule="auto"/>
        <w:jc w:val="center"/>
        <w:rPr>
          <w:rFonts w:ascii="宋体" w:hAnsi="宋体" w:eastAsia="宋体" w:cs="宋体"/>
        </w:rPr>
      </w:pPr>
      <w:bookmarkStart w:id="26" w:name="_Toc57128633"/>
      <w:r>
        <w:rPr>
          <w:rFonts w:hint="eastAsia" w:ascii="宋体" w:hAnsi="宋体" w:eastAsia="宋体" w:cs="宋体"/>
        </w:rPr>
        <w:t>（九）有效业绩（2019年以来）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2"/>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6"/>
    <w:p>
      <w:pPr>
        <w:pStyle w:val="10"/>
      </w:pPr>
    </w:p>
    <w:p>
      <w:pPr>
        <w:pStyle w:val="4"/>
        <w:numPr>
          <w:ilvl w:val="255"/>
          <w:numId w:val="0"/>
        </w:numPr>
        <w:spacing w:line="240" w:lineRule="auto"/>
        <w:jc w:val="center"/>
        <w:rPr>
          <w:rFonts w:ascii="宋体" w:hAnsi="宋体" w:eastAsia="宋体" w:cs="宋体"/>
          <w:szCs w:val="21"/>
        </w:rPr>
      </w:pPr>
      <w:bookmarkStart w:id="27"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4"/>
        <w:numPr>
          <w:ilvl w:val="255"/>
          <w:numId w:val="0"/>
        </w:numPr>
        <w:spacing w:line="240" w:lineRule="auto"/>
        <w:jc w:val="center"/>
        <w:rPr>
          <w:rFonts w:ascii="宋体" w:hAnsi="宋体" w:eastAsia="宋体" w:cs="宋体"/>
          <w:szCs w:val="21"/>
        </w:rPr>
      </w:pPr>
    </w:p>
    <w:p>
      <w:pPr>
        <w:pStyle w:val="4"/>
        <w:numPr>
          <w:ilvl w:val="255"/>
          <w:numId w:val="0"/>
        </w:numPr>
        <w:spacing w:line="240" w:lineRule="auto"/>
        <w:jc w:val="center"/>
        <w:rPr>
          <w:rFonts w:ascii="宋体" w:hAnsi="宋体" w:eastAsia="宋体" w:cs="宋体"/>
          <w:szCs w:val="21"/>
        </w:rPr>
      </w:pPr>
    </w:p>
    <w:p>
      <w:pPr>
        <w:pStyle w:val="6"/>
        <w:rPr>
          <w:rFonts w:ascii="宋体" w:hAnsi="宋体" w:eastAsia="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4"/>
        <w:numPr>
          <w:ilvl w:val="255"/>
          <w:numId w:val="0"/>
        </w:numPr>
        <w:spacing w:line="240" w:lineRule="auto"/>
        <w:jc w:val="center"/>
        <w:rPr>
          <w:rFonts w:ascii="宋体" w:hAnsi="宋体" w:eastAsia="宋体" w:cs="宋体"/>
        </w:rPr>
      </w:pPr>
      <w:r>
        <w:rPr>
          <w:rFonts w:hint="eastAsia" w:ascii="宋体" w:hAnsi="宋体" w:eastAsia="宋体" w:cs="宋体"/>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36"/>
        <w:numPr>
          <w:ilvl w:val="3"/>
          <w:numId w:val="15"/>
        </w:numPr>
        <w:spacing w:line="360" w:lineRule="auto"/>
        <w:ind w:left="709" w:hanging="283" w:firstLineChars="0"/>
        <w:rPr>
          <w:rFonts w:ascii="宋体" w:hAnsi="宋体"/>
          <w:szCs w:val="21"/>
        </w:rPr>
      </w:pPr>
      <w:r>
        <w:rPr>
          <w:rFonts w:hint="eastAsia" w:ascii="宋体" w:hAnsi="宋体" w:cs="宋体"/>
          <w:kern w:val="0"/>
          <w:szCs w:val="21"/>
        </w:rPr>
        <w:t>具有履行合同所必需的设备和专业技术能力；</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我公司参与本项目议价前三年内，在经营活动中没有重大违法记录。</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36"/>
        <w:numPr>
          <w:ilvl w:val="3"/>
          <w:numId w:val="15"/>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36"/>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36"/>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36"/>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承诺本项目的报价不低于我公司的成本价，否则，我公司清楚将面临议价无效的风险；我公司承诺不恶意低价谋取中标；我公司对本项目的报价负责，中标后将严格按照本项目招标文件需求、签署的采购合同及我公司在议价中所作的全部承诺履行。我公司清楚，若我公司以“报价太低而无法履约”为理由放弃本项目中标资格时，愿意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36"/>
        <w:numPr>
          <w:ilvl w:val="3"/>
          <w:numId w:val="15"/>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spacing w:line="360" w:lineRule="auto"/>
        <w:rPr>
          <w:szCs w:val="21"/>
        </w:rPr>
      </w:pPr>
    </w:p>
    <w:p>
      <w:pPr>
        <w:pStyle w:val="10"/>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7"/>
    <w:p>
      <w:pPr>
        <w:pStyle w:val="10"/>
      </w:pPr>
    </w:p>
    <w:p>
      <w:pPr>
        <w:pStyle w:val="4"/>
        <w:spacing w:line="240" w:lineRule="auto"/>
        <w:jc w:val="center"/>
        <w:rPr>
          <w:rFonts w:asciiTheme="majorEastAsia" w:hAnsiTheme="majorEastAsia"/>
        </w:rPr>
      </w:pPr>
      <w:r>
        <w:rPr>
          <w:rFonts w:hint="eastAsia" w:ascii="宋体" w:hAnsi="宋体" w:eastAsia="宋体" w:cs="宋体"/>
        </w:rPr>
        <w:t>（十一）</w:t>
      </w:r>
      <w:r>
        <w:rPr>
          <w:rFonts w:hint="eastAsia" w:asciiTheme="majorEastAsia" w:hAnsiTheme="majorEastAsia"/>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0"/>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after="60"/>
        <w:ind w:firstLine="482" w:firstLineChars="200"/>
        <w:rPr>
          <w:rFonts w:ascii="宋体" w:hAnsi="宋体" w:eastAsia="宋体" w:cs="宋体"/>
          <w:b/>
          <w:sz w:val="24"/>
        </w:rPr>
      </w:pPr>
    </w:p>
    <w:p>
      <w:pPr>
        <w:rPr>
          <w:rFonts w:ascii="宋体" w:hAnsi="宋体" w:eastAsia="宋体" w:cs="宋体"/>
        </w:rPr>
      </w:pPr>
    </w:p>
    <w:p>
      <w:pPr>
        <w:spacing w:line="400" w:lineRule="exact"/>
        <w:rPr>
          <w:rFonts w:ascii="宋体" w:hAnsi="宋体" w:eastAsia="宋体" w:cs="宋体"/>
          <w:b/>
          <w:sz w:val="24"/>
        </w:rPr>
      </w:pPr>
    </w:p>
    <w:p>
      <w:pPr>
        <w:rPr>
          <w:rFonts w:ascii="宋体" w:hAnsi="宋体" w:eastAsia="宋体" w:cs="宋体"/>
        </w:rPr>
      </w:pPr>
      <w:r>
        <w:rPr>
          <w:rFonts w:ascii="宋体" w:hAnsi="宋体" w:eastAsia="宋体" w:cs="宋体"/>
        </w:rPr>
        <w:br w:type="page"/>
      </w:r>
    </w:p>
    <w:p>
      <w:pPr>
        <w:pStyle w:val="2"/>
      </w:pPr>
    </w:p>
    <w:p>
      <w:pPr>
        <w:rPr>
          <w:rFonts w:ascii="宋体" w:hAnsi="宋体" w:eastAsia="宋体" w:cs="宋体"/>
        </w:rPr>
      </w:pPr>
    </w:p>
    <w:p>
      <w:pPr>
        <w:widowControl/>
        <w:jc w:val="center"/>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（十二）产品彩页</w:t>
      </w:r>
    </w:p>
    <w:p>
      <w:pPr>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br w:type="page"/>
      </w:r>
    </w:p>
    <w:p>
      <w:pPr>
        <w:pStyle w:val="2"/>
        <w:rPr>
          <w:rFonts w:hint="eastAsia"/>
          <w:lang w:eastAsia="zh-CN"/>
        </w:rPr>
      </w:pPr>
    </w:p>
    <w:p>
      <w:pPr>
        <w:ind w:firstLine="321" w:firstLineChars="100"/>
        <w:jc w:val="cente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（十</w:t>
      </w:r>
      <w:r>
        <w:rPr>
          <w:rFonts w:hint="eastAsia" w:asciiTheme="majorEastAsia" w:hAnsiTheme="majorEastAsia" w:eastAsiaTheme="majorEastAsia" w:cstheme="majorBidi"/>
          <w:b/>
          <w:bCs/>
          <w:sz w:val="32"/>
          <w:szCs w:val="32"/>
          <w:lang w:eastAsia="zh-CN"/>
        </w:rPr>
        <w:t>三</w:t>
      </w:r>
      <w:r>
        <w:rPr>
          <w:rFonts w:hint="eastAsia" w:asciiTheme="majorEastAsia" w:hAnsiTheme="majorEastAsia" w:eastAsiaTheme="majorEastAsia" w:cstheme="majorBidi"/>
          <w:b/>
          <w:bCs/>
          <w:sz w:val="32"/>
          <w:szCs w:val="32"/>
        </w:rPr>
        <w:t>）合同文本</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2"/>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2"/>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2"/>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2"/>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2"/>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2"/>
        <w:spacing w:line="360" w:lineRule="auto"/>
        <w:ind w:firstLine="480"/>
        <w:rPr>
          <w:rFonts w:hAnsi="宋体"/>
          <w:sz w:val="24"/>
        </w:rPr>
      </w:pPr>
      <w:r>
        <w:rPr>
          <w:rFonts w:hint="eastAsia" w:hAnsi="宋体"/>
          <w:sz w:val="24"/>
        </w:rPr>
        <w:t>法定代表人</w:t>
      </w:r>
      <w:r>
        <w:rPr>
          <w:rFonts w:hAnsi="宋体"/>
          <w:sz w:val="24"/>
        </w:rPr>
        <w:t>:</w:t>
      </w:r>
    </w:p>
    <w:p>
      <w:pPr>
        <w:pStyle w:val="52"/>
        <w:ind w:firstLine="480" w:firstLineChars="200"/>
        <w:rPr>
          <w:rFonts w:ascii="宋体" w:hAnsi="宋体"/>
        </w:rPr>
      </w:pPr>
      <w:r>
        <w:rPr>
          <w:rFonts w:hint="eastAsia" w:ascii="宋体" w:hAnsi="宋体"/>
        </w:rPr>
        <w:t>地址：</w:t>
      </w:r>
    </w:p>
    <w:p>
      <w:pPr>
        <w:pStyle w:val="52"/>
        <w:ind w:firstLine="480" w:firstLineChars="200"/>
        <w:rPr>
          <w:rFonts w:ascii="宋体" w:hAnsi="宋体"/>
        </w:rPr>
      </w:pPr>
      <w:r>
        <w:rPr>
          <w:rFonts w:hint="eastAsia" w:ascii="宋体" w:hAnsi="宋体"/>
        </w:rPr>
        <w:t>统一社会信用代码：</w:t>
      </w:r>
    </w:p>
    <w:p>
      <w:pPr>
        <w:pStyle w:val="12"/>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36"/>
        <w:numPr>
          <w:ilvl w:val="0"/>
          <w:numId w:val="16"/>
        </w:numPr>
        <w:spacing w:line="360" w:lineRule="auto"/>
        <w:ind w:firstLineChars="0"/>
        <w:rPr>
          <w:rFonts w:ascii="宋体" w:hAnsi="宋体"/>
          <w:b/>
        </w:rPr>
      </w:pPr>
      <w:r>
        <w:rPr>
          <w:rFonts w:hint="eastAsia" w:ascii="宋体" w:hAnsi="宋体"/>
          <w:b/>
        </w:rPr>
        <w:t>合同设备要求</w:t>
      </w:r>
    </w:p>
    <w:p>
      <w:pPr>
        <w:pStyle w:val="36"/>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5"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36"/>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2"/>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2"/>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36"/>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pPr>
        <w:pStyle w:val="36"/>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36"/>
        <w:numPr>
          <w:ilvl w:val="0"/>
          <w:numId w:val="16"/>
        </w:numPr>
        <w:spacing w:line="360" w:lineRule="auto"/>
        <w:ind w:firstLineChars="0"/>
        <w:rPr>
          <w:rFonts w:ascii="宋体" w:hAnsi="宋体"/>
          <w:b/>
        </w:rPr>
      </w:pPr>
      <w:r>
        <w:rPr>
          <w:rFonts w:hint="eastAsia" w:ascii="宋体" w:hAnsi="宋体"/>
          <w:b/>
          <w:szCs w:val="21"/>
        </w:rPr>
        <w:t>合同组成</w:t>
      </w:r>
    </w:p>
    <w:p>
      <w:pPr>
        <w:pStyle w:val="36"/>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36"/>
        <w:numPr>
          <w:ilvl w:val="0"/>
          <w:numId w:val="16"/>
        </w:numPr>
        <w:spacing w:line="360" w:lineRule="auto"/>
        <w:ind w:firstLineChars="0"/>
        <w:rPr>
          <w:rFonts w:ascii="宋体" w:hAnsi="宋体"/>
          <w:b/>
        </w:rPr>
      </w:pPr>
      <w:r>
        <w:rPr>
          <w:rFonts w:hint="eastAsia" w:ascii="宋体" w:hAnsi="宋体"/>
          <w:b/>
          <w:szCs w:val="21"/>
        </w:rPr>
        <w:t>技术要求</w:t>
      </w:r>
    </w:p>
    <w:p>
      <w:pPr>
        <w:pStyle w:val="36"/>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36"/>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2"/>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36"/>
        <w:numPr>
          <w:ilvl w:val="0"/>
          <w:numId w:val="16"/>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免费保修期满间未发生乙方不履行或不妥善履行合同约定义务事项的，在合同设备免费保修期满后，乙方向甲方提供完整资料到达甲方财务之日起30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36"/>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36"/>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2"/>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2"/>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2"/>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2"/>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2"/>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 xml:space="preserve"> 技术偏离表/技术参数、</w:t>
      </w:r>
      <w:r>
        <w:rPr>
          <w:rFonts w:hint="eastAsia" w:hAnsi="宋体" w:cs="Times New Roman"/>
          <w:color w:val="FF0000"/>
        </w:rPr>
        <w:t>含技术参数的产品彩页</w:t>
      </w:r>
    </w:p>
    <w:p>
      <w:pPr>
        <w:pStyle w:val="12"/>
        <w:spacing w:line="360" w:lineRule="auto"/>
        <w:ind w:firstLine="420" w:firstLineChars="200"/>
        <w:jc w:val="left"/>
        <w:rPr>
          <w:rFonts w:hAnsi="宋体" w:cs="Times New Roman"/>
        </w:rPr>
      </w:pPr>
      <w:r>
        <w:rPr>
          <w:rFonts w:hint="eastAsia" w:hAnsi="宋体" w:cs="Times New Roman"/>
        </w:rPr>
        <w:t>6. 三证：营业执照、医疗器械生产/经营许可证、医疗器械注册/备案证</w:t>
      </w:r>
    </w:p>
    <w:p>
      <w:pPr>
        <w:pStyle w:val="12"/>
        <w:spacing w:line="360" w:lineRule="auto"/>
        <w:ind w:firstLine="420" w:firstLineChars="200"/>
        <w:jc w:val="left"/>
        <w:rPr>
          <w:rFonts w:hAnsi="宋体" w:cs="Times New Roman"/>
        </w:rPr>
      </w:pPr>
      <w:r>
        <w:rPr>
          <w:rFonts w:hint="eastAsia" w:hAnsi="宋体" w:cs="Times New Roman"/>
        </w:rPr>
        <w:t>7. 中标通知书/采购通知书</w:t>
      </w:r>
    </w:p>
    <w:p>
      <w:pPr>
        <w:pStyle w:val="12"/>
        <w:spacing w:line="360" w:lineRule="auto"/>
        <w:ind w:firstLine="420" w:firstLineChars="200"/>
        <w:jc w:val="left"/>
        <w:rPr>
          <w:rFonts w:hAnsi="宋体" w:cs="Times New Roman"/>
        </w:rPr>
      </w:pPr>
      <w:r>
        <w:rPr>
          <w:rFonts w:hint="eastAsia" w:hAnsi="宋体" w:cs="Times New Roman"/>
        </w:rPr>
        <w:t>8. 廉洁协议</w:t>
      </w:r>
    </w:p>
    <w:p>
      <w:pPr>
        <w:widowControl/>
        <w:spacing w:line="360" w:lineRule="auto"/>
        <w:jc w:val="left"/>
        <w:rPr>
          <w:rFonts w:ascii="宋体" w:hAnsi="宋体"/>
          <w:szCs w:val="21"/>
        </w:rPr>
      </w:pPr>
    </w:p>
    <w:p>
      <w:pPr>
        <w:pStyle w:val="52"/>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2"/>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2"/>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2"/>
        <w:ind w:firstLine="0" w:firstLineChars="0"/>
        <w:jc w:val="left"/>
        <w:rPr>
          <w:rFonts w:ascii="宋体" w:hAnsi="宋体"/>
          <w:sz w:val="21"/>
          <w:szCs w:val="21"/>
        </w:rPr>
      </w:pPr>
      <w:r>
        <w:rPr>
          <w:rFonts w:hint="eastAsia" w:ascii="宋体" w:hAnsi="宋体"/>
          <w:sz w:val="21"/>
          <w:szCs w:val="21"/>
        </w:rPr>
        <w:t>委托代理人：                                     委托代理人：</w:t>
      </w:r>
    </w:p>
    <w:p>
      <w:pPr>
        <w:pStyle w:val="52"/>
        <w:ind w:firstLine="0" w:firstLineChars="0"/>
        <w:jc w:val="left"/>
        <w:rPr>
          <w:rFonts w:ascii="宋体" w:hAnsi="宋体"/>
          <w:sz w:val="21"/>
          <w:szCs w:val="21"/>
        </w:rPr>
      </w:pPr>
      <w:r>
        <w:rPr>
          <w:rFonts w:hint="eastAsia" w:ascii="宋体" w:hAnsi="宋体"/>
          <w:sz w:val="21"/>
          <w:szCs w:val="21"/>
        </w:rPr>
        <w:t>电话：                                           电话：</w:t>
      </w:r>
    </w:p>
    <w:p>
      <w:pPr>
        <w:pStyle w:val="52"/>
        <w:ind w:firstLine="0" w:firstLineChars="0"/>
        <w:jc w:val="left"/>
        <w:rPr>
          <w:rFonts w:ascii="宋体" w:hAnsi="宋体"/>
          <w:sz w:val="21"/>
          <w:szCs w:val="21"/>
        </w:rPr>
      </w:pPr>
      <w:r>
        <w:rPr>
          <w:rFonts w:hint="eastAsia" w:ascii="宋体" w:hAnsi="宋体"/>
          <w:sz w:val="21"/>
          <w:szCs w:val="21"/>
        </w:rPr>
        <w:t>开户银行：                                       开户银行：</w:t>
      </w:r>
    </w:p>
    <w:p>
      <w:pPr>
        <w:pStyle w:val="52"/>
        <w:ind w:firstLine="0" w:firstLineChars="0"/>
        <w:jc w:val="left"/>
        <w:rPr>
          <w:rFonts w:ascii="宋体" w:hAnsi="宋体"/>
          <w:sz w:val="21"/>
          <w:szCs w:val="21"/>
        </w:rPr>
      </w:pPr>
      <w:r>
        <w:rPr>
          <w:rFonts w:hint="eastAsia" w:ascii="宋体" w:hAnsi="宋体"/>
          <w:sz w:val="21"/>
          <w:szCs w:val="21"/>
        </w:rPr>
        <w:t xml:space="preserve">帐号：                                           帐号： </w:t>
      </w:r>
    </w:p>
    <w:p>
      <w:pPr>
        <w:pStyle w:val="52"/>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2"/>
      </w:pPr>
    </w:p>
    <w:p>
      <w:pPr>
        <w:pStyle w:val="12"/>
      </w:pPr>
    </w:p>
    <w:p>
      <w:pPr>
        <w:pStyle w:val="12"/>
      </w:pPr>
    </w:p>
    <w:p>
      <w:pPr>
        <w:pStyle w:val="12"/>
      </w:pPr>
    </w:p>
    <w:p>
      <w:pPr>
        <w:pStyle w:val="12"/>
      </w:pPr>
    </w:p>
    <w:p>
      <w:pPr>
        <w:pStyle w:val="12"/>
      </w:pPr>
    </w:p>
    <w:p>
      <w:pPr>
        <w:pStyle w:val="12"/>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2"/>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2"/>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2"/>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2"/>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2"/>
      </w:pPr>
    </w:p>
    <w:p>
      <w:pPr>
        <w:pStyle w:val="12"/>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2"/>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（投标人单位名称）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2"/>
        <w:spacing w:line="360" w:lineRule="auto"/>
        <w:jc w:val="left"/>
        <w:rPr>
          <w:rFonts w:hint="eastAsia" w:hAnsi="宋体" w:cs="Times New Roman"/>
        </w:rPr>
      </w:pPr>
    </w:p>
    <w:p>
      <w:pPr>
        <w:pStyle w:val="12"/>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2"/>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2"/>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
      <w:pPr>
        <w:rPr>
          <w:rFonts w:asciiTheme="majorEastAsia" w:hAnsiTheme="majorEastAsia" w:eastAsiaTheme="majorEastAsia" w:cstheme="majorBidi"/>
          <w:b/>
          <w:bCs/>
          <w:sz w:val="32"/>
          <w:szCs w:val="32"/>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Microsoft JhengHei UI Light">
    <w:altName w:val="Microsoft JhengHei"/>
    <w:panose1 w:val="00000000000000000000"/>
    <w:charset w:val="88"/>
    <w:family w:val="swiss"/>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5"/>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5"/>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第</w:t>
    </w:r>
    <w:r>
      <w:fldChar w:fldCharType="begin"/>
    </w:r>
    <w:r>
      <w:rPr>
        <w:rStyle w:val="25"/>
      </w:rPr>
      <w:instrText xml:space="preserve"> PAGE </w:instrText>
    </w:r>
    <w:r>
      <w:fldChar w:fldCharType="separate"/>
    </w:r>
    <w:r>
      <w:rPr>
        <w:rStyle w:val="25"/>
      </w:rPr>
      <w:t>10</w:t>
    </w:r>
    <w:r>
      <w:fldChar w:fldCharType="end"/>
    </w:r>
    <w:r>
      <w:rPr>
        <w:rStyle w:val="25"/>
        <w:rFonts w:hint="eastAsia"/>
      </w:rPr>
      <w:t>页，共</w:t>
    </w:r>
    <w:r>
      <w:fldChar w:fldCharType="begin"/>
    </w:r>
    <w:r>
      <w:rPr>
        <w:rStyle w:val="25"/>
      </w:rPr>
      <w:instrText xml:space="preserve"> NUMPAGES </w:instrText>
    </w:r>
    <w:r>
      <w:fldChar w:fldCharType="separate"/>
    </w:r>
    <w:r>
      <w:rPr>
        <w:rStyle w:val="25"/>
      </w:rPr>
      <w:t>37</w:t>
    </w:r>
    <w:r>
      <w:fldChar w:fldCharType="end"/>
    </w:r>
    <w:r>
      <w:rPr>
        <w:rStyle w:val="25"/>
        <w:rFonts w:hint="eastAsia"/>
      </w:rPr>
      <w:t>页</w: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5"/>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第</w:t>
    </w:r>
    <w:r>
      <w:fldChar w:fldCharType="begin"/>
    </w:r>
    <w:r>
      <w:rPr>
        <w:rStyle w:val="25"/>
      </w:rPr>
      <w:instrText xml:space="preserve"> PAGE </w:instrText>
    </w:r>
    <w:r>
      <w:fldChar w:fldCharType="separate"/>
    </w:r>
    <w:r>
      <w:rPr>
        <w:rStyle w:val="25"/>
      </w:rPr>
      <w:t>37</w:t>
    </w:r>
    <w:r>
      <w:fldChar w:fldCharType="end"/>
    </w:r>
    <w:r>
      <w:rPr>
        <w:rStyle w:val="25"/>
        <w:rFonts w:hint="eastAsia"/>
      </w:rPr>
      <w:t>页，共</w:t>
    </w:r>
    <w:r>
      <w:fldChar w:fldCharType="begin"/>
    </w:r>
    <w:r>
      <w:rPr>
        <w:rStyle w:val="25"/>
      </w:rPr>
      <w:instrText xml:space="preserve"> NUMPAGES </w:instrText>
    </w:r>
    <w:r>
      <w:fldChar w:fldCharType="separate"/>
    </w:r>
    <w:r>
      <w:rPr>
        <w:rStyle w:val="25"/>
      </w:rPr>
      <w:t>37</w:t>
    </w:r>
    <w:r>
      <w:fldChar w:fldCharType="end"/>
    </w:r>
    <w:r>
      <w:rPr>
        <w:rStyle w:val="25"/>
        <w:rFonts w:hint="eastAsia"/>
      </w:rPr>
      <w:t>页</w: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B79132"/>
    <w:multiLevelType w:val="singleLevel"/>
    <w:tmpl w:val="B1B79132"/>
    <w:lvl w:ilvl="0" w:tentative="0">
      <w:start w:val="2"/>
      <w:numFmt w:val="chineseCounting"/>
      <w:suff w:val="nothing"/>
      <w:lvlText w:val="（%1）"/>
      <w:lvlJc w:val="left"/>
      <w:rPr>
        <w:rFonts w:hint="eastAsia"/>
      </w:rPr>
    </w:lvl>
  </w:abstractNum>
  <w:abstractNum w:abstractNumId="1">
    <w:nsid w:val="C13B5B23"/>
    <w:multiLevelType w:val="singleLevel"/>
    <w:tmpl w:val="C13B5B23"/>
    <w:lvl w:ilvl="0" w:tentative="0">
      <w:start w:val="1"/>
      <w:numFmt w:val="decimal"/>
      <w:lvlText w:val="(%1)"/>
      <w:lvlJc w:val="left"/>
      <w:pPr>
        <w:ind w:left="425" w:hanging="425"/>
      </w:pPr>
      <w:rPr>
        <w:rFonts w:hint="default"/>
      </w:rPr>
    </w:lvl>
  </w:abstractNum>
  <w:abstractNum w:abstractNumId="2">
    <w:nsid w:val="CE401244"/>
    <w:multiLevelType w:val="singleLevel"/>
    <w:tmpl w:val="CE401244"/>
    <w:lvl w:ilvl="0" w:tentative="0">
      <w:start w:val="6"/>
      <w:numFmt w:val="chineseCounting"/>
      <w:suff w:val="nothing"/>
      <w:lvlText w:val="（%1）"/>
      <w:lvlJc w:val="left"/>
      <w:rPr>
        <w:rFonts w:hint="eastAsia"/>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FA61611C"/>
    <w:multiLevelType w:val="singleLevel"/>
    <w:tmpl w:val="FA61611C"/>
    <w:lvl w:ilvl="0" w:tentative="0">
      <w:start w:val="1"/>
      <w:numFmt w:val="decimal"/>
      <w:suff w:val="nothing"/>
      <w:lvlText w:val="%1．"/>
      <w:lvlJc w:val="left"/>
      <w:pPr>
        <w:ind w:left="26" w:firstLine="400"/>
      </w:pPr>
      <w:rPr>
        <w:rFonts w:hint="default"/>
      </w:rPr>
    </w:lvl>
  </w:abstractNum>
  <w:abstractNum w:abstractNumId="5">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3721624"/>
    <w:multiLevelType w:val="singleLevel"/>
    <w:tmpl w:val="23721624"/>
    <w:lvl w:ilvl="0" w:tentative="0">
      <w:start w:val="6"/>
      <w:numFmt w:val="decimal"/>
      <w:lvlText w:val="%1."/>
      <w:lvlJc w:val="left"/>
      <w:pPr>
        <w:tabs>
          <w:tab w:val="left" w:pos="312"/>
        </w:tabs>
        <w:ind w:left="-62"/>
      </w:pPr>
    </w:lvl>
  </w:abstractNum>
  <w:abstractNum w:abstractNumId="7">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8">
    <w:nsid w:val="2F467C96"/>
    <w:multiLevelType w:val="singleLevel"/>
    <w:tmpl w:val="2F467C96"/>
    <w:lvl w:ilvl="0" w:tentative="0">
      <w:start w:val="1"/>
      <w:numFmt w:val="decimal"/>
      <w:suff w:val="nothing"/>
      <w:lvlText w:val="%1、"/>
      <w:lvlJc w:val="left"/>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867E1D"/>
    <w:multiLevelType w:val="multilevel"/>
    <w:tmpl w:val="6D867E1D"/>
    <w:lvl w:ilvl="0" w:tentative="0">
      <w:start w:val="1"/>
      <w:numFmt w:val="decimal"/>
      <w:pStyle w:val="43"/>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6">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10"/>
  </w:num>
  <w:num w:numId="3">
    <w:abstractNumId w:val="3"/>
  </w:num>
  <w:num w:numId="4">
    <w:abstractNumId w:val="6"/>
  </w:num>
  <w:num w:numId="5">
    <w:abstractNumId w:val="1"/>
  </w:num>
  <w:num w:numId="6">
    <w:abstractNumId w:val="14"/>
  </w:num>
  <w:num w:numId="7">
    <w:abstractNumId w:val="4"/>
  </w:num>
  <w:num w:numId="8">
    <w:abstractNumId w:val="0"/>
  </w:num>
  <w:num w:numId="9">
    <w:abstractNumId w:val="8"/>
  </w:num>
  <w:num w:numId="10">
    <w:abstractNumId w:val="16"/>
  </w:num>
  <w:num w:numId="11">
    <w:abstractNumId w:val="11"/>
  </w:num>
  <w:num w:numId="12">
    <w:abstractNumId w:val="9"/>
  </w:num>
  <w:num w:numId="13">
    <w:abstractNumId w:val="2"/>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FlODQ3NWFjNTkxOTZjNDI5Y2Q4ODQxZTE5Y2QxNm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481F0D"/>
    <w:rsid w:val="02EF585B"/>
    <w:rsid w:val="03BD1657"/>
    <w:rsid w:val="058D5456"/>
    <w:rsid w:val="05BD7492"/>
    <w:rsid w:val="063570EF"/>
    <w:rsid w:val="068A136C"/>
    <w:rsid w:val="06C12B4D"/>
    <w:rsid w:val="06CA50AF"/>
    <w:rsid w:val="08AD7C14"/>
    <w:rsid w:val="08BE7582"/>
    <w:rsid w:val="0A263C68"/>
    <w:rsid w:val="0ABA0F47"/>
    <w:rsid w:val="0C090B9D"/>
    <w:rsid w:val="0CFD5104"/>
    <w:rsid w:val="0DB07C8C"/>
    <w:rsid w:val="0EC01926"/>
    <w:rsid w:val="0F971FC2"/>
    <w:rsid w:val="10503E19"/>
    <w:rsid w:val="111E6857"/>
    <w:rsid w:val="11951606"/>
    <w:rsid w:val="13A911D4"/>
    <w:rsid w:val="13D05A6C"/>
    <w:rsid w:val="142150CF"/>
    <w:rsid w:val="14AF4635"/>
    <w:rsid w:val="154868AB"/>
    <w:rsid w:val="16581EE0"/>
    <w:rsid w:val="16714F7E"/>
    <w:rsid w:val="176D63E7"/>
    <w:rsid w:val="176E6E8D"/>
    <w:rsid w:val="179C29A4"/>
    <w:rsid w:val="18154FDF"/>
    <w:rsid w:val="188340A0"/>
    <w:rsid w:val="18C84236"/>
    <w:rsid w:val="190B1E92"/>
    <w:rsid w:val="191F0C8B"/>
    <w:rsid w:val="1A52278D"/>
    <w:rsid w:val="1ACB492A"/>
    <w:rsid w:val="1ADB5522"/>
    <w:rsid w:val="1B5D2E16"/>
    <w:rsid w:val="1C832374"/>
    <w:rsid w:val="1CC65727"/>
    <w:rsid w:val="1CED5159"/>
    <w:rsid w:val="1D2A7F3B"/>
    <w:rsid w:val="1D6238FF"/>
    <w:rsid w:val="1DAB49DC"/>
    <w:rsid w:val="1E0653CE"/>
    <w:rsid w:val="1E5B3AD5"/>
    <w:rsid w:val="1F1B41F1"/>
    <w:rsid w:val="200C0DD4"/>
    <w:rsid w:val="21EF3B37"/>
    <w:rsid w:val="223C0717"/>
    <w:rsid w:val="246B7668"/>
    <w:rsid w:val="25125801"/>
    <w:rsid w:val="25C711A8"/>
    <w:rsid w:val="26915CAF"/>
    <w:rsid w:val="26E1597C"/>
    <w:rsid w:val="28AF6B22"/>
    <w:rsid w:val="28F74564"/>
    <w:rsid w:val="298C1F8F"/>
    <w:rsid w:val="29E20DBB"/>
    <w:rsid w:val="2AFA2574"/>
    <w:rsid w:val="2C4F2E26"/>
    <w:rsid w:val="2C7D3FB3"/>
    <w:rsid w:val="2DCD12AF"/>
    <w:rsid w:val="2EB5368F"/>
    <w:rsid w:val="2F3B2F8F"/>
    <w:rsid w:val="30233C35"/>
    <w:rsid w:val="305202E1"/>
    <w:rsid w:val="30DD5062"/>
    <w:rsid w:val="31B52AA1"/>
    <w:rsid w:val="32114013"/>
    <w:rsid w:val="32316D36"/>
    <w:rsid w:val="34406496"/>
    <w:rsid w:val="38096ECF"/>
    <w:rsid w:val="39257304"/>
    <w:rsid w:val="393646FD"/>
    <w:rsid w:val="39C5373F"/>
    <w:rsid w:val="3A665563"/>
    <w:rsid w:val="3B863475"/>
    <w:rsid w:val="3B8F2770"/>
    <w:rsid w:val="3D4778A5"/>
    <w:rsid w:val="3EAA5093"/>
    <w:rsid w:val="3F5B4679"/>
    <w:rsid w:val="400D4BB3"/>
    <w:rsid w:val="40D62D67"/>
    <w:rsid w:val="417D1DC2"/>
    <w:rsid w:val="41E2070B"/>
    <w:rsid w:val="41EB6D1E"/>
    <w:rsid w:val="43FD4B4E"/>
    <w:rsid w:val="444E3A22"/>
    <w:rsid w:val="445B4859"/>
    <w:rsid w:val="44EE2906"/>
    <w:rsid w:val="451B67BC"/>
    <w:rsid w:val="453C440C"/>
    <w:rsid w:val="455859A3"/>
    <w:rsid w:val="455F63AD"/>
    <w:rsid w:val="46813D02"/>
    <w:rsid w:val="46D86AF2"/>
    <w:rsid w:val="47363AE9"/>
    <w:rsid w:val="48411666"/>
    <w:rsid w:val="49105C83"/>
    <w:rsid w:val="4D473D11"/>
    <w:rsid w:val="4DA263E3"/>
    <w:rsid w:val="4F197EA9"/>
    <w:rsid w:val="4F4A0352"/>
    <w:rsid w:val="4F85389D"/>
    <w:rsid w:val="50BC39B4"/>
    <w:rsid w:val="50C56D57"/>
    <w:rsid w:val="50CB7900"/>
    <w:rsid w:val="51293AFF"/>
    <w:rsid w:val="51C977F4"/>
    <w:rsid w:val="52EB37B7"/>
    <w:rsid w:val="532D1418"/>
    <w:rsid w:val="53844041"/>
    <w:rsid w:val="539B083F"/>
    <w:rsid w:val="55306E7F"/>
    <w:rsid w:val="558B5384"/>
    <w:rsid w:val="55BA07E5"/>
    <w:rsid w:val="567B1001"/>
    <w:rsid w:val="567B663A"/>
    <w:rsid w:val="56CA23FB"/>
    <w:rsid w:val="571D644B"/>
    <w:rsid w:val="573E4B0A"/>
    <w:rsid w:val="5748761D"/>
    <w:rsid w:val="58150BC0"/>
    <w:rsid w:val="58533140"/>
    <w:rsid w:val="59C17F42"/>
    <w:rsid w:val="5AC46949"/>
    <w:rsid w:val="5CD10258"/>
    <w:rsid w:val="5E5403CF"/>
    <w:rsid w:val="5EE054FC"/>
    <w:rsid w:val="5FA222CC"/>
    <w:rsid w:val="60FE4811"/>
    <w:rsid w:val="612D617D"/>
    <w:rsid w:val="62CC50D9"/>
    <w:rsid w:val="63195E00"/>
    <w:rsid w:val="63687692"/>
    <w:rsid w:val="63E241B8"/>
    <w:rsid w:val="6436570F"/>
    <w:rsid w:val="643955DD"/>
    <w:rsid w:val="64680B6A"/>
    <w:rsid w:val="64B80D87"/>
    <w:rsid w:val="659C2D45"/>
    <w:rsid w:val="660A4DD7"/>
    <w:rsid w:val="67F2059C"/>
    <w:rsid w:val="68EF28F2"/>
    <w:rsid w:val="69F835A0"/>
    <w:rsid w:val="6A603F81"/>
    <w:rsid w:val="6A8664D0"/>
    <w:rsid w:val="6B145F24"/>
    <w:rsid w:val="6B99622E"/>
    <w:rsid w:val="6CE25242"/>
    <w:rsid w:val="6D8E475B"/>
    <w:rsid w:val="6DC009DD"/>
    <w:rsid w:val="6E5B59D0"/>
    <w:rsid w:val="6E8C43AD"/>
    <w:rsid w:val="70F04347"/>
    <w:rsid w:val="732B25B2"/>
    <w:rsid w:val="7337437A"/>
    <w:rsid w:val="73FB5962"/>
    <w:rsid w:val="7542758E"/>
    <w:rsid w:val="75C546D8"/>
    <w:rsid w:val="76DF64C4"/>
    <w:rsid w:val="786839C4"/>
    <w:rsid w:val="79940985"/>
    <w:rsid w:val="7AB961C9"/>
    <w:rsid w:val="7B0C572E"/>
    <w:rsid w:val="7E742A76"/>
    <w:rsid w:val="7F4917A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1"/>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46"/>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47"/>
    <w:qFormat/>
    <w:locked/>
    <w:uiPriority w:val="0"/>
    <w:pPr>
      <w:spacing w:before="260" w:after="260" w:line="416" w:lineRule="auto"/>
      <w:outlineLvl w:val="2"/>
    </w:pPr>
    <w:rPr>
      <w:rFonts w:eastAsia="宋体"/>
      <w:sz w:val="32"/>
      <w:szCs w:val="32"/>
    </w:rPr>
  </w:style>
  <w:style w:type="paragraph" w:styleId="6">
    <w:name w:val="heading 4"/>
    <w:basedOn w:val="1"/>
    <w:next w:val="1"/>
    <w:link w:val="49"/>
    <w:qFormat/>
    <w:locked/>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560" w:lineRule="exact"/>
      <w:ind w:left="300"/>
    </w:pPr>
    <w:rPr>
      <w:sz w:val="24"/>
    </w:rPr>
  </w:style>
  <w:style w:type="paragraph" w:styleId="7">
    <w:name w:val="Normal Indent"/>
    <w:basedOn w:val="1"/>
    <w:link w:val="45"/>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4"/>
    <w:semiHidden/>
    <w:qFormat/>
    <w:uiPriority w:val="0"/>
    <w:pPr>
      <w:shd w:val="clear" w:color="auto" w:fill="000080"/>
    </w:pPr>
    <w:rPr>
      <w:rFonts w:eastAsia="宋体"/>
    </w:rPr>
  </w:style>
  <w:style w:type="paragraph" w:styleId="9">
    <w:name w:val="annotation text"/>
    <w:basedOn w:val="1"/>
    <w:link w:val="40"/>
    <w:qFormat/>
    <w:uiPriority w:val="99"/>
    <w:pPr>
      <w:jc w:val="left"/>
    </w:pPr>
    <w:rPr>
      <w:rFonts w:ascii="Calibri" w:hAnsi="Calibri"/>
      <w:szCs w:val="20"/>
    </w:rPr>
  </w:style>
  <w:style w:type="paragraph" w:styleId="10">
    <w:name w:val="Body Text"/>
    <w:basedOn w:val="1"/>
    <w:next w:val="1"/>
    <w:link w:val="58"/>
    <w:qFormat/>
    <w:uiPriority w:val="0"/>
    <w:pPr>
      <w:spacing w:after="120"/>
    </w:pPr>
    <w:rPr>
      <w:rFonts w:eastAsia="宋体"/>
    </w:rPr>
  </w:style>
  <w:style w:type="paragraph" w:styleId="11">
    <w:name w:val="toc 3"/>
    <w:basedOn w:val="1"/>
    <w:next w:val="1"/>
    <w:qFormat/>
    <w:locked/>
    <w:uiPriority w:val="39"/>
    <w:pPr>
      <w:ind w:left="840" w:leftChars="400"/>
    </w:pPr>
    <w:rPr>
      <w:rFonts w:eastAsia="宋体"/>
    </w:rPr>
  </w:style>
  <w:style w:type="paragraph" w:styleId="12">
    <w:name w:val="Plain Text"/>
    <w:basedOn w:val="1"/>
    <w:link w:val="30"/>
    <w:qFormat/>
    <w:uiPriority w:val="99"/>
    <w:rPr>
      <w:rFonts w:ascii="宋体" w:hAnsi="Courier New"/>
      <w:szCs w:val="20"/>
    </w:rPr>
  </w:style>
  <w:style w:type="paragraph" w:styleId="13">
    <w:name w:val="toc 8"/>
    <w:basedOn w:val="1"/>
    <w:next w:val="1"/>
    <w:qFormat/>
    <w:locked/>
    <w:uiPriority w:val="0"/>
    <w:pPr>
      <w:ind w:left="2940" w:leftChars="1400"/>
    </w:pPr>
  </w:style>
  <w:style w:type="paragraph" w:styleId="14">
    <w:name w:val="Balloon Text"/>
    <w:basedOn w:val="1"/>
    <w:link w:val="48"/>
    <w:semiHidden/>
    <w:unhideWhenUsed/>
    <w:qFormat/>
    <w:uiPriority w:val="99"/>
    <w:rPr>
      <w:sz w:val="18"/>
      <w:szCs w:val="18"/>
    </w:rPr>
  </w:style>
  <w:style w:type="paragraph" w:styleId="15">
    <w:name w:val="footer"/>
    <w:basedOn w:val="1"/>
    <w:link w:val="34"/>
    <w:qFormat/>
    <w:uiPriority w:val="99"/>
    <w:pPr>
      <w:tabs>
        <w:tab w:val="center" w:pos="4153"/>
        <w:tab w:val="right" w:pos="8306"/>
      </w:tabs>
      <w:snapToGrid w:val="0"/>
      <w:jc w:val="left"/>
    </w:pPr>
    <w:rPr>
      <w:sz w:val="18"/>
      <w:szCs w:val="18"/>
    </w:rPr>
  </w:style>
  <w:style w:type="paragraph" w:styleId="16">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locked/>
    <w:uiPriority w:val="39"/>
    <w:rPr>
      <w:rFonts w:eastAsia="宋体"/>
    </w:rPr>
  </w:style>
  <w:style w:type="paragraph" w:styleId="18">
    <w:name w:val="toc 2"/>
    <w:basedOn w:val="1"/>
    <w:next w:val="1"/>
    <w:qFormat/>
    <w:locked/>
    <w:uiPriority w:val="39"/>
    <w:pPr>
      <w:ind w:left="420" w:leftChars="200"/>
    </w:pPr>
    <w:rPr>
      <w:rFonts w:eastAsia="宋体"/>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link w:val="55"/>
    <w:qFormat/>
    <w:locked/>
    <w:uiPriority w:val="0"/>
    <w:pPr>
      <w:spacing w:before="240" w:after="60"/>
      <w:jc w:val="center"/>
      <w:outlineLvl w:val="0"/>
    </w:pPr>
    <w:rPr>
      <w:rFonts w:ascii="Arial" w:hAnsi="Arial" w:eastAsia="隶书" w:cs="Arial"/>
      <w:b/>
      <w:bCs/>
      <w:sz w:val="32"/>
      <w:szCs w:val="32"/>
    </w:rPr>
  </w:style>
  <w:style w:type="paragraph" w:styleId="21">
    <w:name w:val="Body Text First Indent 2"/>
    <w:basedOn w:val="2"/>
    <w:next w:val="1"/>
    <w:qFormat/>
    <w:uiPriority w:val="0"/>
    <w:pPr>
      <w:ind w:firstLine="420" w:firstLineChars="200"/>
    </w:pPr>
    <w:rPr>
      <w:sz w:val="21"/>
    </w:rPr>
  </w:style>
  <w:style w:type="table" w:styleId="23">
    <w:name w:val="Table Grid"/>
    <w:basedOn w:val="2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Emphasis"/>
    <w:qFormat/>
    <w:locked/>
    <w:uiPriority w:val="0"/>
    <w:rPr>
      <w:i/>
      <w:iCs/>
    </w:rPr>
  </w:style>
  <w:style w:type="character" w:styleId="27">
    <w:name w:val="Hyperlink"/>
    <w:qFormat/>
    <w:uiPriority w:val="99"/>
    <w:rPr>
      <w:color w:val="0000FF"/>
      <w:u w:val="single"/>
    </w:rPr>
  </w:style>
  <w:style w:type="character" w:styleId="28">
    <w:name w:val="annotation reference"/>
    <w:qFormat/>
    <w:uiPriority w:val="99"/>
    <w:rPr>
      <w:sz w:val="21"/>
      <w:szCs w:val="21"/>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纯文本 Char"/>
    <w:basedOn w:val="24"/>
    <w:link w:val="12"/>
    <w:qFormat/>
    <w:locked/>
    <w:uiPriority w:val="99"/>
    <w:rPr>
      <w:rFonts w:ascii="宋体" w:hAnsi="Courier New" w:eastAsia="宋体" w:cs="Times New Roman"/>
      <w:sz w:val="20"/>
      <w:szCs w:val="20"/>
    </w:rPr>
  </w:style>
  <w:style w:type="paragraph" w:customStyle="1" w:styleId="31">
    <w:name w:val="表格"/>
    <w:basedOn w:val="1"/>
    <w:qFormat/>
    <w:uiPriority w:val="99"/>
    <w:pPr>
      <w:spacing w:line="360" w:lineRule="auto"/>
    </w:pPr>
    <w:rPr>
      <w:rFonts w:ascii="仿宋_GB2312" w:hAnsi="宋体" w:eastAsia="仿宋_GB2312"/>
      <w:bCs/>
      <w:color w:val="333333"/>
      <w:kern w:val="0"/>
      <w:sz w:val="28"/>
    </w:rPr>
  </w:style>
  <w:style w:type="paragraph" w:customStyle="1" w:styleId="32">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3">
    <w:name w:val="页眉 Char"/>
    <w:basedOn w:val="24"/>
    <w:link w:val="16"/>
    <w:qFormat/>
    <w:locked/>
    <w:uiPriority w:val="99"/>
    <w:rPr>
      <w:rFonts w:ascii="Times New Roman" w:hAnsi="Times New Roman" w:eastAsia="宋体" w:cs="Times New Roman"/>
      <w:sz w:val="18"/>
      <w:szCs w:val="18"/>
    </w:rPr>
  </w:style>
  <w:style w:type="character" w:customStyle="1" w:styleId="34">
    <w:name w:val="页脚 Char"/>
    <w:basedOn w:val="24"/>
    <w:link w:val="15"/>
    <w:qFormat/>
    <w:locked/>
    <w:uiPriority w:val="99"/>
    <w:rPr>
      <w:rFonts w:ascii="Times New Roman" w:hAnsi="Times New Roman" w:eastAsia="宋体" w:cs="Times New Roman"/>
      <w:sz w:val="18"/>
      <w:szCs w:val="18"/>
    </w:rPr>
  </w:style>
  <w:style w:type="paragraph" w:customStyle="1" w:styleId="35">
    <w:name w:val="样式1"/>
    <w:basedOn w:val="15"/>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6">
    <w:name w:val="List Paragraph"/>
    <w:basedOn w:val="1"/>
    <w:qFormat/>
    <w:uiPriority w:val="34"/>
    <w:pPr>
      <w:ind w:firstLine="420" w:firstLineChars="200"/>
    </w:pPr>
    <w:rPr>
      <w:rFonts w:ascii="Calibri" w:hAnsi="Calibri"/>
      <w:szCs w:val="22"/>
    </w:rPr>
  </w:style>
  <w:style w:type="paragraph" w:customStyle="1" w:styleId="37">
    <w:name w:val="列出段落1"/>
    <w:basedOn w:val="1"/>
    <w:qFormat/>
    <w:uiPriority w:val="0"/>
    <w:pPr>
      <w:ind w:firstLine="420" w:firstLineChars="200"/>
    </w:pPr>
    <w:rPr>
      <w:rFonts w:ascii="Calibri" w:hAnsi="Calibri"/>
      <w:szCs w:val="22"/>
    </w:rPr>
  </w:style>
  <w:style w:type="paragraph" w:customStyle="1" w:styleId="38">
    <w:name w:val="Char Char Char"/>
    <w:basedOn w:val="1"/>
    <w:qFormat/>
    <w:uiPriority w:val="0"/>
    <w:pPr>
      <w:spacing w:line="360" w:lineRule="auto"/>
      <w:ind w:firstLine="560" w:firstLineChars="200"/>
    </w:pPr>
    <w:rPr>
      <w:rFonts w:eastAsia="宋体"/>
      <w:szCs w:val="20"/>
    </w:rPr>
  </w:style>
  <w:style w:type="character" w:customStyle="1" w:styleId="39">
    <w:name w:val="批注文字 Char"/>
    <w:qFormat/>
    <w:uiPriority w:val="99"/>
    <w:rPr>
      <w:kern w:val="2"/>
      <w:sz w:val="21"/>
    </w:rPr>
  </w:style>
  <w:style w:type="character" w:customStyle="1" w:styleId="40">
    <w:name w:val="批注文字 Char1"/>
    <w:basedOn w:val="24"/>
    <w:link w:val="9"/>
    <w:semiHidden/>
    <w:qFormat/>
    <w:uiPriority w:val="99"/>
    <w:rPr>
      <w:rFonts w:ascii="Times New Roman" w:hAnsi="Times New Roman"/>
      <w:kern w:val="2"/>
      <w:sz w:val="21"/>
      <w:szCs w:val="24"/>
    </w:rPr>
  </w:style>
  <w:style w:type="character" w:customStyle="1" w:styleId="41">
    <w:name w:val="标题 1 Char"/>
    <w:basedOn w:val="24"/>
    <w:link w:val="3"/>
    <w:qFormat/>
    <w:uiPriority w:val="0"/>
    <w:rPr>
      <w:rFonts w:ascii="宋体" w:hAnsi="宋体" w:eastAsia="宋体"/>
      <w:b/>
      <w:kern w:val="44"/>
      <w:sz w:val="48"/>
      <w:szCs w:val="48"/>
    </w:rPr>
  </w:style>
  <w:style w:type="paragraph" w:customStyle="1" w:styleId="42">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3">
    <w:name w:val="正文标题A"/>
    <w:basedOn w:val="1"/>
    <w:next w:val="1"/>
    <w:link w:val="44"/>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4">
    <w:name w:val="正文标题A Char"/>
    <w:basedOn w:val="24"/>
    <w:link w:val="43"/>
    <w:qFormat/>
    <w:locked/>
    <w:uiPriority w:val="99"/>
    <w:rPr>
      <w:rFonts w:ascii="Times New Roman" w:hAnsi="Times New Roman" w:eastAsia="宋体"/>
      <w:b/>
      <w:bCs/>
      <w:spacing w:val="20"/>
      <w:kern w:val="24"/>
      <w:sz w:val="21"/>
      <w:szCs w:val="21"/>
    </w:rPr>
  </w:style>
  <w:style w:type="character" w:customStyle="1" w:styleId="45">
    <w:name w:val="正文缩进 Char"/>
    <w:basedOn w:val="24"/>
    <w:link w:val="7"/>
    <w:qFormat/>
    <w:uiPriority w:val="0"/>
    <w:rPr>
      <w:rFonts w:ascii="Times New Roman" w:hAnsi="Times New Roman" w:eastAsia="宋体"/>
      <w:kern w:val="2"/>
      <w:sz w:val="24"/>
    </w:rPr>
  </w:style>
  <w:style w:type="character" w:customStyle="1" w:styleId="46">
    <w:name w:val="标题 2 Char"/>
    <w:basedOn w:val="24"/>
    <w:link w:val="4"/>
    <w:qFormat/>
    <w:uiPriority w:val="9"/>
    <w:rPr>
      <w:rFonts w:asciiTheme="majorHAnsi" w:hAnsiTheme="majorHAnsi" w:eastAsiaTheme="majorEastAsia" w:cstheme="majorBidi"/>
      <w:b/>
      <w:bCs/>
      <w:kern w:val="2"/>
      <w:sz w:val="32"/>
      <w:szCs w:val="32"/>
    </w:rPr>
  </w:style>
  <w:style w:type="character" w:customStyle="1" w:styleId="47">
    <w:name w:val="标题 3 Char"/>
    <w:basedOn w:val="24"/>
    <w:link w:val="5"/>
    <w:qFormat/>
    <w:uiPriority w:val="0"/>
    <w:rPr>
      <w:rFonts w:ascii="Times New Roman" w:hAnsi="Times New Roman" w:eastAsia="宋体"/>
      <w:b/>
      <w:bCs/>
      <w:kern w:val="2"/>
      <w:sz w:val="32"/>
      <w:szCs w:val="32"/>
    </w:rPr>
  </w:style>
  <w:style w:type="character" w:customStyle="1" w:styleId="48">
    <w:name w:val="批注框文本 Char"/>
    <w:basedOn w:val="24"/>
    <w:link w:val="14"/>
    <w:semiHidden/>
    <w:qFormat/>
    <w:uiPriority w:val="99"/>
    <w:rPr>
      <w:rFonts w:ascii="Times New Roman" w:hAnsi="Times New Roman"/>
      <w:kern w:val="2"/>
      <w:sz w:val="18"/>
      <w:szCs w:val="18"/>
    </w:rPr>
  </w:style>
  <w:style w:type="character" w:customStyle="1" w:styleId="49">
    <w:name w:val="标题 4 Char"/>
    <w:basedOn w:val="24"/>
    <w:link w:val="6"/>
    <w:qFormat/>
    <w:uiPriority w:val="0"/>
    <w:rPr>
      <w:rFonts w:ascii="Arial" w:hAnsi="Arial" w:eastAsia="黑体"/>
      <w:b/>
      <w:bCs/>
      <w:kern w:val="2"/>
      <w:sz w:val="28"/>
      <w:szCs w:val="28"/>
    </w:rPr>
  </w:style>
  <w:style w:type="character" w:customStyle="1" w:styleId="50">
    <w:name w:val="font11"/>
    <w:basedOn w:val="24"/>
    <w:qFormat/>
    <w:uiPriority w:val="0"/>
    <w:rPr>
      <w:rFonts w:hint="eastAsia" w:ascii="宋体" w:hAnsi="宋体" w:eastAsia="宋体" w:cs="宋体"/>
      <w:color w:val="000000"/>
      <w:sz w:val="21"/>
      <w:szCs w:val="21"/>
      <w:u w:val="none"/>
    </w:rPr>
  </w:style>
  <w:style w:type="character" w:customStyle="1" w:styleId="51">
    <w:name w:val="样式1 Char Char Char"/>
    <w:link w:val="52"/>
    <w:qFormat/>
    <w:uiPriority w:val="0"/>
    <w:rPr>
      <w:rFonts w:eastAsia="宋体"/>
      <w:kern w:val="2"/>
      <w:sz w:val="24"/>
    </w:rPr>
  </w:style>
  <w:style w:type="paragraph" w:customStyle="1" w:styleId="52">
    <w:name w:val="样式1 Char Char"/>
    <w:basedOn w:val="1"/>
    <w:next w:val="12"/>
    <w:link w:val="51"/>
    <w:qFormat/>
    <w:uiPriority w:val="0"/>
    <w:pPr>
      <w:spacing w:line="360" w:lineRule="auto"/>
      <w:ind w:firstLine="516" w:firstLineChars="215"/>
    </w:pPr>
    <w:rPr>
      <w:rFonts w:ascii="Calibri" w:hAnsi="Calibri" w:eastAsia="宋体"/>
      <w:sz w:val="24"/>
      <w:szCs w:val="20"/>
    </w:rPr>
  </w:style>
  <w:style w:type="character" w:customStyle="1" w:styleId="53">
    <w:name w:val="font21"/>
    <w:basedOn w:val="24"/>
    <w:qFormat/>
    <w:uiPriority w:val="0"/>
    <w:rPr>
      <w:rFonts w:hint="eastAsia" w:ascii="宋体" w:hAnsi="宋体" w:eastAsia="宋体" w:cs="宋体"/>
      <w:color w:val="000000"/>
      <w:sz w:val="21"/>
      <w:szCs w:val="21"/>
      <w:u w:val="none"/>
    </w:rPr>
  </w:style>
  <w:style w:type="character" w:customStyle="1" w:styleId="54">
    <w:name w:val="文档结构图 Char"/>
    <w:basedOn w:val="24"/>
    <w:link w:val="8"/>
    <w:semiHidden/>
    <w:qFormat/>
    <w:uiPriority w:val="0"/>
    <w:rPr>
      <w:rFonts w:ascii="Times New Roman" w:hAnsi="Times New Roman" w:eastAsia="宋体"/>
      <w:kern w:val="2"/>
      <w:sz w:val="21"/>
      <w:szCs w:val="24"/>
      <w:shd w:val="clear" w:color="auto" w:fill="000080"/>
    </w:rPr>
  </w:style>
  <w:style w:type="character" w:customStyle="1" w:styleId="55">
    <w:name w:val="标题 Char"/>
    <w:basedOn w:val="24"/>
    <w:link w:val="20"/>
    <w:qFormat/>
    <w:uiPriority w:val="0"/>
    <w:rPr>
      <w:rFonts w:ascii="Arial" w:hAnsi="Arial" w:eastAsia="隶书" w:cs="Arial"/>
      <w:b/>
      <w:bCs/>
      <w:kern w:val="2"/>
      <w:sz w:val="32"/>
      <w:szCs w:val="32"/>
    </w:rPr>
  </w:style>
  <w:style w:type="paragraph" w:customStyle="1" w:styleId="56">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7">
    <w:name w:val="列出段落2"/>
    <w:basedOn w:val="1"/>
    <w:qFormat/>
    <w:uiPriority w:val="0"/>
    <w:pPr>
      <w:ind w:firstLine="420" w:firstLineChars="200"/>
    </w:pPr>
    <w:rPr>
      <w:rFonts w:ascii="Calibri" w:hAnsi="Calibri" w:eastAsia="宋体"/>
      <w:szCs w:val="22"/>
    </w:rPr>
  </w:style>
  <w:style w:type="character" w:customStyle="1" w:styleId="58">
    <w:name w:val="正文文本 Char"/>
    <w:basedOn w:val="24"/>
    <w:link w:val="10"/>
    <w:qFormat/>
    <w:uiPriority w:val="0"/>
    <w:rPr>
      <w:kern w:val="2"/>
      <w:sz w:val="21"/>
      <w:szCs w:val="24"/>
    </w:rPr>
  </w:style>
  <w:style w:type="paragraph" w:customStyle="1" w:styleId="59">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0">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1">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2">
    <w:name w:val="TOC Heading"/>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3">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4">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25033</Words>
  <Characters>26092</Characters>
  <Lines>28</Lines>
  <Paragraphs>39</Paragraphs>
  <TotalTime>22</TotalTime>
  <ScaleCrop>false</ScaleCrop>
  <LinksUpToDate>false</LinksUpToDate>
  <CharactersWithSpaces>27635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招采办杨蕙银</cp:lastModifiedBy>
  <cp:lastPrinted>2022-09-05T08:24:00Z</cp:lastPrinted>
  <dcterms:modified xsi:type="dcterms:W3CDTF">2022-09-05T09:06:34Z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C88DDB3765F84C6BAC5B12DBD590C360</vt:lpwstr>
  </property>
</Properties>
</file>